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3652"/>
        <w:gridCol w:w="5420"/>
      </w:tblGrid>
      <w:tr w:rsidR="004250A2" w:rsidRPr="009E10BF" w14:paraId="55236246" w14:textId="77777777" w:rsidTr="00BA6F7E">
        <w:trPr>
          <w:trHeight w:val="384"/>
        </w:trPr>
        <w:tc>
          <w:tcPr>
            <w:tcW w:w="2013" w:type="pct"/>
          </w:tcPr>
          <w:p w14:paraId="5E743F2C" w14:textId="3F081AA6" w:rsidR="004250A2" w:rsidRPr="009E10BF" w:rsidRDefault="004250A2" w:rsidP="00E23E84">
            <w:pPr>
              <w:suppressAutoHyphens/>
            </w:pPr>
            <w:bookmarkStart w:id="0" w:name="_Toc267912621"/>
            <w:bookmarkStart w:id="1" w:name="_Toc267912700"/>
            <w:bookmarkStart w:id="2" w:name="_Toc262052528"/>
            <w:r w:rsidRPr="009E10BF">
              <w:t>Collaborative project</w:t>
            </w:r>
          </w:p>
        </w:tc>
        <w:tc>
          <w:tcPr>
            <w:tcW w:w="2987" w:type="pct"/>
            <w:tcBorders>
              <w:bottom w:val="single" w:sz="4" w:space="0" w:color="7F7F7F"/>
            </w:tcBorders>
          </w:tcPr>
          <w:p w14:paraId="2CA871D2" w14:textId="77777777" w:rsidR="004250A2" w:rsidRPr="009E10BF" w:rsidRDefault="004250A2" w:rsidP="00E23E84">
            <w:pPr>
              <w:suppressAutoHyphens/>
            </w:pPr>
          </w:p>
        </w:tc>
      </w:tr>
      <w:tr w:rsidR="004250A2" w:rsidRPr="009E10BF" w14:paraId="20E807C3" w14:textId="77777777" w:rsidTr="00BA6F7E">
        <w:trPr>
          <w:trHeight w:val="364"/>
        </w:trPr>
        <w:tc>
          <w:tcPr>
            <w:tcW w:w="2013" w:type="pct"/>
          </w:tcPr>
          <w:p w14:paraId="497E013A" w14:textId="77777777" w:rsidR="004250A2" w:rsidRPr="009E10BF" w:rsidRDefault="004250A2" w:rsidP="00E23E84">
            <w:pPr>
              <w:suppressAutoHyphens/>
            </w:pPr>
            <w:r w:rsidRPr="009E10BF">
              <w:t>Project acronym</w:t>
            </w:r>
          </w:p>
        </w:tc>
        <w:tc>
          <w:tcPr>
            <w:tcW w:w="2987" w:type="pct"/>
            <w:tcBorders>
              <w:top w:val="single" w:sz="4" w:space="0" w:color="7F7F7F"/>
              <w:bottom w:val="single" w:sz="4" w:space="0" w:color="7F7F7F"/>
            </w:tcBorders>
          </w:tcPr>
          <w:p w14:paraId="0201FA32" w14:textId="77777777" w:rsidR="004250A2" w:rsidRPr="009E10BF" w:rsidRDefault="00CC54E7" w:rsidP="00E23E84">
            <w:pPr>
              <w:suppressAutoHyphens/>
            </w:pPr>
            <w:r w:rsidRPr="009E10BF">
              <w:t>PATHWAY-27</w:t>
            </w:r>
          </w:p>
        </w:tc>
      </w:tr>
      <w:tr w:rsidR="004250A2" w:rsidRPr="009E10BF" w14:paraId="26912141" w14:textId="77777777" w:rsidTr="00BA6F7E">
        <w:trPr>
          <w:trHeight w:val="633"/>
        </w:trPr>
        <w:tc>
          <w:tcPr>
            <w:tcW w:w="2013" w:type="pct"/>
          </w:tcPr>
          <w:p w14:paraId="007E9525" w14:textId="77777777" w:rsidR="004250A2" w:rsidRPr="009E10BF" w:rsidRDefault="004250A2" w:rsidP="00E23E84">
            <w:pPr>
              <w:suppressAutoHyphens/>
            </w:pPr>
            <w:r w:rsidRPr="009E10BF">
              <w:t>Project title</w:t>
            </w:r>
          </w:p>
        </w:tc>
        <w:tc>
          <w:tcPr>
            <w:tcW w:w="2987" w:type="pct"/>
            <w:tcBorders>
              <w:top w:val="single" w:sz="4" w:space="0" w:color="7F7F7F"/>
              <w:bottom w:val="single" w:sz="4" w:space="0" w:color="7F7F7F"/>
            </w:tcBorders>
          </w:tcPr>
          <w:p w14:paraId="132C53A2" w14:textId="77777777" w:rsidR="004250A2" w:rsidRPr="009E10BF" w:rsidRDefault="00CC54E7" w:rsidP="00E23E84">
            <w:pPr>
              <w:suppressAutoHyphens/>
            </w:pPr>
            <w:r w:rsidRPr="009E10BF">
              <w:t>PIVOTAL ASSESSMENT OF THE EFFECTS OF BIOACTIVES ON HEALTH AND WELLBEING. FROM HUMAN GENOMA TO FOOD INDUSTRY</w:t>
            </w:r>
          </w:p>
        </w:tc>
      </w:tr>
      <w:tr w:rsidR="004250A2" w:rsidRPr="009E10BF" w14:paraId="7D34B040" w14:textId="77777777" w:rsidTr="00BA6F7E">
        <w:trPr>
          <w:trHeight w:val="384"/>
        </w:trPr>
        <w:tc>
          <w:tcPr>
            <w:tcW w:w="2013" w:type="pct"/>
          </w:tcPr>
          <w:p w14:paraId="28B590D2" w14:textId="77777777" w:rsidR="004250A2" w:rsidRPr="009E10BF" w:rsidRDefault="004250A2" w:rsidP="00E23E84">
            <w:pPr>
              <w:suppressAutoHyphens/>
            </w:pPr>
            <w:r w:rsidRPr="009E10BF">
              <w:t>Grant Agreement number</w:t>
            </w:r>
          </w:p>
        </w:tc>
        <w:tc>
          <w:tcPr>
            <w:tcW w:w="2987" w:type="pct"/>
            <w:tcBorders>
              <w:top w:val="single" w:sz="4" w:space="0" w:color="7F7F7F"/>
              <w:bottom w:val="single" w:sz="4" w:space="0" w:color="7F7F7F"/>
            </w:tcBorders>
          </w:tcPr>
          <w:p w14:paraId="58818E15" w14:textId="77777777" w:rsidR="004250A2" w:rsidRPr="009E10BF" w:rsidRDefault="00CC54E7" w:rsidP="00E23E84">
            <w:pPr>
              <w:suppressAutoHyphens/>
            </w:pPr>
            <w:r w:rsidRPr="009E10BF">
              <w:t>311876</w:t>
            </w:r>
          </w:p>
        </w:tc>
      </w:tr>
      <w:tr w:rsidR="004250A2" w:rsidRPr="009E10BF" w14:paraId="411CDC1F" w14:textId="77777777" w:rsidTr="00BA6F7E">
        <w:trPr>
          <w:trHeight w:val="384"/>
        </w:trPr>
        <w:tc>
          <w:tcPr>
            <w:tcW w:w="2013" w:type="pct"/>
          </w:tcPr>
          <w:p w14:paraId="695A9011" w14:textId="77777777" w:rsidR="004250A2" w:rsidRPr="009E10BF" w:rsidRDefault="004250A2" w:rsidP="00E23E84">
            <w:pPr>
              <w:suppressAutoHyphens/>
            </w:pPr>
            <w:r w:rsidRPr="009E10BF">
              <w:t>Date of latest version of Annex I</w:t>
            </w:r>
          </w:p>
        </w:tc>
        <w:tc>
          <w:tcPr>
            <w:tcW w:w="2987" w:type="pct"/>
            <w:tcBorders>
              <w:top w:val="single" w:sz="4" w:space="0" w:color="7F7F7F"/>
              <w:bottom w:val="single" w:sz="4" w:space="0" w:color="7F7F7F"/>
            </w:tcBorders>
          </w:tcPr>
          <w:p w14:paraId="5255D017" w14:textId="77777777" w:rsidR="004250A2" w:rsidRPr="009E10BF" w:rsidRDefault="00CC54E7" w:rsidP="00E23E84">
            <w:pPr>
              <w:suppressAutoHyphens/>
            </w:pPr>
            <w:r w:rsidRPr="009E10BF">
              <w:t>12/07/2012</w:t>
            </w:r>
          </w:p>
        </w:tc>
      </w:tr>
    </w:tbl>
    <w:p w14:paraId="0B355BF8" w14:textId="77777777" w:rsidR="00073A9A" w:rsidRPr="009E10BF" w:rsidRDefault="00073A9A" w:rsidP="00E23E84">
      <w:pPr>
        <w:suppressAutoHyphens/>
      </w:pPr>
    </w:p>
    <w:p w14:paraId="499B40AB" w14:textId="3E524088" w:rsidR="004250A2" w:rsidRDefault="003A75E2" w:rsidP="00E23E84">
      <w:pPr>
        <w:suppressAutoHyphens/>
      </w:pPr>
      <w:r w:rsidRPr="003A75E2">
        <w:rPr>
          <w:sz w:val="40"/>
          <w:szCs w:val="40"/>
        </w:rPr>
        <w:t>Industry Guidelines for</w:t>
      </w:r>
      <w:r w:rsidR="00A56A6A">
        <w:rPr>
          <w:sz w:val="40"/>
          <w:szCs w:val="40"/>
        </w:rPr>
        <w:t xml:space="preserve"> developing</w:t>
      </w:r>
      <w:r w:rsidR="004307A3">
        <w:rPr>
          <w:sz w:val="40"/>
          <w:szCs w:val="40"/>
        </w:rPr>
        <w:t xml:space="preserve"> </w:t>
      </w:r>
      <w:r w:rsidR="008138FC">
        <w:rPr>
          <w:sz w:val="40"/>
          <w:szCs w:val="40"/>
        </w:rPr>
        <w:t>products with health claim</w:t>
      </w:r>
      <w:r w:rsidR="0015115B">
        <w:rPr>
          <w:sz w:val="40"/>
          <w:szCs w:val="40"/>
        </w:rPr>
        <w:t>s</w:t>
      </w:r>
    </w:p>
    <w:p w14:paraId="768FAB6C" w14:textId="1B77923A" w:rsidR="00090F9A" w:rsidRPr="009E10BF" w:rsidRDefault="00090F9A" w:rsidP="00E23E84">
      <w:pPr>
        <w:suppressAutoHyphens/>
      </w:pPr>
      <w:r>
        <w:t>Draft for discussion, version 1. (03.03.2017)</w:t>
      </w:r>
    </w:p>
    <w:p w14:paraId="572A2555" w14:textId="20A1265A" w:rsidR="00073A9A" w:rsidRDefault="006C37D8" w:rsidP="00E23E84">
      <w:pPr>
        <w:suppressAutoHyphens/>
      </w:pPr>
      <w:r w:rsidRPr="009E10BF">
        <w:t xml:space="preserve">Authors: </w:t>
      </w:r>
      <w:r w:rsidR="00A049EE" w:rsidRPr="009E10BF">
        <w:t xml:space="preserve">András Sebők (CBHU), </w:t>
      </w:r>
      <w:bookmarkStart w:id="3" w:name="_GoBack"/>
      <w:bookmarkEnd w:id="3"/>
      <w:r w:rsidR="00A049EE" w:rsidRPr="009E10BF">
        <w:t>Adrienn Hegyi (CBHU), Zsófia Kertész</w:t>
      </w:r>
      <w:r w:rsidR="00214DAE" w:rsidRPr="009E10BF">
        <w:t xml:space="preserve"> (CBHU)</w:t>
      </w:r>
      <w:r w:rsidR="00A049EE" w:rsidRPr="009E10BF">
        <w:t>, Tünde Kuti (CBHU),</w:t>
      </w:r>
      <w:r w:rsidR="006174D2" w:rsidRPr="009E10BF">
        <w:t xml:space="preserve"> Peter Putz (ILSI</w:t>
      </w:r>
      <w:r w:rsidR="007268AB">
        <w:t xml:space="preserve"> Europe</w:t>
      </w:r>
      <w:r w:rsidR="006174D2" w:rsidRPr="009E10BF">
        <w:t>)</w:t>
      </w:r>
      <w:r w:rsidR="009A3048" w:rsidRPr="009E10BF">
        <w:t>,</w:t>
      </w:r>
      <w:r w:rsidR="00431442">
        <w:t xml:space="preserve"> </w:t>
      </w:r>
      <w:r w:rsidR="00431442" w:rsidRPr="00431442">
        <w:t>C</w:t>
      </w:r>
      <w:r w:rsidR="00431442">
        <w:t>yril</w:t>
      </w:r>
      <w:r w:rsidR="00431442" w:rsidRPr="00431442">
        <w:t xml:space="preserve"> Marsaux</w:t>
      </w:r>
      <w:r w:rsidR="00431442">
        <w:t xml:space="preserve"> (ILSI</w:t>
      </w:r>
      <w:r w:rsidR="007268AB">
        <w:t xml:space="preserve"> Europe</w:t>
      </w:r>
      <w:r w:rsidR="00431442">
        <w:t>)</w:t>
      </w:r>
      <w:r w:rsidR="00431442" w:rsidRPr="00431442">
        <w:t>,</w:t>
      </w:r>
      <w:r w:rsidR="009A3048" w:rsidRPr="009E10BF">
        <w:t xml:space="preserve"> Nick Henson (IFN), Lisa Marshall (ULE), Caroline Orfila (ULE), Samantha Sutulic (ULE),</w:t>
      </w:r>
      <w:r w:rsidR="002C144B" w:rsidRPr="009E10BF">
        <w:t xml:space="preserve"> Christine Grabler (LVA)</w:t>
      </w:r>
      <w:r w:rsidR="0078371A" w:rsidRPr="009E10BF">
        <w:t>,</w:t>
      </w:r>
      <w:r w:rsidR="009A3048" w:rsidRPr="009E10BF">
        <w:t xml:space="preserve"> </w:t>
      </w:r>
      <w:r w:rsidR="002C144B" w:rsidRPr="009E10BF">
        <w:t>S</w:t>
      </w:r>
      <w:r w:rsidR="002C144B" w:rsidRPr="009E10BF">
        <w:rPr>
          <w:rFonts w:eastAsia="Times New Roman"/>
        </w:rPr>
        <w:t xml:space="preserve">tefan Storcksdieck </w:t>
      </w:r>
      <w:r w:rsidR="005B5D4C" w:rsidRPr="009E10BF">
        <w:t>g</w:t>
      </w:r>
      <w:r w:rsidR="0048529F" w:rsidRPr="009E10BF">
        <w:t>enannt Bonsmann (JRC)</w:t>
      </w:r>
      <w:r w:rsidR="0015115B" w:rsidRPr="0015115B">
        <w:rPr>
          <w:vertAlign w:val="superscript"/>
        </w:rPr>
        <w:t>1</w:t>
      </w:r>
      <w:r w:rsidR="00E23E84" w:rsidRPr="009E10BF">
        <w:t>,</w:t>
      </w:r>
      <w:r w:rsidR="0048529F" w:rsidRPr="009E10BF">
        <w:t xml:space="preserve"> </w:t>
      </w:r>
      <w:r w:rsidR="002C144B" w:rsidRPr="009E10BF">
        <w:t>Alessandra Bordoni (UNIBO)</w:t>
      </w:r>
      <w:r w:rsidR="0058066D" w:rsidRPr="009E10BF">
        <w:t>, Blanca Viadel (AINIA), Lidia Tomás (AINIA)</w:t>
      </w:r>
      <w:r w:rsidR="006D6F5B">
        <w:t>,</w:t>
      </w:r>
      <w:r w:rsidR="00B365A2">
        <w:t xml:space="preserve"> Sara Fernandez (AINIA)</w:t>
      </w:r>
    </w:p>
    <w:p w14:paraId="5B3F5A93" w14:textId="77777777" w:rsidR="003A59D3" w:rsidRPr="009E10BF" w:rsidRDefault="003A59D3" w:rsidP="00E23E84">
      <w:pPr>
        <w:suppressAutoHyphens/>
      </w:pPr>
    </w:p>
    <w:p w14:paraId="687BEB60" w14:textId="77777777" w:rsidR="001257A3" w:rsidRPr="00EB4A5E" w:rsidRDefault="001257A3" w:rsidP="00E23E84">
      <w:pPr>
        <w:suppressAutoHyphens/>
        <w:rPr>
          <w:lang w:val="it-IT"/>
        </w:rPr>
      </w:pPr>
      <w:r w:rsidRPr="00EB4A5E">
        <w:rPr>
          <w:lang w:val="it-IT"/>
        </w:rPr>
        <w:t>Project co-ordinator</w:t>
      </w:r>
      <w:r w:rsidR="00073A9A" w:rsidRPr="00EB4A5E">
        <w:rPr>
          <w:lang w:val="it-IT"/>
        </w:rPr>
        <w:t xml:space="preserve">: </w:t>
      </w:r>
      <w:r w:rsidR="00073A9A" w:rsidRPr="00EB4A5E">
        <w:rPr>
          <w:lang w:val="it-IT"/>
        </w:rPr>
        <w:tab/>
      </w:r>
      <w:r w:rsidR="00073A9A" w:rsidRPr="00EB4A5E">
        <w:rPr>
          <w:lang w:val="it-IT"/>
        </w:rPr>
        <w:tab/>
      </w:r>
      <w:r w:rsidR="00073A9A" w:rsidRPr="00EB4A5E">
        <w:rPr>
          <w:lang w:val="it-IT"/>
        </w:rPr>
        <w:tab/>
      </w:r>
      <w:r w:rsidRPr="00EB4A5E">
        <w:rPr>
          <w:lang w:val="it-IT"/>
        </w:rPr>
        <w:t xml:space="preserve">Prof. </w:t>
      </w:r>
      <w:r w:rsidR="00CC54E7" w:rsidRPr="00EB4A5E">
        <w:rPr>
          <w:lang w:val="it-IT"/>
        </w:rPr>
        <w:t>Alessandra Bordoni</w:t>
      </w:r>
    </w:p>
    <w:p w14:paraId="7501B0D7" w14:textId="77777777" w:rsidR="001257A3" w:rsidRPr="003A75E2" w:rsidRDefault="00DD3208" w:rsidP="00E23E84">
      <w:pPr>
        <w:suppressAutoHyphens/>
      </w:pPr>
      <w:r w:rsidRPr="00EB4A5E">
        <w:rPr>
          <w:rFonts w:ascii="Times New Roman" w:hAnsi="Times New Roman"/>
          <w:lang w:val="it-IT"/>
        </w:rPr>
        <w:tab/>
      </w:r>
      <w:r w:rsidRPr="00EB4A5E">
        <w:rPr>
          <w:rFonts w:ascii="Times New Roman" w:hAnsi="Times New Roman"/>
          <w:lang w:val="it-IT"/>
        </w:rPr>
        <w:tab/>
      </w:r>
      <w:r w:rsidRPr="00EB4A5E">
        <w:rPr>
          <w:rFonts w:ascii="Times New Roman" w:hAnsi="Times New Roman"/>
          <w:lang w:val="it-IT"/>
        </w:rPr>
        <w:tab/>
      </w:r>
      <w:r w:rsidRPr="00EB4A5E">
        <w:rPr>
          <w:rFonts w:ascii="Times New Roman" w:hAnsi="Times New Roman"/>
          <w:lang w:val="it-IT"/>
        </w:rPr>
        <w:tab/>
      </w:r>
      <w:r w:rsidRPr="00EB4A5E">
        <w:rPr>
          <w:rFonts w:ascii="Times New Roman" w:hAnsi="Times New Roman"/>
          <w:lang w:val="it-IT"/>
        </w:rPr>
        <w:tab/>
      </w:r>
      <w:r w:rsidR="001257A3" w:rsidRPr="003A75E2">
        <w:t>Alma Mater Studiorum – Università di Bologna</w:t>
      </w:r>
    </w:p>
    <w:p w14:paraId="5CEA28AE" w14:textId="77777777" w:rsidR="00073A9A" w:rsidRPr="003A75E2" w:rsidRDefault="00DD3208" w:rsidP="00E23E84">
      <w:pPr>
        <w:suppressAutoHyphens/>
      </w:pPr>
      <w:r w:rsidRPr="003A75E2">
        <w:tab/>
      </w:r>
      <w:r w:rsidRPr="003A75E2">
        <w:tab/>
      </w:r>
      <w:r w:rsidRPr="003A75E2">
        <w:tab/>
      </w:r>
      <w:r w:rsidRPr="003A75E2">
        <w:tab/>
      </w:r>
      <w:r w:rsidRPr="003A75E2">
        <w:tab/>
        <w:t xml:space="preserve">Tel: </w:t>
      </w:r>
      <w:r w:rsidR="00CC54E7" w:rsidRPr="003A75E2">
        <w:t>+39 051 2097861</w:t>
      </w:r>
    </w:p>
    <w:p w14:paraId="1E278FBA" w14:textId="77777777" w:rsidR="001257A3" w:rsidRPr="003A75E2" w:rsidRDefault="00DD3208" w:rsidP="00E23E84">
      <w:pPr>
        <w:suppressAutoHyphens/>
      </w:pPr>
      <w:r w:rsidRPr="003A75E2">
        <w:tab/>
      </w:r>
      <w:r w:rsidRPr="003A75E2">
        <w:tab/>
      </w:r>
      <w:r w:rsidRPr="003A75E2">
        <w:tab/>
      </w:r>
      <w:r w:rsidRPr="003A75E2">
        <w:tab/>
      </w:r>
      <w:r w:rsidRPr="003A75E2">
        <w:tab/>
      </w:r>
      <w:r w:rsidR="001257A3" w:rsidRPr="003A75E2">
        <w:t>E-mail:</w:t>
      </w:r>
      <w:r w:rsidRPr="003A75E2">
        <w:t xml:space="preserve"> </w:t>
      </w:r>
      <w:hyperlink r:id="rId8" w:history="1">
        <w:r w:rsidR="00CC54E7" w:rsidRPr="003A75E2">
          <w:t>alessandra.bordoni@unibo.it</w:t>
        </w:r>
      </w:hyperlink>
    </w:p>
    <w:p w14:paraId="6EC1975A" w14:textId="77777777" w:rsidR="00073A9A" w:rsidRPr="003A75E2" w:rsidRDefault="00073A9A" w:rsidP="00E23E84">
      <w:pPr>
        <w:suppressAutoHyphens/>
      </w:pPr>
    </w:p>
    <w:p w14:paraId="13D84E29" w14:textId="232EA313" w:rsidR="004250A2" w:rsidRPr="009E10BF" w:rsidRDefault="001257A3" w:rsidP="00E23E84">
      <w:pPr>
        <w:suppressAutoHyphens/>
      </w:pPr>
      <w:r w:rsidRPr="009E10BF">
        <w:t xml:space="preserve">Project website address </w:t>
      </w:r>
      <w:r w:rsidR="00073A9A" w:rsidRPr="009E10BF">
        <w:tab/>
      </w:r>
      <w:r w:rsidR="00073A9A" w:rsidRPr="009E10BF">
        <w:tab/>
      </w:r>
      <w:hyperlink r:id="rId9" w:history="1">
        <w:r w:rsidR="00CC54E7" w:rsidRPr="003A75E2">
          <w:t>http://www.pathway27.eu/</w:t>
        </w:r>
      </w:hyperlink>
      <w:r w:rsidR="00CC54E7" w:rsidRPr="009E10BF">
        <w:t xml:space="preserve"> </w:t>
      </w:r>
    </w:p>
    <w:p w14:paraId="6C3B351D" w14:textId="51085190" w:rsidR="007E3912" w:rsidRPr="009E10BF" w:rsidRDefault="007E3912">
      <w:pPr>
        <w:widowControl/>
        <w:spacing w:after="0"/>
        <w:jc w:val="left"/>
      </w:pPr>
      <w:r w:rsidRPr="009E10BF">
        <w:br w:type="page"/>
      </w:r>
    </w:p>
    <w:bookmarkEnd w:id="0"/>
    <w:bookmarkEnd w:id="1"/>
    <w:p w14:paraId="1A52635D" w14:textId="77777777" w:rsidR="00090F9A" w:rsidRDefault="00090F9A" w:rsidP="00E23E84">
      <w:pPr>
        <w:suppressAutoHyphens/>
        <w:rPr>
          <w:sz w:val="22"/>
          <w:lang w:val="it-IT"/>
        </w:rPr>
      </w:pPr>
    </w:p>
    <w:p w14:paraId="65BA9623" w14:textId="77777777" w:rsidR="00090F9A" w:rsidRDefault="00090F9A" w:rsidP="00E23E84">
      <w:pPr>
        <w:suppressAutoHyphens/>
        <w:rPr>
          <w:sz w:val="22"/>
          <w:lang w:val="it-IT"/>
        </w:rPr>
      </w:pPr>
    </w:p>
    <w:p w14:paraId="421EB520" w14:textId="77777777" w:rsidR="00090F9A" w:rsidRDefault="00090F9A" w:rsidP="00E23E84">
      <w:pPr>
        <w:suppressAutoHyphens/>
        <w:rPr>
          <w:sz w:val="22"/>
          <w:lang w:val="it-IT"/>
        </w:rPr>
      </w:pPr>
    </w:p>
    <w:p w14:paraId="2F17627F" w14:textId="77777777" w:rsidR="00090F9A" w:rsidRDefault="00090F9A" w:rsidP="00E23E84">
      <w:pPr>
        <w:suppressAutoHyphens/>
        <w:rPr>
          <w:sz w:val="22"/>
          <w:lang w:val="it-IT"/>
        </w:rPr>
      </w:pPr>
    </w:p>
    <w:p w14:paraId="2F2A5BC2" w14:textId="77777777" w:rsidR="00090F9A" w:rsidRDefault="00090F9A" w:rsidP="00E23E84">
      <w:pPr>
        <w:suppressAutoHyphens/>
        <w:rPr>
          <w:sz w:val="22"/>
          <w:lang w:val="it-IT"/>
        </w:rPr>
      </w:pPr>
    </w:p>
    <w:p w14:paraId="070EEF1B" w14:textId="77777777" w:rsidR="00090F9A" w:rsidRDefault="00090F9A" w:rsidP="00E23E84">
      <w:pPr>
        <w:suppressAutoHyphens/>
        <w:rPr>
          <w:sz w:val="22"/>
          <w:lang w:val="it-IT"/>
        </w:rPr>
      </w:pPr>
    </w:p>
    <w:p w14:paraId="62F7992D" w14:textId="77777777" w:rsidR="00090F9A" w:rsidRDefault="00090F9A" w:rsidP="00E23E84">
      <w:pPr>
        <w:suppressAutoHyphens/>
        <w:rPr>
          <w:sz w:val="22"/>
          <w:lang w:val="it-IT"/>
        </w:rPr>
      </w:pPr>
    </w:p>
    <w:p w14:paraId="4FBC404B" w14:textId="77777777" w:rsidR="00090F9A" w:rsidRDefault="00090F9A" w:rsidP="00E23E84">
      <w:pPr>
        <w:suppressAutoHyphens/>
        <w:rPr>
          <w:sz w:val="22"/>
          <w:lang w:val="it-IT"/>
        </w:rPr>
      </w:pPr>
    </w:p>
    <w:p w14:paraId="13AFB9B5" w14:textId="77777777" w:rsidR="0015115B" w:rsidRDefault="0015115B" w:rsidP="00E23E84">
      <w:pPr>
        <w:suppressAutoHyphens/>
        <w:rPr>
          <w:sz w:val="22"/>
          <w:lang w:val="it-IT"/>
        </w:rPr>
      </w:pPr>
    </w:p>
    <w:p w14:paraId="57740083" w14:textId="77777777" w:rsidR="0015115B" w:rsidRDefault="0015115B" w:rsidP="00E23E84">
      <w:pPr>
        <w:suppressAutoHyphens/>
        <w:rPr>
          <w:sz w:val="22"/>
          <w:lang w:val="it-IT"/>
        </w:rPr>
      </w:pPr>
    </w:p>
    <w:p w14:paraId="18447E6E" w14:textId="77777777" w:rsidR="0015115B" w:rsidRDefault="0015115B" w:rsidP="00E23E84">
      <w:pPr>
        <w:suppressAutoHyphens/>
        <w:rPr>
          <w:sz w:val="22"/>
          <w:lang w:val="it-IT"/>
        </w:rPr>
      </w:pPr>
    </w:p>
    <w:p w14:paraId="16B2F776" w14:textId="77777777" w:rsidR="0015115B" w:rsidRDefault="0015115B" w:rsidP="00E23E84">
      <w:pPr>
        <w:suppressAutoHyphens/>
        <w:rPr>
          <w:sz w:val="22"/>
          <w:lang w:val="it-IT"/>
        </w:rPr>
      </w:pPr>
    </w:p>
    <w:p w14:paraId="6ACC37DE" w14:textId="77777777" w:rsidR="0015115B" w:rsidRDefault="0015115B" w:rsidP="00E23E84">
      <w:pPr>
        <w:suppressAutoHyphens/>
        <w:rPr>
          <w:sz w:val="22"/>
          <w:lang w:val="it-IT"/>
        </w:rPr>
      </w:pPr>
    </w:p>
    <w:p w14:paraId="37881CDC" w14:textId="77777777" w:rsidR="0015115B" w:rsidRDefault="0015115B" w:rsidP="00E23E84">
      <w:pPr>
        <w:suppressAutoHyphens/>
        <w:rPr>
          <w:sz w:val="22"/>
          <w:lang w:val="it-IT"/>
        </w:rPr>
      </w:pPr>
    </w:p>
    <w:p w14:paraId="7BC7FC42" w14:textId="77777777" w:rsidR="0015115B" w:rsidRDefault="0015115B" w:rsidP="00E23E84">
      <w:pPr>
        <w:suppressAutoHyphens/>
        <w:rPr>
          <w:sz w:val="22"/>
          <w:lang w:val="it-IT"/>
        </w:rPr>
      </w:pPr>
    </w:p>
    <w:p w14:paraId="42257619" w14:textId="77777777" w:rsidR="0015115B" w:rsidRDefault="0015115B" w:rsidP="00E23E84">
      <w:pPr>
        <w:suppressAutoHyphens/>
        <w:rPr>
          <w:sz w:val="22"/>
          <w:lang w:val="it-IT"/>
        </w:rPr>
      </w:pPr>
    </w:p>
    <w:p w14:paraId="32307C51" w14:textId="77777777" w:rsidR="0015115B" w:rsidRDefault="0015115B" w:rsidP="00E23E84">
      <w:pPr>
        <w:suppressAutoHyphens/>
        <w:rPr>
          <w:sz w:val="22"/>
          <w:lang w:val="it-IT"/>
        </w:rPr>
      </w:pPr>
    </w:p>
    <w:p w14:paraId="091E0419" w14:textId="77777777" w:rsidR="0015115B" w:rsidRDefault="0015115B" w:rsidP="00E23E84">
      <w:pPr>
        <w:suppressAutoHyphens/>
        <w:rPr>
          <w:sz w:val="22"/>
          <w:lang w:val="it-IT"/>
        </w:rPr>
      </w:pPr>
    </w:p>
    <w:p w14:paraId="5F8FF04C" w14:textId="77777777" w:rsidR="0015115B" w:rsidRDefault="0015115B" w:rsidP="00E23E84">
      <w:pPr>
        <w:suppressAutoHyphens/>
        <w:rPr>
          <w:sz w:val="22"/>
          <w:lang w:val="it-IT"/>
        </w:rPr>
      </w:pPr>
    </w:p>
    <w:p w14:paraId="30027CCF" w14:textId="77777777" w:rsidR="0015115B" w:rsidRDefault="0015115B" w:rsidP="00E23E84">
      <w:pPr>
        <w:suppressAutoHyphens/>
        <w:rPr>
          <w:sz w:val="22"/>
          <w:lang w:val="it-IT"/>
        </w:rPr>
      </w:pPr>
    </w:p>
    <w:p w14:paraId="6A7AEBEF" w14:textId="77777777" w:rsidR="0015115B" w:rsidRDefault="0015115B" w:rsidP="00E23E84">
      <w:pPr>
        <w:suppressAutoHyphens/>
        <w:rPr>
          <w:sz w:val="22"/>
          <w:lang w:val="it-IT"/>
        </w:rPr>
      </w:pPr>
    </w:p>
    <w:p w14:paraId="08BA2EC2" w14:textId="77777777" w:rsidR="0015115B" w:rsidRDefault="0015115B" w:rsidP="00E23E84">
      <w:pPr>
        <w:suppressAutoHyphens/>
        <w:rPr>
          <w:sz w:val="22"/>
          <w:lang w:val="it-IT"/>
        </w:rPr>
      </w:pPr>
    </w:p>
    <w:p w14:paraId="69A07069" w14:textId="77777777" w:rsidR="0015115B" w:rsidRDefault="0015115B" w:rsidP="00E23E84">
      <w:pPr>
        <w:suppressAutoHyphens/>
        <w:rPr>
          <w:sz w:val="22"/>
          <w:lang w:val="it-IT"/>
        </w:rPr>
      </w:pPr>
    </w:p>
    <w:p w14:paraId="4B05653A" w14:textId="77777777" w:rsidR="0015115B" w:rsidRDefault="0015115B" w:rsidP="00E23E84">
      <w:pPr>
        <w:suppressAutoHyphens/>
        <w:rPr>
          <w:sz w:val="22"/>
          <w:lang w:val="it-IT"/>
        </w:rPr>
      </w:pPr>
    </w:p>
    <w:p w14:paraId="2909504B" w14:textId="77777777" w:rsidR="0015115B" w:rsidRDefault="0015115B" w:rsidP="00E23E84">
      <w:pPr>
        <w:suppressAutoHyphens/>
        <w:rPr>
          <w:sz w:val="22"/>
          <w:lang w:val="it-IT"/>
        </w:rPr>
      </w:pPr>
    </w:p>
    <w:p w14:paraId="655A0823" w14:textId="77777777" w:rsidR="0015115B" w:rsidRDefault="0015115B" w:rsidP="00E23E84">
      <w:pPr>
        <w:suppressAutoHyphens/>
        <w:rPr>
          <w:sz w:val="22"/>
          <w:lang w:val="it-IT"/>
        </w:rPr>
      </w:pPr>
    </w:p>
    <w:p w14:paraId="49F71E13" w14:textId="77777777" w:rsidR="0015115B" w:rsidRDefault="0015115B" w:rsidP="00E23E84">
      <w:pPr>
        <w:suppressAutoHyphens/>
        <w:rPr>
          <w:sz w:val="22"/>
          <w:lang w:val="it-IT"/>
        </w:rPr>
      </w:pPr>
    </w:p>
    <w:p w14:paraId="6C4FCCAB" w14:textId="4A5AAD1B" w:rsidR="00090F9A" w:rsidRPr="0015115B" w:rsidRDefault="0015115B" w:rsidP="00E23E84">
      <w:pPr>
        <w:suppressAutoHyphens/>
        <w:rPr>
          <w:sz w:val="22"/>
          <w:lang w:val="it-IT"/>
        </w:rPr>
      </w:pPr>
      <w:r w:rsidRPr="0015115B">
        <w:rPr>
          <w:sz w:val="22"/>
          <w:vertAlign w:val="superscript"/>
          <w:lang w:val="it-IT"/>
        </w:rPr>
        <w:t>1</w:t>
      </w:r>
      <w:r w:rsidR="00090F9A" w:rsidRPr="0015115B">
        <w:rPr>
          <w:sz w:val="22"/>
          <w:lang w:val="it-IT"/>
        </w:rPr>
        <w:t>Stefan Storcksdieck genannt Bonsmann is a Scientific Project Officer at the Joint Research Centre, the European Commission's in-house science and knowledge service. As a co-author, he shares responsibility for the views expressed in this publication. The above notwithstanding, the information contained does not imply a policy position of the European Commission. Neither the European Commission nor any person acting on behalf of the Commission is responsible for the use which might be made of this publication.</w:t>
      </w:r>
    </w:p>
    <w:p w14:paraId="58CBF470" w14:textId="236D4D7F" w:rsidR="00090F9A" w:rsidRDefault="00090F9A">
      <w:pPr>
        <w:widowControl/>
        <w:spacing w:after="0"/>
        <w:jc w:val="left"/>
        <w:rPr>
          <w:sz w:val="22"/>
          <w:lang w:val="it-IT"/>
        </w:rPr>
      </w:pPr>
      <w:r>
        <w:rPr>
          <w:sz w:val="22"/>
          <w:lang w:val="it-IT"/>
        </w:rPr>
        <w:br w:type="page"/>
      </w:r>
    </w:p>
    <w:p w14:paraId="3342CEB0" w14:textId="77777777" w:rsidR="00090F9A" w:rsidRPr="00090F9A" w:rsidRDefault="00090F9A" w:rsidP="00E23E84">
      <w:pPr>
        <w:suppressAutoHyphens/>
        <w:rPr>
          <w:b/>
          <w:sz w:val="40"/>
          <w:szCs w:val="28"/>
        </w:rPr>
      </w:pPr>
    </w:p>
    <w:p w14:paraId="3112B95A" w14:textId="4A175F69" w:rsidR="00581DE0" w:rsidRPr="006F2DFA" w:rsidRDefault="00A05839" w:rsidP="00E23E84">
      <w:pPr>
        <w:suppressAutoHyphens/>
        <w:rPr>
          <w:b/>
          <w:sz w:val="28"/>
          <w:szCs w:val="28"/>
        </w:rPr>
      </w:pPr>
      <w:r w:rsidRPr="006F2DFA">
        <w:rPr>
          <w:b/>
          <w:sz w:val="28"/>
          <w:szCs w:val="28"/>
        </w:rPr>
        <w:t xml:space="preserve">Table of </w:t>
      </w:r>
      <w:r w:rsidR="00B9759A" w:rsidRPr="006F2DFA">
        <w:rPr>
          <w:b/>
          <w:sz w:val="28"/>
          <w:szCs w:val="28"/>
        </w:rPr>
        <w:t>c</w:t>
      </w:r>
      <w:r w:rsidR="00581DE0">
        <w:rPr>
          <w:b/>
          <w:sz w:val="28"/>
          <w:szCs w:val="28"/>
        </w:rPr>
        <w:t>ontent</w:t>
      </w:r>
    </w:p>
    <w:sdt>
      <w:sdtPr>
        <w:rPr>
          <w:rFonts w:ascii="Calibri" w:eastAsia="Calibri" w:hAnsi="Calibri" w:cs="Arial"/>
          <w:bCs/>
          <w:color w:val="000000"/>
          <w:sz w:val="24"/>
          <w:szCs w:val="22"/>
          <w:lang w:val="hu-HU" w:eastAsia="en-US"/>
        </w:rPr>
        <w:id w:val="-313798569"/>
        <w:docPartObj>
          <w:docPartGallery w:val="Table of Contents"/>
          <w:docPartUnique/>
        </w:docPartObj>
      </w:sdtPr>
      <w:sdtEndPr>
        <w:rPr>
          <w:b/>
        </w:rPr>
      </w:sdtEndPr>
      <w:sdtContent>
        <w:p w14:paraId="365D83BE" w14:textId="7DB426C4" w:rsidR="00581DE0" w:rsidRDefault="00581DE0">
          <w:pPr>
            <w:pStyle w:val="Tartalomjegyzkcmsora"/>
          </w:pPr>
        </w:p>
        <w:p w14:paraId="64F8F3A5" w14:textId="77777777" w:rsidR="00090F9A" w:rsidRDefault="00581DE0">
          <w:pPr>
            <w:pStyle w:val="TJ2"/>
            <w:rPr>
              <w:rFonts w:asciiTheme="minorHAnsi" w:eastAsiaTheme="minorEastAsia" w:hAnsiTheme="minorHAnsi" w:cstheme="minorBidi"/>
              <w:b w:val="0"/>
              <w:noProof/>
              <w:color w:val="auto"/>
              <w:lang w:eastAsia="en-GB"/>
            </w:rPr>
          </w:pPr>
          <w:r>
            <w:fldChar w:fldCharType="begin"/>
          </w:r>
          <w:r>
            <w:instrText xml:space="preserve"> TOC \o "1-3" \h \z \u </w:instrText>
          </w:r>
          <w:r>
            <w:fldChar w:fldCharType="separate"/>
          </w:r>
          <w:hyperlink w:anchor="_Toc476316560" w:history="1">
            <w:r w:rsidR="00090F9A" w:rsidRPr="00B96D38">
              <w:rPr>
                <w:rStyle w:val="Hiperhivatkozs"/>
                <w:noProof/>
              </w:rPr>
              <w:t>Preface</w:t>
            </w:r>
            <w:r w:rsidR="00090F9A">
              <w:rPr>
                <w:noProof/>
                <w:webHidden/>
              </w:rPr>
              <w:tab/>
            </w:r>
            <w:r w:rsidR="00090F9A">
              <w:rPr>
                <w:noProof/>
                <w:webHidden/>
              </w:rPr>
              <w:fldChar w:fldCharType="begin"/>
            </w:r>
            <w:r w:rsidR="00090F9A">
              <w:rPr>
                <w:noProof/>
                <w:webHidden/>
              </w:rPr>
              <w:instrText xml:space="preserve"> PAGEREF _Toc476316560 \h </w:instrText>
            </w:r>
            <w:r w:rsidR="00090F9A">
              <w:rPr>
                <w:noProof/>
                <w:webHidden/>
              </w:rPr>
            </w:r>
            <w:r w:rsidR="00090F9A">
              <w:rPr>
                <w:noProof/>
                <w:webHidden/>
              </w:rPr>
              <w:fldChar w:fldCharType="separate"/>
            </w:r>
            <w:r w:rsidR="00090F9A">
              <w:rPr>
                <w:noProof/>
                <w:webHidden/>
              </w:rPr>
              <w:t>5</w:t>
            </w:r>
            <w:r w:rsidR="00090F9A">
              <w:rPr>
                <w:noProof/>
                <w:webHidden/>
              </w:rPr>
              <w:fldChar w:fldCharType="end"/>
            </w:r>
          </w:hyperlink>
        </w:p>
        <w:p w14:paraId="3DA7E4E5" w14:textId="77777777" w:rsidR="00090F9A" w:rsidRDefault="006D6F5B">
          <w:pPr>
            <w:pStyle w:val="TJ1"/>
            <w:rPr>
              <w:rFonts w:asciiTheme="minorHAnsi" w:eastAsiaTheme="minorEastAsia" w:hAnsiTheme="minorHAnsi" w:cstheme="minorBidi"/>
              <w:b w:val="0"/>
              <w:bCs w:val="0"/>
              <w:i w:val="0"/>
              <w:iCs w:val="0"/>
              <w:szCs w:val="22"/>
            </w:rPr>
          </w:pPr>
          <w:hyperlink w:anchor="_Toc476316561" w:history="1">
            <w:r w:rsidR="00090F9A" w:rsidRPr="00B96D38">
              <w:rPr>
                <w:rStyle w:val="Hiperhivatkozs"/>
              </w:rPr>
              <w:t>1</w:t>
            </w:r>
            <w:r w:rsidR="00090F9A">
              <w:rPr>
                <w:rFonts w:asciiTheme="minorHAnsi" w:eastAsiaTheme="minorEastAsia" w:hAnsiTheme="minorHAnsi" w:cstheme="minorBidi"/>
                <w:b w:val="0"/>
                <w:bCs w:val="0"/>
                <w:i w:val="0"/>
                <w:iCs w:val="0"/>
                <w:szCs w:val="22"/>
              </w:rPr>
              <w:tab/>
            </w:r>
            <w:r w:rsidR="00090F9A" w:rsidRPr="00B96D38">
              <w:rPr>
                <w:rStyle w:val="Hiperhivatkozs"/>
              </w:rPr>
              <w:t>Introduction</w:t>
            </w:r>
            <w:r w:rsidR="00090F9A">
              <w:rPr>
                <w:webHidden/>
              </w:rPr>
              <w:tab/>
            </w:r>
            <w:r w:rsidR="00090F9A">
              <w:rPr>
                <w:webHidden/>
              </w:rPr>
              <w:fldChar w:fldCharType="begin"/>
            </w:r>
            <w:r w:rsidR="00090F9A">
              <w:rPr>
                <w:webHidden/>
              </w:rPr>
              <w:instrText xml:space="preserve"> PAGEREF _Toc476316561 \h </w:instrText>
            </w:r>
            <w:r w:rsidR="00090F9A">
              <w:rPr>
                <w:webHidden/>
              </w:rPr>
            </w:r>
            <w:r w:rsidR="00090F9A">
              <w:rPr>
                <w:webHidden/>
              </w:rPr>
              <w:fldChar w:fldCharType="separate"/>
            </w:r>
            <w:r w:rsidR="00090F9A">
              <w:rPr>
                <w:webHidden/>
              </w:rPr>
              <w:t>10</w:t>
            </w:r>
            <w:r w:rsidR="00090F9A">
              <w:rPr>
                <w:webHidden/>
              </w:rPr>
              <w:fldChar w:fldCharType="end"/>
            </w:r>
          </w:hyperlink>
        </w:p>
        <w:p w14:paraId="6D050ADE" w14:textId="77777777" w:rsidR="00090F9A" w:rsidRDefault="006D6F5B">
          <w:pPr>
            <w:pStyle w:val="TJ2"/>
            <w:tabs>
              <w:tab w:val="left" w:pos="660"/>
            </w:tabs>
            <w:rPr>
              <w:rFonts w:asciiTheme="minorHAnsi" w:eastAsiaTheme="minorEastAsia" w:hAnsiTheme="minorHAnsi" w:cstheme="minorBidi"/>
              <w:b w:val="0"/>
              <w:noProof/>
              <w:color w:val="auto"/>
              <w:lang w:eastAsia="en-GB"/>
            </w:rPr>
          </w:pPr>
          <w:hyperlink w:anchor="_Toc476316562" w:history="1">
            <w:r w:rsidR="00090F9A" w:rsidRPr="00B96D38">
              <w:rPr>
                <w:rStyle w:val="Hiperhivatkozs"/>
                <w:noProof/>
              </w:rPr>
              <w:t>1.1</w:t>
            </w:r>
            <w:r w:rsidR="00090F9A">
              <w:rPr>
                <w:rFonts w:asciiTheme="minorHAnsi" w:eastAsiaTheme="minorEastAsia" w:hAnsiTheme="minorHAnsi" w:cstheme="minorBidi"/>
                <w:b w:val="0"/>
                <w:noProof/>
                <w:color w:val="auto"/>
                <w:lang w:eastAsia="en-GB"/>
              </w:rPr>
              <w:tab/>
            </w:r>
            <w:r w:rsidR="00090F9A" w:rsidRPr="00B96D38">
              <w:rPr>
                <w:rStyle w:val="Hiperhivatkozs"/>
                <w:noProof/>
              </w:rPr>
              <w:t>Background and objective of the guidelines</w:t>
            </w:r>
            <w:r w:rsidR="00090F9A">
              <w:rPr>
                <w:noProof/>
                <w:webHidden/>
              </w:rPr>
              <w:tab/>
            </w:r>
            <w:r w:rsidR="00090F9A">
              <w:rPr>
                <w:noProof/>
                <w:webHidden/>
              </w:rPr>
              <w:fldChar w:fldCharType="begin"/>
            </w:r>
            <w:r w:rsidR="00090F9A">
              <w:rPr>
                <w:noProof/>
                <w:webHidden/>
              </w:rPr>
              <w:instrText xml:space="preserve"> PAGEREF _Toc476316562 \h </w:instrText>
            </w:r>
            <w:r w:rsidR="00090F9A">
              <w:rPr>
                <w:noProof/>
                <w:webHidden/>
              </w:rPr>
            </w:r>
            <w:r w:rsidR="00090F9A">
              <w:rPr>
                <w:noProof/>
                <w:webHidden/>
              </w:rPr>
              <w:fldChar w:fldCharType="separate"/>
            </w:r>
            <w:r w:rsidR="00090F9A">
              <w:rPr>
                <w:noProof/>
                <w:webHidden/>
              </w:rPr>
              <w:t>10</w:t>
            </w:r>
            <w:r w:rsidR="00090F9A">
              <w:rPr>
                <w:noProof/>
                <w:webHidden/>
              </w:rPr>
              <w:fldChar w:fldCharType="end"/>
            </w:r>
          </w:hyperlink>
        </w:p>
        <w:p w14:paraId="757ED324" w14:textId="77777777" w:rsidR="00090F9A" w:rsidRDefault="006D6F5B">
          <w:pPr>
            <w:pStyle w:val="TJ1"/>
            <w:rPr>
              <w:rFonts w:asciiTheme="minorHAnsi" w:eastAsiaTheme="minorEastAsia" w:hAnsiTheme="minorHAnsi" w:cstheme="minorBidi"/>
              <w:b w:val="0"/>
              <w:bCs w:val="0"/>
              <w:i w:val="0"/>
              <w:iCs w:val="0"/>
              <w:szCs w:val="22"/>
            </w:rPr>
          </w:pPr>
          <w:hyperlink w:anchor="_Toc476316563" w:history="1">
            <w:r w:rsidR="00090F9A" w:rsidRPr="00B96D38">
              <w:rPr>
                <w:rStyle w:val="Hiperhivatkozs"/>
              </w:rPr>
              <w:t>2</w:t>
            </w:r>
            <w:r w:rsidR="00090F9A">
              <w:rPr>
                <w:rFonts w:asciiTheme="minorHAnsi" w:eastAsiaTheme="minorEastAsia" w:hAnsiTheme="minorHAnsi" w:cstheme="minorBidi"/>
                <w:b w:val="0"/>
                <w:bCs w:val="0"/>
                <w:i w:val="0"/>
                <w:iCs w:val="0"/>
                <w:szCs w:val="22"/>
              </w:rPr>
              <w:tab/>
            </w:r>
            <w:r w:rsidR="00090F9A" w:rsidRPr="00B96D38">
              <w:rPr>
                <w:rStyle w:val="Hiperhivatkozs"/>
              </w:rPr>
              <w:t>Procedures and general methods for developing products with health claims</w:t>
            </w:r>
            <w:r w:rsidR="00090F9A">
              <w:rPr>
                <w:webHidden/>
              </w:rPr>
              <w:tab/>
            </w:r>
            <w:r w:rsidR="00090F9A">
              <w:rPr>
                <w:webHidden/>
              </w:rPr>
              <w:fldChar w:fldCharType="begin"/>
            </w:r>
            <w:r w:rsidR="00090F9A">
              <w:rPr>
                <w:webHidden/>
              </w:rPr>
              <w:instrText xml:space="preserve"> PAGEREF _Toc476316563 \h </w:instrText>
            </w:r>
            <w:r w:rsidR="00090F9A">
              <w:rPr>
                <w:webHidden/>
              </w:rPr>
            </w:r>
            <w:r w:rsidR="00090F9A">
              <w:rPr>
                <w:webHidden/>
              </w:rPr>
              <w:fldChar w:fldCharType="separate"/>
            </w:r>
            <w:r w:rsidR="00090F9A">
              <w:rPr>
                <w:webHidden/>
              </w:rPr>
              <w:t>12</w:t>
            </w:r>
            <w:r w:rsidR="00090F9A">
              <w:rPr>
                <w:webHidden/>
              </w:rPr>
              <w:fldChar w:fldCharType="end"/>
            </w:r>
          </w:hyperlink>
        </w:p>
        <w:p w14:paraId="1D770CE2" w14:textId="77777777" w:rsidR="00090F9A" w:rsidRDefault="006D6F5B">
          <w:pPr>
            <w:pStyle w:val="TJ2"/>
            <w:tabs>
              <w:tab w:val="left" w:pos="660"/>
            </w:tabs>
            <w:rPr>
              <w:rFonts w:asciiTheme="minorHAnsi" w:eastAsiaTheme="minorEastAsia" w:hAnsiTheme="minorHAnsi" w:cstheme="minorBidi"/>
              <w:b w:val="0"/>
              <w:noProof/>
              <w:color w:val="auto"/>
              <w:lang w:eastAsia="en-GB"/>
            </w:rPr>
          </w:pPr>
          <w:hyperlink w:anchor="_Toc476316564" w:history="1">
            <w:r w:rsidR="00090F9A" w:rsidRPr="00B96D38">
              <w:rPr>
                <w:rStyle w:val="Hiperhivatkozs"/>
                <w:noProof/>
              </w:rPr>
              <w:t>2.1</w:t>
            </w:r>
            <w:r w:rsidR="00090F9A">
              <w:rPr>
                <w:rFonts w:asciiTheme="minorHAnsi" w:eastAsiaTheme="minorEastAsia" w:hAnsiTheme="minorHAnsi" w:cstheme="minorBidi"/>
                <w:b w:val="0"/>
                <w:noProof/>
                <w:color w:val="auto"/>
                <w:lang w:eastAsia="en-GB"/>
              </w:rPr>
              <w:tab/>
            </w:r>
            <w:r w:rsidR="00090F9A" w:rsidRPr="00B96D38">
              <w:rPr>
                <w:rStyle w:val="Hiperhivatkozs"/>
                <w:noProof/>
              </w:rPr>
              <w:t>What is a health claim?</w:t>
            </w:r>
            <w:r w:rsidR="00090F9A">
              <w:rPr>
                <w:noProof/>
                <w:webHidden/>
              </w:rPr>
              <w:tab/>
            </w:r>
            <w:r w:rsidR="00090F9A">
              <w:rPr>
                <w:noProof/>
                <w:webHidden/>
              </w:rPr>
              <w:fldChar w:fldCharType="begin"/>
            </w:r>
            <w:r w:rsidR="00090F9A">
              <w:rPr>
                <w:noProof/>
                <w:webHidden/>
              </w:rPr>
              <w:instrText xml:space="preserve"> PAGEREF _Toc476316564 \h </w:instrText>
            </w:r>
            <w:r w:rsidR="00090F9A">
              <w:rPr>
                <w:noProof/>
                <w:webHidden/>
              </w:rPr>
            </w:r>
            <w:r w:rsidR="00090F9A">
              <w:rPr>
                <w:noProof/>
                <w:webHidden/>
              </w:rPr>
              <w:fldChar w:fldCharType="separate"/>
            </w:r>
            <w:r w:rsidR="00090F9A">
              <w:rPr>
                <w:noProof/>
                <w:webHidden/>
              </w:rPr>
              <w:t>12</w:t>
            </w:r>
            <w:r w:rsidR="00090F9A">
              <w:rPr>
                <w:noProof/>
                <w:webHidden/>
              </w:rPr>
              <w:fldChar w:fldCharType="end"/>
            </w:r>
          </w:hyperlink>
        </w:p>
        <w:p w14:paraId="7B35F6DD" w14:textId="77777777" w:rsidR="00090F9A" w:rsidRDefault="006D6F5B">
          <w:pPr>
            <w:pStyle w:val="TJ2"/>
            <w:tabs>
              <w:tab w:val="left" w:pos="660"/>
            </w:tabs>
            <w:rPr>
              <w:rFonts w:asciiTheme="minorHAnsi" w:eastAsiaTheme="minorEastAsia" w:hAnsiTheme="minorHAnsi" w:cstheme="minorBidi"/>
              <w:b w:val="0"/>
              <w:noProof/>
              <w:color w:val="auto"/>
              <w:lang w:eastAsia="en-GB"/>
            </w:rPr>
          </w:pPr>
          <w:hyperlink w:anchor="_Toc476316565" w:history="1">
            <w:r w:rsidR="00090F9A" w:rsidRPr="00B96D38">
              <w:rPr>
                <w:rStyle w:val="Hiperhivatkozs"/>
                <w:noProof/>
              </w:rPr>
              <w:t>2.2</w:t>
            </w:r>
            <w:r w:rsidR="00090F9A">
              <w:rPr>
                <w:rFonts w:asciiTheme="minorHAnsi" w:eastAsiaTheme="minorEastAsia" w:hAnsiTheme="minorHAnsi" w:cstheme="minorBidi"/>
                <w:b w:val="0"/>
                <w:noProof/>
                <w:color w:val="auto"/>
                <w:lang w:eastAsia="en-GB"/>
              </w:rPr>
              <w:tab/>
            </w:r>
            <w:r w:rsidR="00090F9A" w:rsidRPr="00B96D38">
              <w:rPr>
                <w:rStyle w:val="Hiperhivatkozs"/>
                <w:noProof/>
              </w:rPr>
              <w:t>Stages of product development procedure</w:t>
            </w:r>
            <w:r w:rsidR="00090F9A">
              <w:rPr>
                <w:noProof/>
                <w:webHidden/>
              </w:rPr>
              <w:tab/>
            </w:r>
            <w:r w:rsidR="00090F9A">
              <w:rPr>
                <w:noProof/>
                <w:webHidden/>
              </w:rPr>
              <w:fldChar w:fldCharType="begin"/>
            </w:r>
            <w:r w:rsidR="00090F9A">
              <w:rPr>
                <w:noProof/>
                <w:webHidden/>
              </w:rPr>
              <w:instrText xml:space="preserve"> PAGEREF _Toc476316565 \h </w:instrText>
            </w:r>
            <w:r w:rsidR="00090F9A">
              <w:rPr>
                <w:noProof/>
                <w:webHidden/>
              </w:rPr>
            </w:r>
            <w:r w:rsidR="00090F9A">
              <w:rPr>
                <w:noProof/>
                <w:webHidden/>
              </w:rPr>
              <w:fldChar w:fldCharType="separate"/>
            </w:r>
            <w:r w:rsidR="00090F9A">
              <w:rPr>
                <w:noProof/>
                <w:webHidden/>
              </w:rPr>
              <w:t>13</w:t>
            </w:r>
            <w:r w:rsidR="00090F9A">
              <w:rPr>
                <w:noProof/>
                <w:webHidden/>
              </w:rPr>
              <w:fldChar w:fldCharType="end"/>
            </w:r>
          </w:hyperlink>
        </w:p>
        <w:p w14:paraId="604C8866" w14:textId="77777777" w:rsidR="00090F9A" w:rsidRDefault="006D6F5B">
          <w:pPr>
            <w:pStyle w:val="TJ3"/>
            <w:tabs>
              <w:tab w:val="left" w:pos="1320"/>
              <w:tab w:val="right" w:leader="dot" w:pos="9062"/>
            </w:tabs>
            <w:rPr>
              <w:rFonts w:asciiTheme="minorHAnsi" w:eastAsiaTheme="minorEastAsia" w:hAnsiTheme="minorHAnsi" w:cstheme="minorBidi"/>
              <w:bCs w:val="0"/>
              <w:noProof/>
              <w:color w:val="auto"/>
              <w:szCs w:val="22"/>
              <w:lang w:eastAsia="en-GB"/>
            </w:rPr>
          </w:pPr>
          <w:hyperlink w:anchor="_Toc476316566" w:history="1">
            <w:r w:rsidR="00090F9A" w:rsidRPr="00B96D38">
              <w:rPr>
                <w:rStyle w:val="Hiperhivatkozs"/>
                <w:noProof/>
              </w:rPr>
              <w:t>2.2.1</w:t>
            </w:r>
            <w:r w:rsidR="00090F9A">
              <w:rPr>
                <w:rFonts w:asciiTheme="minorHAnsi" w:eastAsiaTheme="minorEastAsia" w:hAnsiTheme="minorHAnsi" w:cstheme="minorBidi"/>
                <w:bCs w:val="0"/>
                <w:noProof/>
                <w:color w:val="auto"/>
                <w:szCs w:val="22"/>
                <w:lang w:eastAsia="en-GB"/>
              </w:rPr>
              <w:tab/>
            </w:r>
            <w:r w:rsidR="00090F9A" w:rsidRPr="00B96D38">
              <w:rPr>
                <w:rStyle w:val="Hiperhivatkozs"/>
                <w:noProof/>
              </w:rPr>
              <w:t>Idea generation, concept development</w:t>
            </w:r>
            <w:r w:rsidR="00090F9A">
              <w:rPr>
                <w:noProof/>
                <w:webHidden/>
              </w:rPr>
              <w:tab/>
            </w:r>
            <w:r w:rsidR="00090F9A">
              <w:rPr>
                <w:noProof/>
                <w:webHidden/>
              </w:rPr>
              <w:fldChar w:fldCharType="begin"/>
            </w:r>
            <w:r w:rsidR="00090F9A">
              <w:rPr>
                <w:noProof/>
                <w:webHidden/>
              </w:rPr>
              <w:instrText xml:space="preserve"> PAGEREF _Toc476316566 \h </w:instrText>
            </w:r>
            <w:r w:rsidR="00090F9A">
              <w:rPr>
                <w:noProof/>
                <w:webHidden/>
              </w:rPr>
            </w:r>
            <w:r w:rsidR="00090F9A">
              <w:rPr>
                <w:noProof/>
                <w:webHidden/>
              </w:rPr>
              <w:fldChar w:fldCharType="separate"/>
            </w:r>
            <w:r w:rsidR="00090F9A">
              <w:rPr>
                <w:noProof/>
                <w:webHidden/>
              </w:rPr>
              <w:t>15</w:t>
            </w:r>
            <w:r w:rsidR="00090F9A">
              <w:rPr>
                <w:noProof/>
                <w:webHidden/>
              </w:rPr>
              <w:fldChar w:fldCharType="end"/>
            </w:r>
          </w:hyperlink>
        </w:p>
        <w:p w14:paraId="7319A4AB" w14:textId="77777777" w:rsidR="00090F9A" w:rsidRDefault="006D6F5B">
          <w:pPr>
            <w:pStyle w:val="TJ3"/>
            <w:tabs>
              <w:tab w:val="left" w:pos="1320"/>
              <w:tab w:val="right" w:leader="dot" w:pos="9062"/>
            </w:tabs>
            <w:rPr>
              <w:rFonts w:asciiTheme="minorHAnsi" w:eastAsiaTheme="minorEastAsia" w:hAnsiTheme="minorHAnsi" w:cstheme="minorBidi"/>
              <w:bCs w:val="0"/>
              <w:noProof/>
              <w:color w:val="auto"/>
              <w:szCs w:val="22"/>
              <w:lang w:eastAsia="en-GB"/>
            </w:rPr>
          </w:pPr>
          <w:hyperlink w:anchor="_Toc476316567" w:history="1">
            <w:r w:rsidR="00090F9A" w:rsidRPr="00B96D38">
              <w:rPr>
                <w:rStyle w:val="Hiperhivatkozs"/>
                <w:noProof/>
              </w:rPr>
              <w:t>2.2.2</w:t>
            </w:r>
            <w:r w:rsidR="00090F9A">
              <w:rPr>
                <w:rFonts w:asciiTheme="minorHAnsi" w:eastAsiaTheme="minorEastAsia" w:hAnsiTheme="minorHAnsi" w:cstheme="minorBidi"/>
                <w:bCs w:val="0"/>
                <w:noProof/>
                <w:color w:val="auto"/>
                <w:szCs w:val="22"/>
                <w:lang w:eastAsia="en-GB"/>
              </w:rPr>
              <w:tab/>
            </w:r>
            <w:r w:rsidR="00090F9A" w:rsidRPr="00B96D38">
              <w:rPr>
                <w:rStyle w:val="Hiperhivatkozs"/>
                <w:noProof/>
              </w:rPr>
              <w:t>Setting the target- product development brief</w:t>
            </w:r>
            <w:r w:rsidR="00090F9A">
              <w:rPr>
                <w:noProof/>
                <w:webHidden/>
              </w:rPr>
              <w:tab/>
            </w:r>
            <w:r w:rsidR="00090F9A">
              <w:rPr>
                <w:noProof/>
                <w:webHidden/>
              </w:rPr>
              <w:fldChar w:fldCharType="begin"/>
            </w:r>
            <w:r w:rsidR="00090F9A">
              <w:rPr>
                <w:noProof/>
                <w:webHidden/>
              </w:rPr>
              <w:instrText xml:space="preserve"> PAGEREF _Toc476316567 \h </w:instrText>
            </w:r>
            <w:r w:rsidR="00090F9A">
              <w:rPr>
                <w:noProof/>
                <w:webHidden/>
              </w:rPr>
            </w:r>
            <w:r w:rsidR="00090F9A">
              <w:rPr>
                <w:noProof/>
                <w:webHidden/>
              </w:rPr>
              <w:fldChar w:fldCharType="separate"/>
            </w:r>
            <w:r w:rsidR="00090F9A">
              <w:rPr>
                <w:noProof/>
                <w:webHidden/>
              </w:rPr>
              <w:t>17</w:t>
            </w:r>
            <w:r w:rsidR="00090F9A">
              <w:rPr>
                <w:noProof/>
                <w:webHidden/>
              </w:rPr>
              <w:fldChar w:fldCharType="end"/>
            </w:r>
          </w:hyperlink>
        </w:p>
        <w:p w14:paraId="39CF1860" w14:textId="77777777" w:rsidR="00090F9A" w:rsidRDefault="006D6F5B">
          <w:pPr>
            <w:pStyle w:val="TJ3"/>
            <w:tabs>
              <w:tab w:val="left" w:pos="1320"/>
              <w:tab w:val="right" w:leader="dot" w:pos="9062"/>
            </w:tabs>
            <w:rPr>
              <w:rFonts w:asciiTheme="minorHAnsi" w:eastAsiaTheme="minorEastAsia" w:hAnsiTheme="minorHAnsi" w:cstheme="minorBidi"/>
              <w:bCs w:val="0"/>
              <w:noProof/>
              <w:color w:val="auto"/>
              <w:szCs w:val="22"/>
              <w:lang w:eastAsia="en-GB"/>
            </w:rPr>
          </w:pPr>
          <w:hyperlink w:anchor="_Toc476316568" w:history="1">
            <w:r w:rsidR="00090F9A" w:rsidRPr="00B96D38">
              <w:rPr>
                <w:rStyle w:val="Hiperhivatkozs"/>
                <w:noProof/>
              </w:rPr>
              <w:t>2.2.3</w:t>
            </w:r>
            <w:r w:rsidR="00090F9A">
              <w:rPr>
                <w:rFonts w:asciiTheme="minorHAnsi" w:eastAsiaTheme="minorEastAsia" w:hAnsiTheme="minorHAnsi" w:cstheme="minorBidi"/>
                <w:bCs w:val="0"/>
                <w:noProof/>
                <w:color w:val="auto"/>
                <w:szCs w:val="22"/>
                <w:lang w:eastAsia="en-GB"/>
              </w:rPr>
              <w:tab/>
            </w:r>
            <w:r w:rsidR="00090F9A" w:rsidRPr="00B96D38">
              <w:rPr>
                <w:rStyle w:val="Hiperhivatkozs"/>
                <w:noProof/>
              </w:rPr>
              <w:t>Nutrient profile</w:t>
            </w:r>
            <w:r w:rsidR="00090F9A">
              <w:rPr>
                <w:noProof/>
                <w:webHidden/>
              </w:rPr>
              <w:tab/>
            </w:r>
            <w:r w:rsidR="00090F9A">
              <w:rPr>
                <w:noProof/>
                <w:webHidden/>
              </w:rPr>
              <w:fldChar w:fldCharType="begin"/>
            </w:r>
            <w:r w:rsidR="00090F9A">
              <w:rPr>
                <w:noProof/>
                <w:webHidden/>
              </w:rPr>
              <w:instrText xml:space="preserve"> PAGEREF _Toc476316568 \h </w:instrText>
            </w:r>
            <w:r w:rsidR="00090F9A">
              <w:rPr>
                <w:noProof/>
                <w:webHidden/>
              </w:rPr>
            </w:r>
            <w:r w:rsidR="00090F9A">
              <w:rPr>
                <w:noProof/>
                <w:webHidden/>
              </w:rPr>
              <w:fldChar w:fldCharType="separate"/>
            </w:r>
            <w:r w:rsidR="00090F9A">
              <w:rPr>
                <w:noProof/>
                <w:webHidden/>
              </w:rPr>
              <w:t>21</w:t>
            </w:r>
            <w:r w:rsidR="00090F9A">
              <w:rPr>
                <w:noProof/>
                <w:webHidden/>
              </w:rPr>
              <w:fldChar w:fldCharType="end"/>
            </w:r>
          </w:hyperlink>
        </w:p>
        <w:p w14:paraId="58E6F636" w14:textId="77777777" w:rsidR="00090F9A" w:rsidRDefault="006D6F5B">
          <w:pPr>
            <w:pStyle w:val="TJ3"/>
            <w:tabs>
              <w:tab w:val="left" w:pos="1320"/>
              <w:tab w:val="right" w:leader="dot" w:pos="9062"/>
            </w:tabs>
            <w:rPr>
              <w:rFonts w:asciiTheme="minorHAnsi" w:eastAsiaTheme="minorEastAsia" w:hAnsiTheme="minorHAnsi" w:cstheme="minorBidi"/>
              <w:bCs w:val="0"/>
              <w:noProof/>
              <w:color w:val="auto"/>
              <w:szCs w:val="22"/>
              <w:lang w:eastAsia="en-GB"/>
            </w:rPr>
          </w:pPr>
          <w:hyperlink w:anchor="_Toc476316569" w:history="1">
            <w:r w:rsidR="00090F9A" w:rsidRPr="00B96D38">
              <w:rPr>
                <w:rStyle w:val="Hiperhivatkozs"/>
                <w:noProof/>
              </w:rPr>
              <w:t>2.2.4</w:t>
            </w:r>
            <w:r w:rsidR="00090F9A">
              <w:rPr>
                <w:rFonts w:asciiTheme="minorHAnsi" w:eastAsiaTheme="minorEastAsia" w:hAnsiTheme="minorHAnsi" w:cstheme="minorBidi"/>
                <w:bCs w:val="0"/>
                <w:noProof/>
                <w:color w:val="auto"/>
                <w:szCs w:val="22"/>
                <w:lang w:eastAsia="en-GB"/>
              </w:rPr>
              <w:tab/>
            </w:r>
            <w:r w:rsidR="00090F9A" w:rsidRPr="00B96D38">
              <w:rPr>
                <w:rStyle w:val="Hiperhivatkozs"/>
                <w:noProof/>
              </w:rPr>
              <w:t>Prerequisites for the human intervention studies</w:t>
            </w:r>
            <w:r w:rsidR="00090F9A">
              <w:rPr>
                <w:noProof/>
                <w:webHidden/>
              </w:rPr>
              <w:tab/>
            </w:r>
            <w:r w:rsidR="00090F9A">
              <w:rPr>
                <w:noProof/>
                <w:webHidden/>
              </w:rPr>
              <w:fldChar w:fldCharType="begin"/>
            </w:r>
            <w:r w:rsidR="00090F9A">
              <w:rPr>
                <w:noProof/>
                <w:webHidden/>
              </w:rPr>
              <w:instrText xml:space="preserve"> PAGEREF _Toc476316569 \h </w:instrText>
            </w:r>
            <w:r w:rsidR="00090F9A">
              <w:rPr>
                <w:noProof/>
                <w:webHidden/>
              </w:rPr>
            </w:r>
            <w:r w:rsidR="00090F9A">
              <w:rPr>
                <w:noProof/>
                <w:webHidden/>
              </w:rPr>
              <w:fldChar w:fldCharType="separate"/>
            </w:r>
            <w:r w:rsidR="00090F9A">
              <w:rPr>
                <w:noProof/>
                <w:webHidden/>
              </w:rPr>
              <w:t>21</w:t>
            </w:r>
            <w:r w:rsidR="00090F9A">
              <w:rPr>
                <w:noProof/>
                <w:webHidden/>
              </w:rPr>
              <w:fldChar w:fldCharType="end"/>
            </w:r>
          </w:hyperlink>
        </w:p>
        <w:p w14:paraId="2F805F91" w14:textId="77777777" w:rsidR="00090F9A" w:rsidRDefault="006D6F5B">
          <w:pPr>
            <w:pStyle w:val="TJ3"/>
            <w:tabs>
              <w:tab w:val="left" w:pos="1320"/>
              <w:tab w:val="right" w:leader="dot" w:pos="9062"/>
            </w:tabs>
            <w:rPr>
              <w:rFonts w:asciiTheme="minorHAnsi" w:eastAsiaTheme="minorEastAsia" w:hAnsiTheme="minorHAnsi" w:cstheme="minorBidi"/>
              <w:bCs w:val="0"/>
              <w:noProof/>
              <w:color w:val="auto"/>
              <w:szCs w:val="22"/>
              <w:lang w:eastAsia="en-GB"/>
            </w:rPr>
          </w:pPr>
          <w:hyperlink w:anchor="_Toc476316570" w:history="1">
            <w:r w:rsidR="00090F9A" w:rsidRPr="00B96D38">
              <w:rPr>
                <w:rStyle w:val="Hiperhivatkozs"/>
                <w:noProof/>
              </w:rPr>
              <w:t>2.2.5</w:t>
            </w:r>
            <w:r w:rsidR="00090F9A">
              <w:rPr>
                <w:rFonts w:asciiTheme="minorHAnsi" w:eastAsiaTheme="minorEastAsia" w:hAnsiTheme="minorHAnsi" w:cstheme="minorBidi"/>
                <w:bCs w:val="0"/>
                <w:noProof/>
                <w:color w:val="auto"/>
                <w:szCs w:val="22"/>
                <w:lang w:eastAsia="en-GB"/>
              </w:rPr>
              <w:tab/>
            </w:r>
            <w:r w:rsidR="00090F9A" w:rsidRPr="00B96D38">
              <w:rPr>
                <w:rStyle w:val="Hiperhivatkozs"/>
                <w:noProof/>
              </w:rPr>
              <w:t>Screening feasibility</w:t>
            </w:r>
            <w:r w:rsidR="00090F9A">
              <w:rPr>
                <w:noProof/>
                <w:webHidden/>
              </w:rPr>
              <w:tab/>
            </w:r>
            <w:r w:rsidR="00090F9A">
              <w:rPr>
                <w:noProof/>
                <w:webHidden/>
              </w:rPr>
              <w:fldChar w:fldCharType="begin"/>
            </w:r>
            <w:r w:rsidR="00090F9A">
              <w:rPr>
                <w:noProof/>
                <w:webHidden/>
              </w:rPr>
              <w:instrText xml:space="preserve"> PAGEREF _Toc476316570 \h </w:instrText>
            </w:r>
            <w:r w:rsidR="00090F9A">
              <w:rPr>
                <w:noProof/>
                <w:webHidden/>
              </w:rPr>
            </w:r>
            <w:r w:rsidR="00090F9A">
              <w:rPr>
                <w:noProof/>
                <w:webHidden/>
              </w:rPr>
              <w:fldChar w:fldCharType="separate"/>
            </w:r>
            <w:r w:rsidR="00090F9A">
              <w:rPr>
                <w:noProof/>
                <w:webHidden/>
              </w:rPr>
              <w:t>23</w:t>
            </w:r>
            <w:r w:rsidR="00090F9A">
              <w:rPr>
                <w:noProof/>
                <w:webHidden/>
              </w:rPr>
              <w:fldChar w:fldCharType="end"/>
            </w:r>
          </w:hyperlink>
        </w:p>
        <w:p w14:paraId="6ADF115E" w14:textId="77777777" w:rsidR="00090F9A" w:rsidRDefault="006D6F5B">
          <w:pPr>
            <w:pStyle w:val="TJ3"/>
            <w:tabs>
              <w:tab w:val="left" w:pos="1320"/>
              <w:tab w:val="right" w:leader="dot" w:pos="9062"/>
            </w:tabs>
            <w:rPr>
              <w:rFonts w:asciiTheme="minorHAnsi" w:eastAsiaTheme="minorEastAsia" w:hAnsiTheme="minorHAnsi" w:cstheme="minorBidi"/>
              <w:bCs w:val="0"/>
              <w:noProof/>
              <w:color w:val="auto"/>
              <w:szCs w:val="22"/>
              <w:lang w:eastAsia="en-GB"/>
            </w:rPr>
          </w:pPr>
          <w:hyperlink w:anchor="_Toc476316571" w:history="1">
            <w:r w:rsidR="00090F9A" w:rsidRPr="00B96D38">
              <w:rPr>
                <w:rStyle w:val="Hiperhivatkozs"/>
                <w:noProof/>
              </w:rPr>
              <w:t>2.2.6</w:t>
            </w:r>
            <w:r w:rsidR="00090F9A">
              <w:rPr>
                <w:rFonts w:asciiTheme="minorHAnsi" w:eastAsiaTheme="minorEastAsia" w:hAnsiTheme="minorHAnsi" w:cstheme="minorBidi"/>
                <w:bCs w:val="0"/>
                <w:noProof/>
                <w:color w:val="auto"/>
                <w:szCs w:val="22"/>
                <w:lang w:eastAsia="en-GB"/>
              </w:rPr>
              <w:tab/>
            </w:r>
            <w:r w:rsidR="00090F9A" w:rsidRPr="00B96D38">
              <w:rPr>
                <w:rStyle w:val="Hiperhivatkozs"/>
                <w:noProof/>
              </w:rPr>
              <w:t>Planning and project management</w:t>
            </w:r>
            <w:r w:rsidR="00090F9A">
              <w:rPr>
                <w:noProof/>
                <w:webHidden/>
              </w:rPr>
              <w:tab/>
            </w:r>
            <w:r w:rsidR="00090F9A">
              <w:rPr>
                <w:noProof/>
                <w:webHidden/>
              </w:rPr>
              <w:fldChar w:fldCharType="begin"/>
            </w:r>
            <w:r w:rsidR="00090F9A">
              <w:rPr>
                <w:noProof/>
                <w:webHidden/>
              </w:rPr>
              <w:instrText xml:space="preserve"> PAGEREF _Toc476316571 \h </w:instrText>
            </w:r>
            <w:r w:rsidR="00090F9A">
              <w:rPr>
                <w:noProof/>
                <w:webHidden/>
              </w:rPr>
            </w:r>
            <w:r w:rsidR="00090F9A">
              <w:rPr>
                <w:noProof/>
                <w:webHidden/>
              </w:rPr>
              <w:fldChar w:fldCharType="separate"/>
            </w:r>
            <w:r w:rsidR="00090F9A">
              <w:rPr>
                <w:noProof/>
                <w:webHidden/>
              </w:rPr>
              <w:t>25</w:t>
            </w:r>
            <w:r w:rsidR="00090F9A">
              <w:rPr>
                <w:noProof/>
                <w:webHidden/>
              </w:rPr>
              <w:fldChar w:fldCharType="end"/>
            </w:r>
          </w:hyperlink>
        </w:p>
        <w:p w14:paraId="0AAA3F3C" w14:textId="77777777" w:rsidR="00090F9A" w:rsidRDefault="006D6F5B">
          <w:pPr>
            <w:pStyle w:val="TJ3"/>
            <w:tabs>
              <w:tab w:val="left" w:pos="1320"/>
              <w:tab w:val="right" w:leader="dot" w:pos="9062"/>
            </w:tabs>
            <w:rPr>
              <w:rFonts w:asciiTheme="minorHAnsi" w:eastAsiaTheme="minorEastAsia" w:hAnsiTheme="minorHAnsi" w:cstheme="minorBidi"/>
              <w:bCs w:val="0"/>
              <w:noProof/>
              <w:color w:val="auto"/>
              <w:szCs w:val="22"/>
              <w:lang w:eastAsia="en-GB"/>
            </w:rPr>
          </w:pPr>
          <w:hyperlink w:anchor="_Toc476316572" w:history="1">
            <w:r w:rsidR="00090F9A" w:rsidRPr="00B96D38">
              <w:rPr>
                <w:rStyle w:val="Hiperhivatkozs"/>
                <w:noProof/>
              </w:rPr>
              <w:t>2.2.7</w:t>
            </w:r>
            <w:r w:rsidR="00090F9A">
              <w:rPr>
                <w:rFonts w:asciiTheme="minorHAnsi" w:eastAsiaTheme="minorEastAsia" w:hAnsiTheme="minorHAnsi" w:cstheme="minorBidi"/>
                <w:bCs w:val="0"/>
                <w:noProof/>
                <w:color w:val="auto"/>
                <w:szCs w:val="22"/>
                <w:lang w:eastAsia="en-GB"/>
              </w:rPr>
              <w:tab/>
            </w:r>
            <w:r w:rsidR="00090F9A" w:rsidRPr="00B96D38">
              <w:rPr>
                <w:rStyle w:val="Hiperhivatkozs"/>
                <w:noProof/>
              </w:rPr>
              <w:t>Steps from prototype development to scaling-up to factory level</w:t>
            </w:r>
            <w:r w:rsidR="00090F9A">
              <w:rPr>
                <w:noProof/>
                <w:webHidden/>
              </w:rPr>
              <w:tab/>
            </w:r>
            <w:r w:rsidR="00090F9A">
              <w:rPr>
                <w:noProof/>
                <w:webHidden/>
              </w:rPr>
              <w:fldChar w:fldCharType="begin"/>
            </w:r>
            <w:r w:rsidR="00090F9A">
              <w:rPr>
                <w:noProof/>
                <w:webHidden/>
              </w:rPr>
              <w:instrText xml:space="preserve"> PAGEREF _Toc476316572 \h </w:instrText>
            </w:r>
            <w:r w:rsidR="00090F9A">
              <w:rPr>
                <w:noProof/>
                <w:webHidden/>
              </w:rPr>
            </w:r>
            <w:r w:rsidR="00090F9A">
              <w:rPr>
                <w:noProof/>
                <w:webHidden/>
              </w:rPr>
              <w:fldChar w:fldCharType="separate"/>
            </w:r>
            <w:r w:rsidR="00090F9A">
              <w:rPr>
                <w:noProof/>
                <w:webHidden/>
              </w:rPr>
              <w:t>26</w:t>
            </w:r>
            <w:r w:rsidR="00090F9A">
              <w:rPr>
                <w:noProof/>
                <w:webHidden/>
              </w:rPr>
              <w:fldChar w:fldCharType="end"/>
            </w:r>
          </w:hyperlink>
        </w:p>
        <w:p w14:paraId="40488C7B" w14:textId="77777777" w:rsidR="00090F9A" w:rsidRDefault="006D6F5B">
          <w:pPr>
            <w:pStyle w:val="TJ3"/>
            <w:tabs>
              <w:tab w:val="left" w:pos="1320"/>
              <w:tab w:val="right" w:leader="dot" w:pos="9062"/>
            </w:tabs>
            <w:rPr>
              <w:rFonts w:asciiTheme="minorHAnsi" w:eastAsiaTheme="minorEastAsia" w:hAnsiTheme="minorHAnsi" w:cstheme="minorBidi"/>
              <w:bCs w:val="0"/>
              <w:noProof/>
              <w:color w:val="auto"/>
              <w:szCs w:val="22"/>
              <w:lang w:eastAsia="en-GB"/>
            </w:rPr>
          </w:pPr>
          <w:hyperlink w:anchor="_Toc476316573" w:history="1">
            <w:r w:rsidR="00090F9A" w:rsidRPr="00B96D38">
              <w:rPr>
                <w:rStyle w:val="Hiperhivatkozs"/>
                <w:noProof/>
              </w:rPr>
              <w:t>2.2.8</w:t>
            </w:r>
            <w:r w:rsidR="00090F9A">
              <w:rPr>
                <w:rFonts w:asciiTheme="minorHAnsi" w:eastAsiaTheme="minorEastAsia" w:hAnsiTheme="minorHAnsi" w:cstheme="minorBidi"/>
                <w:bCs w:val="0"/>
                <w:noProof/>
                <w:color w:val="auto"/>
                <w:szCs w:val="22"/>
                <w:lang w:eastAsia="en-GB"/>
              </w:rPr>
              <w:tab/>
            </w:r>
            <w:r w:rsidR="00090F9A" w:rsidRPr="00B96D38">
              <w:rPr>
                <w:rStyle w:val="Hiperhivatkozs"/>
                <w:noProof/>
              </w:rPr>
              <w:t>Product, process, packaging and labelling approval</w:t>
            </w:r>
            <w:r w:rsidR="00090F9A">
              <w:rPr>
                <w:noProof/>
                <w:webHidden/>
              </w:rPr>
              <w:tab/>
            </w:r>
            <w:r w:rsidR="00090F9A">
              <w:rPr>
                <w:noProof/>
                <w:webHidden/>
              </w:rPr>
              <w:fldChar w:fldCharType="begin"/>
            </w:r>
            <w:r w:rsidR="00090F9A">
              <w:rPr>
                <w:noProof/>
                <w:webHidden/>
              </w:rPr>
              <w:instrText xml:space="preserve"> PAGEREF _Toc476316573 \h </w:instrText>
            </w:r>
            <w:r w:rsidR="00090F9A">
              <w:rPr>
                <w:noProof/>
                <w:webHidden/>
              </w:rPr>
            </w:r>
            <w:r w:rsidR="00090F9A">
              <w:rPr>
                <w:noProof/>
                <w:webHidden/>
              </w:rPr>
              <w:fldChar w:fldCharType="separate"/>
            </w:r>
            <w:r w:rsidR="00090F9A">
              <w:rPr>
                <w:noProof/>
                <w:webHidden/>
              </w:rPr>
              <w:t>34</w:t>
            </w:r>
            <w:r w:rsidR="00090F9A">
              <w:rPr>
                <w:noProof/>
                <w:webHidden/>
              </w:rPr>
              <w:fldChar w:fldCharType="end"/>
            </w:r>
          </w:hyperlink>
        </w:p>
        <w:p w14:paraId="3A42208D" w14:textId="77777777" w:rsidR="00090F9A" w:rsidRDefault="006D6F5B">
          <w:pPr>
            <w:pStyle w:val="TJ3"/>
            <w:tabs>
              <w:tab w:val="left" w:pos="1320"/>
              <w:tab w:val="right" w:leader="dot" w:pos="9062"/>
            </w:tabs>
            <w:rPr>
              <w:rFonts w:asciiTheme="minorHAnsi" w:eastAsiaTheme="minorEastAsia" w:hAnsiTheme="minorHAnsi" w:cstheme="minorBidi"/>
              <w:bCs w:val="0"/>
              <w:noProof/>
              <w:color w:val="auto"/>
              <w:szCs w:val="22"/>
              <w:lang w:eastAsia="en-GB"/>
            </w:rPr>
          </w:pPr>
          <w:hyperlink w:anchor="_Toc476316574" w:history="1">
            <w:r w:rsidR="00090F9A" w:rsidRPr="00B96D38">
              <w:rPr>
                <w:rStyle w:val="Hiperhivatkozs"/>
                <w:noProof/>
              </w:rPr>
              <w:t>2.2.9</w:t>
            </w:r>
            <w:r w:rsidR="00090F9A">
              <w:rPr>
                <w:rFonts w:asciiTheme="minorHAnsi" w:eastAsiaTheme="minorEastAsia" w:hAnsiTheme="minorHAnsi" w:cstheme="minorBidi"/>
                <w:bCs w:val="0"/>
                <w:noProof/>
                <w:color w:val="auto"/>
                <w:szCs w:val="22"/>
                <w:lang w:eastAsia="en-GB"/>
              </w:rPr>
              <w:tab/>
            </w:r>
            <w:r w:rsidR="00090F9A" w:rsidRPr="00B96D38">
              <w:rPr>
                <w:rStyle w:val="Hiperhivatkozs"/>
                <w:noProof/>
              </w:rPr>
              <w:t>Market introduction</w:t>
            </w:r>
            <w:r w:rsidR="00090F9A">
              <w:rPr>
                <w:noProof/>
                <w:webHidden/>
              </w:rPr>
              <w:tab/>
            </w:r>
            <w:r w:rsidR="00090F9A">
              <w:rPr>
                <w:noProof/>
                <w:webHidden/>
              </w:rPr>
              <w:fldChar w:fldCharType="begin"/>
            </w:r>
            <w:r w:rsidR="00090F9A">
              <w:rPr>
                <w:noProof/>
                <w:webHidden/>
              </w:rPr>
              <w:instrText xml:space="preserve"> PAGEREF _Toc476316574 \h </w:instrText>
            </w:r>
            <w:r w:rsidR="00090F9A">
              <w:rPr>
                <w:noProof/>
                <w:webHidden/>
              </w:rPr>
            </w:r>
            <w:r w:rsidR="00090F9A">
              <w:rPr>
                <w:noProof/>
                <w:webHidden/>
              </w:rPr>
              <w:fldChar w:fldCharType="separate"/>
            </w:r>
            <w:r w:rsidR="00090F9A">
              <w:rPr>
                <w:noProof/>
                <w:webHidden/>
              </w:rPr>
              <w:t>35</w:t>
            </w:r>
            <w:r w:rsidR="00090F9A">
              <w:rPr>
                <w:noProof/>
                <w:webHidden/>
              </w:rPr>
              <w:fldChar w:fldCharType="end"/>
            </w:r>
          </w:hyperlink>
        </w:p>
        <w:p w14:paraId="15E7A135" w14:textId="77777777" w:rsidR="00090F9A" w:rsidRDefault="006D6F5B">
          <w:pPr>
            <w:pStyle w:val="TJ2"/>
            <w:tabs>
              <w:tab w:val="left" w:pos="660"/>
            </w:tabs>
            <w:rPr>
              <w:rFonts w:asciiTheme="minorHAnsi" w:eastAsiaTheme="minorEastAsia" w:hAnsiTheme="minorHAnsi" w:cstheme="minorBidi"/>
              <w:b w:val="0"/>
              <w:noProof/>
              <w:color w:val="auto"/>
              <w:lang w:eastAsia="en-GB"/>
            </w:rPr>
          </w:pPr>
          <w:hyperlink w:anchor="_Toc476316575" w:history="1">
            <w:r w:rsidR="00090F9A" w:rsidRPr="00B96D38">
              <w:rPr>
                <w:rStyle w:val="Hiperhivatkozs"/>
                <w:noProof/>
              </w:rPr>
              <w:t>2.3</w:t>
            </w:r>
            <w:r w:rsidR="00090F9A">
              <w:rPr>
                <w:rFonts w:asciiTheme="minorHAnsi" w:eastAsiaTheme="minorEastAsia" w:hAnsiTheme="minorHAnsi" w:cstheme="minorBidi"/>
                <w:b w:val="0"/>
                <w:noProof/>
                <w:color w:val="auto"/>
                <w:lang w:eastAsia="en-GB"/>
              </w:rPr>
              <w:tab/>
            </w:r>
            <w:r w:rsidR="00090F9A" w:rsidRPr="00B96D38">
              <w:rPr>
                <w:rStyle w:val="Hiperhivatkozs"/>
                <w:noProof/>
              </w:rPr>
              <w:t>Ensuring food safety</w:t>
            </w:r>
            <w:r w:rsidR="00090F9A">
              <w:rPr>
                <w:noProof/>
                <w:webHidden/>
              </w:rPr>
              <w:tab/>
            </w:r>
            <w:r w:rsidR="00090F9A">
              <w:rPr>
                <w:noProof/>
                <w:webHidden/>
              </w:rPr>
              <w:fldChar w:fldCharType="begin"/>
            </w:r>
            <w:r w:rsidR="00090F9A">
              <w:rPr>
                <w:noProof/>
                <w:webHidden/>
              </w:rPr>
              <w:instrText xml:space="preserve"> PAGEREF _Toc476316575 \h </w:instrText>
            </w:r>
            <w:r w:rsidR="00090F9A">
              <w:rPr>
                <w:noProof/>
                <w:webHidden/>
              </w:rPr>
            </w:r>
            <w:r w:rsidR="00090F9A">
              <w:rPr>
                <w:noProof/>
                <w:webHidden/>
              </w:rPr>
              <w:fldChar w:fldCharType="separate"/>
            </w:r>
            <w:r w:rsidR="00090F9A">
              <w:rPr>
                <w:noProof/>
                <w:webHidden/>
              </w:rPr>
              <w:t>36</w:t>
            </w:r>
            <w:r w:rsidR="00090F9A">
              <w:rPr>
                <w:noProof/>
                <w:webHidden/>
              </w:rPr>
              <w:fldChar w:fldCharType="end"/>
            </w:r>
          </w:hyperlink>
        </w:p>
        <w:p w14:paraId="72203BE0" w14:textId="77777777" w:rsidR="00090F9A" w:rsidRDefault="006D6F5B">
          <w:pPr>
            <w:pStyle w:val="TJ3"/>
            <w:tabs>
              <w:tab w:val="left" w:pos="1320"/>
              <w:tab w:val="right" w:leader="dot" w:pos="9062"/>
            </w:tabs>
            <w:rPr>
              <w:rFonts w:asciiTheme="minorHAnsi" w:eastAsiaTheme="minorEastAsia" w:hAnsiTheme="minorHAnsi" w:cstheme="minorBidi"/>
              <w:bCs w:val="0"/>
              <w:noProof/>
              <w:color w:val="auto"/>
              <w:szCs w:val="22"/>
              <w:lang w:eastAsia="en-GB"/>
            </w:rPr>
          </w:pPr>
          <w:hyperlink w:anchor="_Toc476316576" w:history="1">
            <w:r w:rsidR="00090F9A" w:rsidRPr="00B96D38">
              <w:rPr>
                <w:rStyle w:val="Hiperhivatkozs"/>
                <w:noProof/>
              </w:rPr>
              <w:t>2.3.1</w:t>
            </w:r>
            <w:r w:rsidR="00090F9A">
              <w:rPr>
                <w:rFonts w:asciiTheme="minorHAnsi" w:eastAsiaTheme="minorEastAsia" w:hAnsiTheme="minorHAnsi" w:cstheme="minorBidi"/>
                <w:bCs w:val="0"/>
                <w:noProof/>
                <w:color w:val="auto"/>
                <w:szCs w:val="22"/>
                <w:lang w:eastAsia="en-GB"/>
              </w:rPr>
              <w:tab/>
            </w:r>
            <w:r w:rsidR="00090F9A" w:rsidRPr="00B96D38">
              <w:rPr>
                <w:rStyle w:val="Hiperhivatkozs"/>
                <w:noProof/>
              </w:rPr>
              <w:t>General food safety requirements and aspects of products for human consumption (food safety management system based on HACCP)</w:t>
            </w:r>
            <w:r w:rsidR="00090F9A">
              <w:rPr>
                <w:noProof/>
                <w:webHidden/>
              </w:rPr>
              <w:tab/>
            </w:r>
            <w:r w:rsidR="00090F9A">
              <w:rPr>
                <w:noProof/>
                <w:webHidden/>
              </w:rPr>
              <w:fldChar w:fldCharType="begin"/>
            </w:r>
            <w:r w:rsidR="00090F9A">
              <w:rPr>
                <w:noProof/>
                <w:webHidden/>
              </w:rPr>
              <w:instrText xml:space="preserve"> PAGEREF _Toc476316576 \h </w:instrText>
            </w:r>
            <w:r w:rsidR="00090F9A">
              <w:rPr>
                <w:noProof/>
                <w:webHidden/>
              </w:rPr>
            </w:r>
            <w:r w:rsidR="00090F9A">
              <w:rPr>
                <w:noProof/>
                <w:webHidden/>
              </w:rPr>
              <w:fldChar w:fldCharType="separate"/>
            </w:r>
            <w:r w:rsidR="00090F9A">
              <w:rPr>
                <w:noProof/>
                <w:webHidden/>
              </w:rPr>
              <w:t>36</w:t>
            </w:r>
            <w:r w:rsidR="00090F9A">
              <w:rPr>
                <w:noProof/>
                <w:webHidden/>
              </w:rPr>
              <w:fldChar w:fldCharType="end"/>
            </w:r>
          </w:hyperlink>
        </w:p>
        <w:p w14:paraId="59A60778" w14:textId="77777777" w:rsidR="00090F9A" w:rsidRDefault="006D6F5B">
          <w:pPr>
            <w:pStyle w:val="TJ3"/>
            <w:tabs>
              <w:tab w:val="left" w:pos="1320"/>
              <w:tab w:val="right" w:leader="dot" w:pos="9062"/>
            </w:tabs>
            <w:rPr>
              <w:rFonts w:asciiTheme="minorHAnsi" w:eastAsiaTheme="minorEastAsia" w:hAnsiTheme="minorHAnsi" w:cstheme="minorBidi"/>
              <w:bCs w:val="0"/>
              <w:noProof/>
              <w:color w:val="auto"/>
              <w:szCs w:val="22"/>
              <w:lang w:eastAsia="en-GB"/>
            </w:rPr>
          </w:pPr>
          <w:hyperlink w:anchor="_Toc476316577" w:history="1">
            <w:r w:rsidR="00090F9A" w:rsidRPr="00B96D38">
              <w:rPr>
                <w:rStyle w:val="Hiperhivatkozs"/>
                <w:noProof/>
              </w:rPr>
              <w:t>2.3.2</w:t>
            </w:r>
            <w:r w:rsidR="00090F9A">
              <w:rPr>
                <w:rFonts w:asciiTheme="minorHAnsi" w:eastAsiaTheme="minorEastAsia" w:hAnsiTheme="minorHAnsi" w:cstheme="minorBidi"/>
                <w:bCs w:val="0"/>
                <w:noProof/>
                <w:color w:val="auto"/>
                <w:szCs w:val="22"/>
                <w:lang w:eastAsia="en-GB"/>
              </w:rPr>
              <w:tab/>
            </w:r>
            <w:r w:rsidR="00090F9A" w:rsidRPr="00B96D38">
              <w:rPr>
                <w:rStyle w:val="Hiperhivatkozs"/>
                <w:noProof/>
              </w:rPr>
              <w:t>Safety of the test products (for sensory and consumer testing)</w:t>
            </w:r>
            <w:r w:rsidR="00090F9A">
              <w:rPr>
                <w:noProof/>
                <w:webHidden/>
              </w:rPr>
              <w:tab/>
            </w:r>
            <w:r w:rsidR="00090F9A">
              <w:rPr>
                <w:noProof/>
                <w:webHidden/>
              </w:rPr>
              <w:fldChar w:fldCharType="begin"/>
            </w:r>
            <w:r w:rsidR="00090F9A">
              <w:rPr>
                <w:noProof/>
                <w:webHidden/>
              </w:rPr>
              <w:instrText xml:space="preserve"> PAGEREF _Toc476316577 \h </w:instrText>
            </w:r>
            <w:r w:rsidR="00090F9A">
              <w:rPr>
                <w:noProof/>
                <w:webHidden/>
              </w:rPr>
            </w:r>
            <w:r w:rsidR="00090F9A">
              <w:rPr>
                <w:noProof/>
                <w:webHidden/>
              </w:rPr>
              <w:fldChar w:fldCharType="separate"/>
            </w:r>
            <w:r w:rsidR="00090F9A">
              <w:rPr>
                <w:noProof/>
                <w:webHidden/>
              </w:rPr>
              <w:t>36</w:t>
            </w:r>
            <w:r w:rsidR="00090F9A">
              <w:rPr>
                <w:noProof/>
                <w:webHidden/>
              </w:rPr>
              <w:fldChar w:fldCharType="end"/>
            </w:r>
          </w:hyperlink>
        </w:p>
        <w:p w14:paraId="5179739D" w14:textId="77777777" w:rsidR="00090F9A" w:rsidRDefault="006D6F5B">
          <w:pPr>
            <w:pStyle w:val="TJ2"/>
            <w:tabs>
              <w:tab w:val="left" w:pos="660"/>
            </w:tabs>
            <w:rPr>
              <w:rFonts w:asciiTheme="minorHAnsi" w:eastAsiaTheme="minorEastAsia" w:hAnsiTheme="minorHAnsi" w:cstheme="minorBidi"/>
              <w:b w:val="0"/>
              <w:noProof/>
              <w:color w:val="auto"/>
              <w:lang w:eastAsia="en-GB"/>
            </w:rPr>
          </w:pPr>
          <w:hyperlink w:anchor="_Toc476316578" w:history="1">
            <w:r w:rsidR="00090F9A" w:rsidRPr="00B96D38">
              <w:rPr>
                <w:rStyle w:val="Hiperhivatkozs"/>
                <w:noProof/>
              </w:rPr>
              <w:t>2.4</w:t>
            </w:r>
            <w:r w:rsidR="00090F9A">
              <w:rPr>
                <w:rFonts w:asciiTheme="minorHAnsi" w:eastAsiaTheme="minorEastAsia" w:hAnsiTheme="minorHAnsi" w:cstheme="minorBidi"/>
                <w:b w:val="0"/>
                <w:noProof/>
                <w:color w:val="auto"/>
                <w:lang w:eastAsia="en-GB"/>
              </w:rPr>
              <w:tab/>
            </w:r>
            <w:r w:rsidR="00090F9A" w:rsidRPr="00B96D38">
              <w:rPr>
                <w:rStyle w:val="Hiperhivatkozs"/>
                <w:noProof/>
              </w:rPr>
              <w:t>Determination of shelf life</w:t>
            </w:r>
            <w:r w:rsidR="00090F9A">
              <w:rPr>
                <w:noProof/>
                <w:webHidden/>
              </w:rPr>
              <w:tab/>
            </w:r>
            <w:r w:rsidR="00090F9A">
              <w:rPr>
                <w:noProof/>
                <w:webHidden/>
              </w:rPr>
              <w:fldChar w:fldCharType="begin"/>
            </w:r>
            <w:r w:rsidR="00090F9A">
              <w:rPr>
                <w:noProof/>
                <w:webHidden/>
              </w:rPr>
              <w:instrText xml:space="preserve"> PAGEREF _Toc476316578 \h </w:instrText>
            </w:r>
            <w:r w:rsidR="00090F9A">
              <w:rPr>
                <w:noProof/>
                <w:webHidden/>
              </w:rPr>
            </w:r>
            <w:r w:rsidR="00090F9A">
              <w:rPr>
                <w:noProof/>
                <w:webHidden/>
              </w:rPr>
              <w:fldChar w:fldCharType="separate"/>
            </w:r>
            <w:r w:rsidR="00090F9A">
              <w:rPr>
                <w:noProof/>
                <w:webHidden/>
              </w:rPr>
              <w:t>41</w:t>
            </w:r>
            <w:r w:rsidR="00090F9A">
              <w:rPr>
                <w:noProof/>
                <w:webHidden/>
              </w:rPr>
              <w:fldChar w:fldCharType="end"/>
            </w:r>
          </w:hyperlink>
        </w:p>
        <w:p w14:paraId="3B5532E4" w14:textId="77777777" w:rsidR="00090F9A" w:rsidRDefault="006D6F5B">
          <w:pPr>
            <w:pStyle w:val="TJ1"/>
            <w:rPr>
              <w:rFonts w:asciiTheme="minorHAnsi" w:eastAsiaTheme="minorEastAsia" w:hAnsiTheme="minorHAnsi" w:cstheme="minorBidi"/>
              <w:b w:val="0"/>
              <w:bCs w:val="0"/>
              <w:i w:val="0"/>
              <w:iCs w:val="0"/>
              <w:szCs w:val="22"/>
            </w:rPr>
          </w:pPr>
          <w:hyperlink w:anchor="_Toc476316579" w:history="1">
            <w:r w:rsidR="00090F9A" w:rsidRPr="00B96D38">
              <w:rPr>
                <w:rStyle w:val="Hiperhivatkozs"/>
              </w:rPr>
              <w:t>3</w:t>
            </w:r>
            <w:r w:rsidR="00090F9A">
              <w:rPr>
                <w:rFonts w:asciiTheme="minorHAnsi" w:eastAsiaTheme="minorEastAsia" w:hAnsiTheme="minorHAnsi" w:cstheme="minorBidi"/>
                <w:b w:val="0"/>
                <w:bCs w:val="0"/>
                <w:i w:val="0"/>
                <w:iCs w:val="0"/>
                <w:szCs w:val="22"/>
              </w:rPr>
              <w:tab/>
            </w:r>
            <w:r w:rsidR="00090F9A" w:rsidRPr="00B96D38">
              <w:rPr>
                <w:rStyle w:val="Hiperhivatkozs"/>
              </w:rPr>
              <w:t>Specific considerations related to the selection and verification of health claims to prepare scientific substantiation</w:t>
            </w:r>
            <w:r w:rsidR="00090F9A">
              <w:rPr>
                <w:webHidden/>
              </w:rPr>
              <w:tab/>
            </w:r>
            <w:r w:rsidR="00090F9A">
              <w:rPr>
                <w:webHidden/>
              </w:rPr>
              <w:fldChar w:fldCharType="begin"/>
            </w:r>
            <w:r w:rsidR="00090F9A">
              <w:rPr>
                <w:webHidden/>
              </w:rPr>
              <w:instrText xml:space="preserve"> PAGEREF _Toc476316579 \h </w:instrText>
            </w:r>
            <w:r w:rsidR="00090F9A">
              <w:rPr>
                <w:webHidden/>
              </w:rPr>
            </w:r>
            <w:r w:rsidR="00090F9A">
              <w:rPr>
                <w:webHidden/>
              </w:rPr>
              <w:fldChar w:fldCharType="separate"/>
            </w:r>
            <w:r w:rsidR="00090F9A">
              <w:rPr>
                <w:webHidden/>
              </w:rPr>
              <w:t>42</w:t>
            </w:r>
            <w:r w:rsidR="00090F9A">
              <w:rPr>
                <w:webHidden/>
              </w:rPr>
              <w:fldChar w:fldCharType="end"/>
            </w:r>
          </w:hyperlink>
        </w:p>
        <w:p w14:paraId="4E8E1B09" w14:textId="77777777" w:rsidR="00090F9A" w:rsidRDefault="006D6F5B">
          <w:pPr>
            <w:pStyle w:val="TJ2"/>
            <w:tabs>
              <w:tab w:val="left" w:pos="660"/>
            </w:tabs>
            <w:rPr>
              <w:rFonts w:asciiTheme="minorHAnsi" w:eastAsiaTheme="minorEastAsia" w:hAnsiTheme="minorHAnsi" w:cstheme="minorBidi"/>
              <w:b w:val="0"/>
              <w:noProof/>
              <w:color w:val="auto"/>
              <w:lang w:eastAsia="en-GB"/>
            </w:rPr>
          </w:pPr>
          <w:hyperlink w:anchor="_Toc476316580" w:history="1">
            <w:r w:rsidR="00090F9A" w:rsidRPr="00B96D38">
              <w:rPr>
                <w:rStyle w:val="Hiperhivatkozs"/>
                <w:noProof/>
              </w:rPr>
              <w:t>3.1</w:t>
            </w:r>
            <w:r w:rsidR="00090F9A">
              <w:rPr>
                <w:rFonts w:asciiTheme="minorHAnsi" w:eastAsiaTheme="minorEastAsia" w:hAnsiTheme="minorHAnsi" w:cstheme="minorBidi"/>
                <w:b w:val="0"/>
                <w:noProof/>
                <w:color w:val="auto"/>
                <w:lang w:eastAsia="en-GB"/>
              </w:rPr>
              <w:tab/>
            </w:r>
            <w:r w:rsidR="00090F9A" w:rsidRPr="00B96D38">
              <w:rPr>
                <w:rStyle w:val="Hiperhivatkozs"/>
                <w:noProof/>
              </w:rPr>
              <w:t>The health claim on the constituent/food is not authorised</w:t>
            </w:r>
            <w:r w:rsidR="00090F9A">
              <w:rPr>
                <w:noProof/>
                <w:webHidden/>
              </w:rPr>
              <w:tab/>
            </w:r>
            <w:r w:rsidR="00090F9A">
              <w:rPr>
                <w:noProof/>
                <w:webHidden/>
              </w:rPr>
              <w:fldChar w:fldCharType="begin"/>
            </w:r>
            <w:r w:rsidR="00090F9A">
              <w:rPr>
                <w:noProof/>
                <w:webHidden/>
              </w:rPr>
              <w:instrText xml:space="preserve"> PAGEREF _Toc476316580 \h </w:instrText>
            </w:r>
            <w:r w:rsidR="00090F9A">
              <w:rPr>
                <w:noProof/>
                <w:webHidden/>
              </w:rPr>
            </w:r>
            <w:r w:rsidR="00090F9A">
              <w:rPr>
                <w:noProof/>
                <w:webHidden/>
              </w:rPr>
              <w:fldChar w:fldCharType="separate"/>
            </w:r>
            <w:r w:rsidR="00090F9A">
              <w:rPr>
                <w:noProof/>
                <w:webHidden/>
              </w:rPr>
              <w:t>45</w:t>
            </w:r>
            <w:r w:rsidR="00090F9A">
              <w:rPr>
                <w:noProof/>
                <w:webHidden/>
              </w:rPr>
              <w:fldChar w:fldCharType="end"/>
            </w:r>
          </w:hyperlink>
        </w:p>
        <w:p w14:paraId="3CB009AD" w14:textId="77777777" w:rsidR="00090F9A" w:rsidRDefault="006D6F5B">
          <w:pPr>
            <w:pStyle w:val="TJ2"/>
            <w:tabs>
              <w:tab w:val="left" w:pos="660"/>
            </w:tabs>
            <w:rPr>
              <w:rFonts w:asciiTheme="minorHAnsi" w:eastAsiaTheme="minorEastAsia" w:hAnsiTheme="minorHAnsi" w:cstheme="minorBidi"/>
              <w:b w:val="0"/>
              <w:noProof/>
              <w:color w:val="auto"/>
              <w:lang w:eastAsia="en-GB"/>
            </w:rPr>
          </w:pPr>
          <w:hyperlink w:anchor="_Toc476316581" w:history="1">
            <w:r w:rsidR="00090F9A" w:rsidRPr="00B96D38">
              <w:rPr>
                <w:rStyle w:val="Hiperhivatkozs"/>
                <w:noProof/>
              </w:rPr>
              <w:t>3.2</w:t>
            </w:r>
            <w:r w:rsidR="00090F9A">
              <w:rPr>
                <w:rFonts w:asciiTheme="minorHAnsi" w:eastAsiaTheme="minorEastAsia" w:hAnsiTheme="minorHAnsi" w:cstheme="minorBidi"/>
                <w:b w:val="0"/>
                <w:noProof/>
                <w:color w:val="auto"/>
                <w:lang w:eastAsia="en-GB"/>
              </w:rPr>
              <w:tab/>
            </w:r>
            <w:r w:rsidR="00090F9A" w:rsidRPr="00B96D38">
              <w:rPr>
                <w:rStyle w:val="Hiperhivatkozs"/>
                <w:noProof/>
              </w:rPr>
              <w:t>Interaction between the active constituent and the food matrix</w:t>
            </w:r>
            <w:r w:rsidR="00090F9A">
              <w:rPr>
                <w:noProof/>
                <w:webHidden/>
              </w:rPr>
              <w:tab/>
            </w:r>
            <w:r w:rsidR="00090F9A">
              <w:rPr>
                <w:noProof/>
                <w:webHidden/>
              </w:rPr>
              <w:fldChar w:fldCharType="begin"/>
            </w:r>
            <w:r w:rsidR="00090F9A">
              <w:rPr>
                <w:noProof/>
                <w:webHidden/>
              </w:rPr>
              <w:instrText xml:space="preserve"> PAGEREF _Toc476316581 \h </w:instrText>
            </w:r>
            <w:r w:rsidR="00090F9A">
              <w:rPr>
                <w:noProof/>
                <w:webHidden/>
              </w:rPr>
            </w:r>
            <w:r w:rsidR="00090F9A">
              <w:rPr>
                <w:noProof/>
                <w:webHidden/>
              </w:rPr>
              <w:fldChar w:fldCharType="separate"/>
            </w:r>
            <w:r w:rsidR="00090F9A">
              <w:rPr>
                <w:noProof/>
                <w:webHidden/>
              </w:rPr>
              <w:t>51</w:t>
            </w:r>
            <w:r w:rsidR="00090F9A">
              <w:rPr>
                <w:noProof/>
                <w:webHidden/>
              </w:rPr>
              <w:fldChar w:fldCharType="end"/>
            </w:r>
          </w:hyperlink>
        </w:p>
        <w:p w14:paraId="487010C8" w14:textId="77777777" w:rsidR="00090F9A" w:rsidRDefault="006D6F5B">
          <w:pPr>
            <w:pStyle w:val="TJ3"/>
            <w:tabs>
              <w:tab w:val="left" w:pos="1320"/>
              <w:tab w:val="right" w:leader="dot" w:pos="9062"/>
            </w:tabs>
            <w:rPr>
              <w:rFonts w:asciiTheme="minorHAnsi" w:eastAsiaTheme="minorEastAsia" w:hAnsiTheme="minorHAnsi" w:cstheme="minorBidi"/>
              <w:bCs w:val="0"/>
              <w:noProof/>
              <w:color w:val="auto"/>
              <w:szCs w:val="22"/>
              <w:lang w:eastAsia="en-GB"/>
            </w:rPr>
          </w:pPr>
          <w:hyperlink w:anchor="_Toc476316582" w:history="1">
            <w:r w:rsidR="00090F9A" w:rsidRPr="00B96D38">
              <w:rPr>
                <w:rStyle w:val="Hiperhivatkozs"/>
                <w:noProof/>
              </w:rPr>
              <w:t>3.2.1</w:t>
            </w:r>
            <w:r w:rsidR="00090F9A">
              <w:rPr>
                <w:rFonts w:asciiTheme="minorHAnsi" w:eastAsiaTheme="minorEastAsia" w:hAnsiTheme="minorHAnsi" w:cstheme="minorBidi"/>
                <w:bCs w:val="0"/>
                <w:noProof/>
                <w:color w:val="auto"/>
                <w:szCs w:val="22"/>
                <w:lang w:eastAsia="en-GB"/>
              </w:rPr>
              <w:tab/>
            </w:r>
            <w:r w:rsidR="00090F9A" w:rsidRPr="00B96D38">
              <w:rPr>
                <w:rStyle w:val="Hiperhivatkozs"/>
                <w:noProof/>
              </w:rPr>
              <w:t>Physical, chemical and microbiological characterization</w:t>
            </w:r>
            <w:r w:rsidR="00090F9A">
              <w:rPr>
                <w:noProof/>
                <w:webHidden/>
              </w:rPr>
              <w:tab/>
            </w:r>
            <w:r w:rsidR="00090F9A">
              <w:rPr>
                <w:noProof/>
                <w:webHidden/>
              </w:rPr>
              <w:fldChar w:fldCharType="begin"/>
            </w:r>
            <w:r w:rsidR="00090F9A">
              <w:rPr>
                <w:noProof/>
                <w:webHidden/>
              </w:rPr>
              <w:instrText xml:space="preserve"> PAGEREF _Toc476316582 \h </w:instrText>
            </w:r>
            <w:r w:rsidR="00090F9A">
              <w:rPr>
                <w:noProof/>
                <w:webHidden/>
              </w:rPr>
            </w:r>
            <w:r w:rsidR="00090F9A">
              <w:rPr>
                <w:noProof/>
                <w:webHidden/>
              </w:rPr>
              <w:fldChar w:fldCharType="separate"/>
            </w:r>
            <w:r w:rsidR="00090F9A">
              <w:rPr>
                <w:noProof/>
                <w:webHidden/>
              </w:rPr>
              <w:t>52</w:t>
            </w:r>
            <w:r w:rsidR="00090F9A">
              <w:rPr>
                <w:noProof/>
                <w:webHidden/>
              </w:rPr>
              <w:fldChar w:fldCharType="end"/>
            </w:r>
          </w:hyperlink>
        </w:p>
        <w:p w14:paraId="0E40A7D2" w14:textId="77777777" w:rsidR="00090F9A" w:rsidRDefault="006D6F5B">
          <w:pPr>
            <w:pStyle w:val="TJ3"/>
            <w:tabs>
              <w:tab w:val="left" w:pos="1320"/>
              <w:tab w:val="right" w:leader="dot" w:pos="9062"/>
            </w:tabs>
            <w:rPr>
              <w:rFonts w:asciiTheme="minorHAnsi" w:eastAsiaTheme="minorEastAsia" w:hAnsiTheme="minorHAnsi" w:cstheme="minorBidi"/>
              <w:bCs w:val="0"/>
              <w:noProof/>
              <w:color w:val="auto"/>
              <w:szCs w:val="22"/>
              <w:lang w:eastAsia="en-GB"/>
            </w:rPr>
          </w:pPr>
          <w:hyperlink w:anchor="_Toc476316583" w:history="1">
            <w:r w:rsidR="00090F9A" w:rsidRPr="00B96D38">
              <w:rPr>
                <w:rStyle w:val="Hiperhivatkozs"/>
                <w:noProof/>
              </w:rPr>
              <w:t>3.2.2</w:t>
            </w:r>
            <w:r w:rsidR="00090F9A">
              <w:rPr>
                <w:rFonts w:asciiTheme="minorHAnsi" w:eastAsiaTheme="minorEastAsia" w:hAnsiTheme="minorHAnsi" w:cstheme="minorBidi"/>
                <w:bCs w:val="0"/>
                <w:noProof/>
                <w:color w:val="auto"/>
                <w:szCs w:val="22"/>
                <w:lang w:eastAsia="en-GB"/>
              </w:rPr>
              <w:tab/>
            </w:r>
            <w:r w:rsidR="00090F9A" w:rsidRPr="00B96D38">
              <w:rPr>
                <w:rStyle w:val="Hiperhivatkozs"/>
                <w:noProof/>
              </w:rPr>
              <w:t>Validation of the health effect</w:t>
            </w:r>
            <w:r w:rsidR="00090F9A">
              <w:rPr>
                <w:noProof/>
                <w:webHidden/>
              </w:rPr>
              <w:tab/>
            </w:r>
            <w:r w:rsidR="00090F9A">
              <w:rPr>
                <w:noProof/>
                <w:webHidden/>
              </w:rPr>
              <w:fldChar w:fldCharType="begin"/>
            </w:r>
            <w:r w:rsidR="00090F9A">
              <w:rPr>
                <w:noProof/>
                <w:webHidden/>
              </w:rPr>
              <w:instrText xml:space="preserve"> PAGEREF _Toc476316583 \h </w:instrText>
            </w:r>
            <w:r w:rsidR="00090F9A">
              <w:rPr>
                <w:noProof/>
                <w:webHidden/>
              </w:rPr>
            </w:r>
            <w:r w:rsidR="00090F9A">
              <w:rPr>
                <w:noProof/>
                <w:webHidden/>
              </w:rPr>
              <w:fldChar w:fldCharType="separate"/>
            </w:r>
            <w:r w:rsidR="00090F9A">
              <w:rPr>
                <w:noProof/>
                <w:webHidden/>
              </w:rPr>
              <w:t>52</w:t>
            </w:r>
            <w:r w:rsidR="00090F9A">
              <w:rPr>
                <w:noProof/>
                <w:webHidden/>
              </w:rPr>
              <w:fldChar w:fldCharType="end"/>
            </w:r>
          </w:hyperlink>
        </w:p>
        <w:p w14:paraId="6172CAA0" w14:textId="77777777" w:rsidR="00090F9A" w:rsidRDefault="006D6F5B">
          <w:pPr>
            <w:pStyle w:val="TJ2"/>
            <w:tabs>
              <w:tab w:val="left" w:pos="660"/>
            </w:tabs>
            <w:rPr>
              <w:rFonts w:asciiTheme="minorHAnsi" w:eastAsiaTheme="minorEastAsia" w:hAnsiTheme="minorHAnsi" w:cstheme="minorBidi"/>
              <w:b w:val="0"/>
              <w:noProof/>
              <w:color w:val="auto"/>
              <w:lang w:eastAsia="en-GB"/>
            </w:rPr>
          </w:pPr>
          <w:hyperlink w:anchor="_Toc476316584" w:history="1">
            <w:r w:rsidR="00090F9A" w:rsidRPr="00B96D38">
              <w:rPr>
                <w:rStyle w:val="Hiperhivatkozs"/>
                <w:noProof/>
              </w:rPr>
              <w:t>3.3</w:t>
            </w:r>
            <w:r w:rsidR="00090F9A">
              <w:rPr>
                <w:rFonts w:asciiTheme="minorHAnsi" w:eastAsiaTheme="minorEastAsia" w:hAnsiTheme="minorHAnsi" w:cstheme="minorBidi"/>
                <w:b w:val="0"/>
                <w:noProof/>
                <w:color w:val="auto"/>
                <w:lang w:eastAsia="en-GB"/>
              </w:rPr>
              <w:tab/>
            </w:r>
            <w:r w:rsidR="00090F9A" w:rsidRPr="00B96D38">
              <w:rPr>
                <w:rStyle w:val="Hiperhivatkozs"/>
                <w:noProof/>
              </w:rPr>
              <w:t>Conclusions</w:t>
            </w:r>
            <w:r w:rsidR="00090F9A">
              <w:rPr>
                <w:noProof/>
                <w:webHidden/>
              </w:rPr>
              <w:tab/>
            </w:r>
            <w:r w:rsidR="00090F9A">
              <w:rPr>
                <w:noProof/>
                <w:webHidden/>
              </w:rPr>
              <w:fldChar w:fldCharType="begin"/>
            </w:r>
            <w:r w:rsidR="00090F9A">
              <w:rPr>
                <w:noProof/>
                <w:webHidden/>
              </w:rPr>
              <w:instrText xml:space="preserve"> PAGEREF _Toc476316584 \h </w:instrText>
            </w:r>
            <w:r w:rsidR="00090F9A">
              <w:rPr>
                <w:noProof/>
                <w:webHidden/>
              </w:rPr>
            </w:r>
            <w:r w:rsidR="00090F9A">
              <w:rPr>
                <w:noProof/>
                <w:webHidden/>
              </w:rPr>
              <w:fldChar w:fldCharType="separate"/>
            </w:r>
            <w:r w:rsidR="00090F9A">
              <w:rPr>
                <w:noProof/>
                <w:webHidden/>
              </w:rPr>
              <w:t>53</w:t>
            </w:r>
            <w:r w:rsidR="00090F9A">
              <w:rPr>
                <w:noProof/>
                <w:webHidden/>
              </w:rPr>
              <w:fldChar w:fldCharType="end"/>
            </w:r>
          </w:hyperlink>
        </w:p>
        <w:p w14:paraId="0BD443D4" w14:textId="77777777" w:rsidR="00090F9A" w:rsidRDefault="006D6F5B">
          <w:pPr>
            <w:pStyle w:val="TJ1"/>
            <w:rPr>
              <w:rFonts w:asciiTheme="minorHAnsi" w:eastAsiaTheme="minorEastAsia" w:hAnsiTheme="minorHAnsi" w:cstheme="minorBidi"/>
              <w:b w:val="0"/>
              <w:bCs w:val="0"/>
              <w:i w:val="0"/>
              <w:iCs w:val="0"/>
              <w:szCs w:val="22"/>
            </w:rPr>
          </w:pPr>
          <w:hyperlink w:anchor="_Toc476316585" w:history="1">
            <w:r w:rsidR="00090F9A" w:rsidRPr="00B96D38">
              <w:rPr>
                <w:rStyle w:val="Hiperhivatkozs"/>
              </w:rPr>
              <w:t>4</w:t>
            </w:r>
            <w:r w:rsidR="00090F9A">
              <w:rPr>
                <w:rFonts w:asciiTheme="minorHAnsi" w:eastAsiaTheme="minorEastAsia" w:hAnsiTheme="minorHAnsi" w:cstheme="minorBidi"/>
                <w:b w:val="0"/>
                <w:bCs w:val="0"/>
                <w:i w:val="0"/>
                <w:iCs w:val="0"/>
                <w:szCs w:val="22"/>
              </w:rPr>
              <w:tab/>
            </w:r>
            <w:r w:rsidR="00090F9A" w:rsidRPr="00B96D38">
              <w:rPr>
                <w:rStyle w:val="Hiperhivatkozs"/>
              </w:rPr>
              <w:t>Identifying the role of the new product with health claim in a business</w:t>
            </w:r>
            <w:r w:rsidR="00090F9A">
              <w:rPr>
                <w:webHidden/>
              </w:rPr>
              <w:tab/>
            </w:r>
            <w:r w:rsidR="00090F9A">
              <w:rPr>
                <w:webHidden/>
              </w:rPr>
              <w:fldChar w:fldCharType="begin"/>
            </w:r>
            <w:r w:rsidR="00090F9A">
              <w:rPr>
                <w:webHidden/>
              </w:rPr>
              <w:instrText xml:space="preserve"> PAGEREF _Toc476316585 \h </w:instrText>
            </w:r>
            <w:r w:rsidR="00090F9A">
              <w:rPr>
                <w:webHidden/>
              </w:rPr>
            </w:r>
            <w:r w:rsidR="00090F9A">
              <w:rPr>
                <w:webHidden/>
              </w:rPr>
              <w:fldChar w:fldCharType="separate"/>
            </w:r>
            <w:r w:rsidR="00090F9A">
              <w:rPr>
                <w:webHidden/>
              </w:rPr>
              <w:t>53</w:t>
            </w:r>
            <w:r w:rsidR="00090F9A">
              <w:rPr>
                <w:webHidden/>
              </w:rPr>
              <w:fldChar w:fldCharType="end"/>
            </w:r>
          </w:hyperlink>
        </w:p>
        <w:p w14:paraId="693ADE7A" w14:textId="77777777" w:rsidR="00090F9A" w:rsidRDefault="006D6F5B">
          <w:pPr>
            <w:pStyle w:val="TJ2"/>
            <w:tabs>
              <w:tab w:val="left" w:pos="660"/>
            </w:tabs>
            <w:rPr>
              <w:rFonts w:asciiTheme="minorHAnsi" w:eastAsiaTheme="minorEastAsia" w:hAnsiTheme="minorHAnsi" w:cstheme="minorBidi"/>
              <w:b w:val="0"/>
              <w:noProof/>
              <w:color w:val="auto"/>
              <w:lang w:eastAsia="en-GB"/>
            </w:rPr>
          </w:pPr>
          <w:hyperlink w:anchor="_Toc476316586" w:history="1">
            <w:r w:rsidR="00090F9A" w:rsidRPr="00B96D38">
              <w:rPr>
                <w:rStyle w:val="Hiperhivatkozs"/>
                <w:noProof/>
              </w:rPr>
              <w:t>4.1</w:t>
            </w:r>
            <w:r w:rsidR="00090F9A">
              <w:rPr>
                <w:rFonts w:asciiTheme="minorHAnsi" w:eastAsiaTheme="minorEastAsia" w:hAnsiTheme="minorHAnsi" w:cstheme="minorBidi"/>
                <w:b w:val="0"/>
                <w:noProof/>
                <w:color w:val="auto"/>
                <w:lang w:eastAsia="en-GB"/>
              </w:rPr>
              <w:tab/>
            </w:r>
            <w:r w:rsidR="00090F9A" w:rsidRPr="00B96D38">
              <w:rPr>
                <w:rStyle w:val="Hiperhivatkozs"/>
                <w:noProof/>
              </w:rPr>
              <w:t>Developing a business plan, paying special attention to SME context.</w:t>
            </w:r>
            <w:r w:rsidR="00090F9A">
              <w:rPr>
                <w:noProof/>
                <w:webHidden/>
              </w:rPr>
              <w:tab/>
            </w:r>
            <w:r w:rsidR="00090F9A">
              <w:rPr>
                <w:noProof/>
                <w:webHidden/>
              </w:rPr>
              <w:fldChar w:fldCharType="begin"/>
            </w:r>
            <w:r w:rsidR="00090F9A">
              <w:rPr>
                <w:noProof/>
                <w:webHidden/>
              </w:rPr>
              <w:instrText xml:space="preserve"> PAGEREF _Toc476316586 \h </w:instrText>
            </w:r>
            <w:r w:rsidR="00090F9A">
              <w:rPr>
                <w:noProof/>
                <w:webHidden/>
              </w:rPr>
            </w:r>
            <w:r w:rsidR="00090F9A">
              <w:rPr>
                <w:noProof/>
                <w:webHidden/>
              </w:rPr>
              <w:fldChar w:fldCharType="separate"/>
            </w:r>
            <w:r w:rsidR="00090F9A">
              <w:rPr>
                <w:noProof/>
                <w:webHidden/>
              </w:rPr>
              <w:t>53</w:t>
            </w:r>
            <w:r w:rsidR="00090F9A">
              <w:rPr>
                <w:noProof/>
                <w:webHidden/>
              </w:rPr>
              <w:fldChar w:fldCharType="end"/>
            </w:r>
          </w:hyperlink>
        </w:p>
        <w:p w14:paraId="1275CC95" w14:textId="77777777" w:rsidR="00090F9A" w:rsidRDefault="006D6F5B">
          <w:pPr>
            <w:pStyle w:val="TJ1"/>
            <w:rPr>
              <w:rFonts w:asciiTheme="minorHAnsi" w:eastAsiaTheme="minorEastAsia" w:hAnsiTheme="minorHAnsi" w:cstheme="minorBidi"/>
              <w:b w:val="0"/>
              <w:bCs w:val="0"/>
              <w:i w:val="0"/>
              <w:iCs w:val="0"/>
              <w:szCs w:val="22"/>
            </w:rPr>
          </w:pPr>
          <w:hyperlink w:anchor="_Toc476316587" w:history="1">
            <w:r w:rsidR="00090F9A" w:rsidRPr="00B96D38">
              <w:rPr>
                <w:rStyle w:val="Hiperhivatkozs"/>
              </w:rPr>
              <w:t>5</w:t>
            </w:r>
            <w:r w:rsidR="00090F9A">
              <w:rPr>
                <w:rFonts w:asciiTheme="minorHAnsi" w:eastAsiaTheme="minorEastAsia" w:hAnsiTheme="minorHAnsi" w:cstheme="minorBidi"/>
                <w:b w:val="0"/>
                <w:bCs w:val="0"/>
                <w:i w:val="0"/>
                <w:iCs w:val="0"/>
                <w:szCs w:val="22"/>
              </w:rPr>
              <w:tab/>
            </w:r>
            <w:r w:rsidR="00090F9A" w:rsidRPr="00B96D38">
              <w:rPr>
                <w:rStyle w:val="Hiperhivatkozs"/>
              </w:rPr>
              <w:t>Dossier development</w:t>
            </w:r>
            <w:r w:rsidR="00090F9A">
              <w:rPr>
                <w:webHidden/>
              </w:rPr>
              <w:tab/>
            </w:r>
            <w:r w:rsidR="00090F9A">
              <w:rPr>
                <w:webHidden/>
              </w:rPr>
              <w:fldChar w:fldCharType="begin"/>
            </w:r>
            <w:r w:rsidR="00090F9A">
              <w:rPr>
                <w:webHidden/>
              </w:rPr>
              <w:instrText xml:space="preserve"> PAGEREF _Toc476316587 \h </w:instrText>
            </w:r>
            <w:r w:rsidR="00090F9A">
              <w:rPr>
                <w:webHidden/>
              </w:rPr>
            </w:r>
            <w:r w:rsidR="00090F9A">
              <w:rPr>
                <w:webHidden/>
              </w:rPr>
              <w:fldChar w:fldCharType="separate"/>
            </w:r>
            <w:r w:rsidR="00090F9A">
              <w:rPr>
                <w:webHidden/>
              </w:rPr>
              <w:t>56</w:t>
            </w:r>
            <w:r w:rsidR="00090F9A">
              <w:rPr>
                <w:webHidden/>
              </w:rPr>
              <w:fldChar w:fldCharType="end"/>
            </w:r>
          </w:hyperlink>
        </w:p>
        <w:p w14:paraId="4C3636F0" w14:textId="77777777" w:rsidR="00090F9A" w:rsidRDefault="006D6F5B">
          <w:pPr>
            <w:pStyle w:val="TJ1"/>
            <w:rPr>
              <w:rFonts w:asciiTheme="minorHAnsi" w:eastAsiaTheme="minorEastAsia" w:hAnsiTheme="minorHAnsi" w:cstheme="minorBidi"/>
              <w:b w:val="0"/>
              <w:bCs w:val="0"/>
              <w:i w:val="0"/>
              <w:iCs w:val="0"/>
              <w:szCs w:val="22"/>
            </w:rPr>
          </w:pPr>
          <w:hyperlink w:anchor="_Toc476316588" w:history="1">
            <w:r w:rsidR="00090F9A" w:rsidRPr="00B96D38">
              <w:rPr>
                <w:rStyle w:val="Hiperhivatkozs"/>
              </w:rPr>
              <w:t>6</w:t>
            </w:r>
            <w:r w:rsidR="00090F9A">
              <w:rPr>
                <w:rFonts w:asciiTheme="minorHAnsi" w:eastAsiaTheme="minorEastAsia" w:hAnsiTheme="minorHAnsi" w:cstheme="minorBidi"/>
                <w:b w:val="0"/>
                <w:bCs w:val="0"/>
                <w:i w:val="0"/>
                <w:iCs w:val="0"/>
                <w:szCs w:val="22"/>
              </w:rPr>
              <w:tab/>
            </w:r>
            <w:r w:rsidR="00090F9A" w:rsidRPr="00B96D38">
              <w:rPr>
                <w:rStyle w:val="Hiperhivatkozs"/>
              </w:rPr>
              <w:t>Development of “market launch” concept</w:t>
            </w:r>
            <w:r w:rsidR="00090F9A">
              <w:rPr>
                <w:webHidden/>
              </w:rPr>
              <w:tab/>
            </w:r>
            <w:r w:rsidR="00090F9A">
              <w:rPr>
                <w:webHidden/>
              </w:rPr>
              <w:fldChar w:fldCharType="begin"/>
            </w:r>
            <w:r w:rsidR="00090F9A">
              <w:rPr>
                <w:webHidden/>
              </w:rPr>
              <w:instrText xml:space="preserve"> PAGEREF _Toc476316588 \h </w:instrText>
            </w:r>
            <w:r w:rsidR="00090F9A">
              <w:rPr>
                <w:webHidden/>
              </w:rPr>
            </w:r>
            <w:r w:rsidR="00090F9A">
              <w:rPr>
                <w:webHidden/>
              </w:rPr>
              <w:fldChar w:fldCharType="separate"/>
            </w:r>
            <w:r w:rsidR="00090F9A">
              <w:rPr>
                <w:webHidden/>
              </w:rPr>
              <w:t>59</w:t>
            </w:r>
            <w:r w:rsidR="00090F9A">
              <w:rPr>
                <w:webHidden/>
              </w:rPr>
              <w:fldChar w:fldCharType="end"/>
            </w:r>
          </w:hyperlink>
        </w:p>
        <w:p w14:paraId="56E6619D" w14:textId="77777777" w:rsidR="00090F9A" w:rsidRDefault="006D6F5B">
          <w:pPr>
            <w:pStyle w:val="TJ2"/>
            <w:tabs>
              <w:tab w:val="left" w:pos="660"/>
            </w:tabs>
            <w:rPr>
              <w:rFonts w:asciiTheme="minorHAnsi" w:eastAsiaTheme="minorEastAsia" w:hAnsiTheme="minorHAnsi" w:cstheme="minorBidi"/>
              <w:b w:val="0"/>
              <w:noProof/>
              <w:color w:val="auto"/>
              <w:lang w:eastAsia="en-GB"/>
            </w:rPr>
          </w:pPr>
          <w:hyperlink w:anchor="_Toc476316589" w:history="1">
            <w:r w:rsidR="00090F9A" w:rsidRPr="00B96D38">
              <w:rPr>
                <w:rStyle w:val="Hiperhivatkozs"/>
                <w:noProof/>
              </w:rPr>
              <w:t>6.1</w:t>
            </w:r>
            <w:r w:rsidR="00090F9A">
              <w:rPr>
                <w:rFonts w:asciiTheme="minorHAnsi" w:eastAsiaTheme="minorEastAsia" w:hAnsiTheme="minorHAnsi" w:cstheme="minorBidi"/>
                <w:b w:val="0"/>
                <w:noProof/>
                <w:color w:val="auto"/>
                <w:lang w:eastAsia="en-GB"/>
              </w:rPr>
              <w:tab/>
            </w:r>
            <w:r w:rsidR="00090F9A" w:rsidRPr="00B96D38">
              <w:rPr>
                <w:rStyle w:val="Hiperhivatkozs"/>
                <w:noProof/>
              </w:rPr>
              <w:t>IP rights</w:t>
            </w:r>
            <w:r w:rsidR="00090F9A">
              <w:rPr>
                <w:noProof/>
                <w:webHidden/>
              </w:rPr>
              <w:tab/>
            </w:r>
            <w:r w:rsidR="00090F9A">
              <w:rPr>
                <w:noProof/>
                <w:webHidden/>
              </w:rPr>
              <w:fldChar w:fldCharType="begin"/>
            </w:r>
            <w:r w:rsidR="00090F9A">
              <w:rPr>
                <w:noProof/>
                <w:webHidden/>
              </w:rPr>
              <w:instrText xml:space="preserve"> PAGEREF _Toc476316589 \h </w:instrText>
            </w:r>
            <w:r w:rsidR="00090F9A">
              <w:rPr>
                <w:noProof/>
                <w:webHidden/>
              </w:rPr>
            </w:r>
            <w:r w:rsidR="00090F9A">
              <w:rPr>
                <w:noProof/>
                <w:webHidden/>
              </w:rPr>
              <w:fldChar w:fldCharType="separate"/>
            </w:r>
            <w:r w:rsidR="00090F9A">
              <w:rPr>
                <w:noProof/>
                <w:webHidden/>
              </w:rPr>
              <w:t>59</w:t>
            </w:r>
            <w:r w:rsidR="00090F9A">
              <w:rPr>
                <w:noProof/>
                <w:webHidden/>
              </w:rPr>
              <w:fldChar w:fldCharType="end"/>
            </w:r>
          </w:hyperlink>
        </w:p>
        <w:p w14:paraId="5F3BA85D" w14:textId="77777777" w:rsidR="00090F9A" w:rsidRDefault="006D6F5B">
          <w:pPr>
            <w:pStyle w:val="TJ2"/>
            <w:tabs>
              <w:tab w:val="left" w:pos="660"/>
            </w:tabs>
            <w:rPr>
              <w:rFonts w:asciiTheme="minorHAnsi" w:eastAsiaTheme="minorEastAsia" w:hAnsiTheme="minorHAnsi" w:cstheme="minorBidi"/>
              <w:b w:val="0"/>
              <w:noProof/>
              <w:color w:val="auto"/>
              <w:lang w:eastAsia="en-GB"/>
            </w:rPr>
          </w:pPr>
          <w:hyperlink w:anchor="_Toc476316590" w:history="1">
            <w:r w:rsidR="00090F9A" w:rsidRPr="00B96D38">
              <w:rPr>
                <w:rStyle w:val="Hiperhivatkozs"/>
                <w:noProof/>
              </w:rPr>
              <w:t>6.2</w:t>
            </w:r>
            <w:r w:rsidR="00090F9A">
              <w:rPr>
                <w:rFonts w:asciiTheme="minorHAnsi" w:eastAsiaTheme="minorEastAsia" w:hAnsiTheme="minorHAnsi" w:cstheme="minorBidi"/>
                <w:b w:val="0"/>
                <w:noProof/>
                <w:color w:val="auto"/>
                <w:lang w:eastAsia="en-GB"/>
              </w:rPr>
              <w:tab/>
            </w:r>
            <w:r w:rsidR="00090F9A" w:rsidRPr="00B96D38">
              <w:rPr>
                <w:rStyle w:val="Hiperhivatkozs"/>
                <w:noProof/>
              </w:rPr>
              <w:t>Legislation and labelling</w:t>
            </w:r>
            <w:r w:rsidR="00090F9A">
              <w:rPr>
                <w:noProof/>
                <w:webHidden/>
              </w:rPr>
              <w:tab/>
            </w:r>
            <w:r w:rsidR="00090F9A">
              <w:rPr>
                <w:noProof/>
                <w:webHidden/>
              </w:rPr>
              <w:fldChar w:fldCharType="begin"/>
            </w:r>
            <w:r w:rsidR="00090F9A">
              <w:rPr>
                <w:noProof/>
                <w:webHidden/>
              </w:rPr>
              <w:instrText xml:space="preserve"> PAGEREF _Toc476316590 \h </w:instrText>
            </w:r>
            <w:r w:rsidR="00090F9A">
              <w:rPr>
                <w:noProof/>
                <w:webHidden/>
              </w:rPr>
            </w:r>
            <w:r w:rsidR="00090F9A">
              <w:rPr>
                <w:noProof/>
                <w:webHidden/>
              </w:rPr>
              <w:fldChar w:fldCharType="separate"/>
            </w:r>
            <w:r w:rsidR="00090F9A">
              <w:rPr>
                <w:noProof/>
                <w:webHidden/>
              </w:rPr>
              <w:t>60</w:t>
            </w:r>
            <w:r w:rsidR="00090F9A">
              <w:rPr>
                <w:noProof/>
                <w:webHidden/>
              </w:rPr>
              <w:fldChar w:fldCharType="end"/>
            </w:r>
          </w:hyperlink>
        </w:p>
        <w:p w14:paraId="0EB6D9F2" w14:textId="77777777" w:rsidR="00090F9A" w:rsidRDefault="006D6F5B">
          <w:pPr>
            <w:pStyle w:val="TJ3"/>
            <w:tabs>
              <w:tab w:val="left" w:pos="1320"/>
              <w:tab w:val="right" w:leader="dot" w:pos="9062"/>
            </w:tabs>
            <w:rPr>
              <w:rFonts w:asciiTheme="minorHAnsi" w:eastAsiaTheme="minorEastAsia" w:hAnsiTheme="minorHAnsi" w:cstheme="minorBidi"/>
              <w:bCs w:val="0"/>
              <w:noProof/>
              <w:color w:val="auto"/>
              <w:szCs w:val="22"/>
              <w:lang w:eastAsia="en-GB"/>
            </w:rPr>
          </w:pPr>
          <w:hyperlink w:anchor="_Toc476316591" w:history="1">
            <w:r w:rsidR="00090F9A" w:rsidRPr="00B96D38">
              <w:rPr>
                <w:rStyle w:val="Hiperhivatkozs"/>
                <w:noProof/>
              </w:rPr>
              <w:t>6.2.1</w:t>
            </w:r>
            <w:r w:rsidR="00090F9A">
              <w:rPr>
                <w:rFonts w:asciiTheme="minorHAnsi" w:eastAsiaTheme="minorEastAsia" w:hAnsiTheme="minorHAnsi" w:cstheme="minorBidi"/>
                <w:bCs w:val="0"/>
                <w:noProof/>
                <w:color w:val="auto"/>
                <w:szCs w:val="22"/>
                <w:lang w:eastAsia="en-GB"/>
              </w:rPr>
              <w:tab/>
            </w:r>
            <w:r w:rsidR="00090F9A" w:rsidRPr="00B96D38">
              <w:rPr>
                <w:rStyle w:val="Hiperhivatkozs"/>
                <w:noProof/>
              </w:rPr>
              <w:t>Existing legislation</w:t>
            </w:r>
            <w:r w:rsidR="00090F9A">
              <w:rPr>
                <w:noProof/>
                <w:webHidden/>
              </w:rPr>
              <w:tab/>
            </w:r>
            <w:r w:rsidR="00090F9A">
              <w:rPr>
                <w:noProof/>
                <w:webHidden/>
              </w:rPr>
              <w:fldChar w:fldCharType="begin"/>
            </w:r>
            <w:r w:rsidR="00090F9A">
              <w:rPr>
                <w:noProof/>
                <w:webHidden/>
              </w:rPr>
              <w:instrText xml:space="preserve"> PAGEREF _Toc476316591 \h </w:instrText>
            </w:r>
            <w:r w:rsidR="00090F9A">
              <w:rPr>
                <w:noProof/>
                <w:webHidden/>
              </w:rPr>
            </w:r>
            <w:r w:rsidR="00090F9A">
              <w:rPr>
                <w:noProof/>
                <w:webHidden/>
              </w:rPr>
              <w:fldChar w:fldCharType="separate"/>
            </w:r>
            <w:r w:rsidR="00090F9A">
              <w:rPr>
                <w:noProof/>
                <w:webHidden/>
              </w:rPr>
              <w:t>60</w:t>
            </w:r>
            <w:r w:rsidR="00090F9A">
              <w:rPr>
                <w:noProof/>
                <w:webHidden/>
              </w:rPr>
              <w:fldChar w:fldCharType="end"/>
            </w:r>
          </w:hyperlink>
        </w:p>
        <w:p w14:paraId="17D3CA72" w14:textId="77777777" w:rsidR="00090F9A" w:rsidRDefault="006D6F5B">
          <w:pPr>
            <w:pStyle w:val="TJ3"/>
            <w:tabs>
              <w:tab w:val="left" w:pos="1320"/>
              <w:tab w:val="right" w:leader="dot" w:pos="9062"/>
            </w:tabs>
            <w:rPr>
              <w:rFonts w:asciiTheme="minorHAnsi" w:eastAsiaTheme="minorEastAsia" w:hAnsiTheme="minorHAnsi" w:cstheme="minorBidi"/>
              <w:bCs w:val="0"/>
              <w:noProof/>
              <w:color w:val="auto"/>
              <w:szCs w:val="22"/>
              <w:lang w:eastAsia="en-GB"/>
            </w:rPr>
          </w:pPr>
          <w:hyperlink w:anchor="_Toc476316592" w:history="1">
            <w:r w:rsidR="00090F9A" w:rsidRPr="00B96D38">
              <w:rPr>
                <w:rStyle w:val="Hiperhivatkozs"/>
                <w:noProof/>
              </w:rPr>
              <w:t>6.2.2</w:t>
            </w:r>
            <w:r w:rsidR="00090F9A">
              <w:rPr>
                <w:rFonts w:asciiTheme="minorHAnsi" w:eastAsiaTheme="minorEastAsia" w:hAnsiTheme="minorHAnsi" w:cstheme="minorBidi"/>
                <w:bCs w:val="0"/>
                <w:noProof/>
                <w:color w:val="auto"/>
                <w:szCs w:val="22"/>
                <w:lang w:eastAsia="en-GB"/>
              </w:rPr>
              <w:tab/>
            </w:r>
            <w:r w:rsidR="00090F9A" w:rsidRPr="00B96D38">
              <w:rPr>
                <w:rStyle w:val="Hiperhivatkozs"/>
                <w:noProof/>
              </w:rPr>
              <w:t>Labelling requirements</w:t>
            </w:r>
            <w:r w:rsidR="00090F9A">
              <w:rPr>
                <w:noProof/>
                <w:webHidden/>
              </w:rPr>
              <w:tab/>
            </w:r>
            <w:r w:rsidR="00090F9A">
              <w:rPr>
                <w:noProof/>
                <w:webHidden/>
              </w:rPr>
              <w:fldChar w:fldCharType="begin"/>
            </w:r>
            <w:r w:rsidR="00090F9A">
              <w:rPr>
                <w:noProof/>
                <w:webHidden/>
              </w:rPr>
              <w:instrText xml:space="preserve"> PAGEREF _Toc476316592 \h </w:instrText>
            </w:r>
            <w:r w:rsidR="00090F9A">
              <w:rPr>
                <w:noProof/>
                <w:webHidden/>
              </w:rPr>
            </w:r>
            <w:r w:rsidR="00090F9A">
              <w:rPr>
                <w:noProof/>
                <w:webHidden/>
              </w:rPr>
              <w:fldChar w:fldCharType="separate"/>
            </w:r>
            <w:r w:rsidR="00090F9A">
              <w:rPr>
                <w:noProof/>
                <w:webHidden/>
              </w:rPr>
              <w:t>60</w:t>
            </w:r>
            <w:r w:rsidR="00090F9A">
              <w:rPr>
                <w:noProof/>
                <w:webHidden/>
              </w:rPr>
              <w:fldChar w:fldCharType="end"/>
            </w:r>
          </w:hyperlink>
        </w:p>
        <w:p w14:paraId="330A2D5D" w14:textId="77777777" w:rsidR="00090F9A" w:rsidRDefault="006D6F5B">
          <w:pPr>
            <w:pStyle w:val="TJ3"/>
            <w:tabs>
              <w:tab w:val="left" w:pos="1320"/>
              <w:tab w:val="right" w:leader="dot" w:pos="9062"/>
            </w:tabs>
            <w:rPr>
              <w:rFonts w:asciiTheme="minorHAnsi" w:eastAsiaTheme="minorEastAsia" w:hAnsiTheme="minorHAnsi" w:cstheme="minorBidi"/>
              <w:bCs w:val="0"/>
              <w:noProof/>
              <w:color w:val="auto"/>
              <w:szCs w:val="22"/>
              <w:lang w:eastAsia="en-GB"/>
            </w:rPr>
          </w:pPr>
          <w:hyperlink w:anchor="_Toc476316593" w:history="1">
            <w:r w:rsidR="00090F9A" w:rsidRPr="00B96D38">
              <w:rPr>
                <w:rStyle w:val="Hiperhivatkozs"/>
                <w:noProof/>
              </w:rPr>
              <w:t>6.2.3</w:t>
            </w:r>
            <w:r w:rsidR="00090F9A">
              <w:rPr>
                <w:rFonts w:asciiTheme="minorHAnsi" w:eastAsiaTheme="minorEastAsia" w:hAnsiTheme="minorHAnsi" w:cstheme="minorBidi"/>
                <w:bCs w:val="0"/>
                <w:noProof/>
                <w:color w:val="auto"/>
                <w:szCs w:val="22"/>
                <w:lang w:eastAsia="en-GB"/>
              </w:rPr>
              <w:tab/>
            </w:r>
            <w:r w:rsidR="00090F9A" w:rsidRPr="00B96D38">
              <w:rPr>
                <w:rStyle w:val="Hiperhivatkozs"/>
                <w:noProof/>
              </w:rPr>
              <w:t>Individual solutions as alternatives to health claims</w:t>
            </w:r>
            <w:r w:rsidR="00090F9A">
              <w:rPr>
                <w:noProof/>
                <w:webHidden/>
              </w:rPr>
              <w:tab/>
            </w:r>
            <w:r w:rsidR="00090F9A">
              <w:rPr>
                <w:noProof/>
                <w:webHidden/>
              </w:rPr>
              <w:fldChar w:fldCharType="begin"/>
            </w:r>
            <w:r w:rsidR="00090F9A">
              <w:rPr>
                <w:noProof/>
                <w:webHidden/>
              </w:rPr>
              <w:instrText xml:space="preserve"> PAGEREF _Toc476316593 \h </w:instrText>
            </w:r>
            <w:r w:rsidR="00090F9A">
              <w:rPr>
                <w:noProof/>
                <w:webHidden/>
              </w:rPr>
            </w:r>
            <w:r w:rsidR="00090F9A">
              <w:rPr>
                <w:noProof/>
                <w:webHidden/>
              </w:rPr>
              <w:fldChar w:fldCharType="separate"/>
            </w:r>
            <w:r w:rsidR="00090F9A">
              <w:rPr>
                <w:noProof/>
                <w:webHidden/>
              </w:rPr>
              <w:t>60</w:t>
            </w:r>
            <w:r w:rsidR="00090F9A">
              <w:rPr>
                <w:noProof/>
                <w:webHidden/>
              </w:rPr>
              <w:fldChar w:fldCharType="end"/>
            </w:r>
          </w:hyperlink>
        </w:p>
        <w:p w14:paraId="287B1A3C" w14:textId="77777777" w:rsidR="00090F9A" w:rsidRDefault="006D6F5B">
          <w:pPr>
            <w:pStyle w:val="TJ2"/>
            <w:tabs>
              <w:tab w:val="left" w:pos="660"/>
            </w:tabs>
            <w:rPr>
              <w:rFonts w:asciiTheme="minorHAnsi" w:eastAsiaTheme="minorEastAsia" w:hAnsiTheme="minorHAnsi" w:cstheme="minorBidi"/>
              <w:b w:val="0"/>
              <w:noProof/>
              <w:color w:val="auto"/>
              <w:lang w:eastAsia="en-GB"/>
            </w:rPr>
          </w:pPr>
          <w:hyperlink w:anchor="_Toc476316594" w:history="1">
            <w:r w:rsidR="00090F9A" w:rsidRPr="00B96D38">
              <w:rPr>
                <w:rStyle w:val="Hiperhivatkozs"/>
                <w:noProof/>
              </w:rPr>
              <w:t>6.3</w:t>
            </w:r>
            <w:r w:rsidR="00090F9A">
              <w:rPr>
                <w:rFonts w:asciiTheme="minorHAnsi" w:eastAsiaTheme="minorEastAsia" w:hAnsiTheme="minorHAnsi" w:cstheme="minorBidi"/>
                <w:b w:val="0"/>
                <w:noProof/>
                <w:color w:val="auto"/>
                <w:lang w:eastAsia="en-GB"/>
              </w:rPr>
              <w:tab/>
            </w:r>
            <w:r w:rsidR="00090F9A" w:rsidRPr="00B96D38">
              <w:rPr>
                <w:rStyle w:val="Hiperhivatkozs"/>
                <w:noProof/>
              </w:rPr>
              <w:t>Sales Campaign Development</w:t>
            </w:r>
            <w:r w:rsidR="00090F9A">
              <w:rPr>
                <w:noProof/>
                <w:webHidden/>
              </w:rPr>
              <w:tab/>
            </w:r>
            <w:r w:rsidR="00090F9A">
              <w:rPr>
                <w:noProof/>
                <w:webHidden/>
              </w:rPr>
              <w:fldChar w:fldCharType="begin"/>
            </w:r>
            <w:r w:rsidR="00090F9A">
              <w:rPr>
                <w:noProof/>
                <w:webHidden/>
              </w:rPr>
              <w:instrText xml:space="preserve"> PAGEREF _Toc476316594 \h </w:instrText>
            </w:r>
            <w:r w:rsidR="00090F9A">
              <w:rPr>
                <w:noProof/>
                <w:webHidden/>
              </w:rPr>
            </w:r>
            <w:r w:rsidR="00090F9A">
              <w:rPr>
                <w:noProof/>
                <w:webHidden/>
              </w:rPr>
              <w:fldChar w:fldCharType="separate"/>
            </w:r>
            <w:r w:rsidR="00090F9A">
              <w:rPr>
                <w:noProof/>
                <w:webHidden/>
              </w:rPr>
              <w:t>60</w:t>
            </w:r>
            <w:r w:rsidR="00090F9A">
              <w:rPr>
                <w:noProof/>
                <w:webHidden/>
              </w:rPr>
              <w:fldChar w:fldCharType="end"/>
            </w:r>
          </w:hyperlink>
        </w:p>
        <w:p w14:paraId="15AA3449" w14:textId="77777777" w:rsidR="00090F9A" w:rsidRDefault="006D6F5B">
          <w:pPr>
            <w:pStyle w:val="TJ1"/>
            <w:rPr>
              <w:rFonts w:asciiTheme="minorHAnsi" w:eastAsiaTheme="minorEastAsia" w:hAnsiTheme="minorHAnsi" w:cstheme="minorBidi"/>
              <w:b w:val="0"/>
              <w:bCs w:val="0"/>
              <w:i w:val="0"/>
              <w:iCs w:val="0"/>
              <w:szCs w:val="22"/>
            </w:rPr>
          </w:pPr>
          <w:hyperlink w:anchor="_Toc476316595" w:history="1">
            <w:r w:rsidR="00090F9A" w:rsidRPr="00B96D38">
              <w:rPr>
                <w:rStyle w:val="Hiperhivatkozs"/>
              </w:rPr>
              <w:t>7</w:t>
            </w:r>
            <w:r w:rsidR="00090F9A">
              <w:rPr>
                <w:rFonts w:asciiTheme="minorHAnsi" w:eastAsiaTheme="minorEastAsia" w:hAnsiTheme="minorHAnsi" w:cstheme="minorBidi"/>
                <w:b w:val="0"/>
                <w:bCs w:val="0"/>
                <w:i w:val="0"/>
                <w:iCs w:val="0"/>
                <w:szCs w:val="22"/>
              </w:rPr>
              <w:tab/>
            </w:r>
            <w:r w:rsidR="00090F9A" w:rsidRPr="00B96D38">
              <w:rPr>
                <w:rStyle w:val="Hiperhivatkozs"/>
              </w:rPr>
              <w:t>Implementation of the product launch</w:t>
            </w:r>
            <w:r w:rsidR="00090F9A">
              <w:rPr>
                <w:webHidden/>
              </w:rPr>
              <w:tab/>
            </w:r>
            <w:r w:rsidR="00090F9A">
              <w:rPr>
                <w:webHidden/>
              </w:rPr>
              <w:fldChar w:fldCharType="begin"/>
            </w:r>
            <w:r w:rsidR="00090F9A">
              <w:rPr>
                <w:webHidden/>
              </w:rPr>
              <w:instrText xml:space="preserve"> PAGEREF _Toc476316595 \h </w:instrText>
            </w:r>
            <w:r w:rsidR="00090F9A">
              <w:rPr>
                <w:webHidden/>
              </w:rPr>
            </w:r>
            <w:r w:rsidR="00090F9A">
              <w:rPr>
                <w:webHidden/>
              </w:rPr>
              <w:fldChar w:fldCharType="separate"/>
            </w:r>
            <w:r w:rsidR="00090F9A">
              <w:rPr>
                <w:webHidden/>
              </w:rPr>
              <w:t>64</w:t>
            </w:r>
            <w:r w:rsidR="00090F9A">
              <w:rPr>
                <w:webHidden/>
              </w:rPr>
              <w:fldChar w:fldCharType="end"/>
            </w:r>
          </w:hyperlink>
        </w:p>
        <w:p w14:paraId="3DA488BF" w14:textId="77777777" w:rsidR="00090F9A" w:rsidRDefault="006D6F5B">
          <w:pPr>
            <w:pStyle w:val="TJ1"/>
            <w:rPr>
              <w:rFonts w:asciiTheme="minorHAnsi" w:eastAsiaTheme="minorEastAsia" w:hAnsiTheme="minorHAnsi" w:cstheme="minorBidi"/>
              <w:b w:val="0"/>
              <w:bCs w:val="0"/>
              <w:i w:val="0"/>
              <w:iCs w:val="0"/>
              <w:szCs w:val="22"/>
            </w:rPr>
          </w:pPr>
          <w:hyperlink w:anchor="_Toc476316596" w:history="1">
            <w:r w:rsidR="00090F9A" w:rsidRPr="00B96D38">
              <w:rPr>
                <w:rStyle w:val="Hiperhivatkozs"/>
              </w:rPr>
              <w:t>8</w:t>
            </w:r>
            <w:r w:rsidR="00090F9A">
              <w:rPr>
                <w:rFonts w:asciiTheme="minorHAnsi" w:eastAsiaTheme="minorEastAsia" w:hAnsiTheme="minorHAnsi" w:cstheme="minorBidi"/>
                <w:b w:val="0"/>
                <w:bCs w:val="0"/>
                <w:i w:val="0"/>
                <w:iCs w:val="0"/>
                <w:szCs w:val="22"/>
              </w:rPr>
              <w:tab/>
            </w:r>
            <w:r w:rsidR="00090F9A" w:rsidRPr="00B96D38">
              <w:rPr>
                <w:rStyle w:val="Hiperhivatkozs"/>
              </w:rPr>
              <w:t>Practical recommendations</w:t>
            </w:r>
            <w:r w:rsidR="00090F9A">
              <w:rPr>
                <w:webHidden/>
              </w:rPr>
              <w:tab/>
            </w:r>
            <w:r w:rsidR="00090F9A">
              <w:rPr>
                <w:webHidden/>
              </w:rPr>
              <w:fldChar w:fldCharType="begin"/>
            </w:r>
            <w:r w:rsidR="00090F9A">
              <w:rPr>
                <w:webHidden/>
              </w:rPr>
              <w:instrText xml:space="preserve"> PAGEREF _Toc476316596 \h </w:instrText>
            </w:r>
            <w:r w:rsidR="00090F9A">
              <w:rPr>
                <w:webHidden/>
              </w:rPr>
            </w:r>
            <w:r w:rsidR="00090F9A">
              <w:rPr>
                <w:webHidden/>
              </w:rPr>
              <w:fldChar w:fldCharType="separate"/>
            </w:r>
            <w:r w:rsidR="00090F9A">
              <w:rPr>
                <w:webHidden/>
              </w:rPr>
              <w:t>67</w:t>
            </w:r>
            <w:r w:rsidR="00090F9A">
              <w:rPr>
                <w:webHidden/>
              </w:rPr>
              <w:fldChar w:fldCharType="end"/>
            </w:r>
          </w:hyperlink>
        </w:p>
        <w:p w14:paraId="6C1ED203" w14:textId="77777777" w:rsidR="00090F9A" w:rsidRDefault="006D6F5B">
          <w:pPr>
            <w:pStyle w:val="TJ1"/>
            <w:rPr>
              <w:rFonts w:asciiTheme="minorHAnsi" w:eastAsiaTheme="minorEastAsia" w:hAnsiTheme="minorHAnsi" w:cstheme="minorBidi"/>
              <w:b w:val="0"/>
              <w:bCs w:val="0"/>
              <w:i w:val="0"/>
              <w:iCs w:val="0"/>
              <w:szCs w:val="22"/>
            </w:rPr>
          </w:pPr>
          <w:hyperlink w:anchor="_Toc476316597" w:history="1">
            <w:r w:rsidR="00090F9A" w:rsidRPr="00B96D38">
              <w:rPr>
                <w:rStyle w:val="Hiperhivatkozs"/>
              </w:rPr>
              <w:t>9</w:t>
            </w:r>
            <w:r w:rsidR="00090F9A">
              <w:rPr>
                <w:rFonts w:asciiTheme="minorHAnsi" w:eastAsiaTheme="minorEastAsia" w:hAnsiTheme="minorHAnsi" w:cstheme="minorBidi"/>
                <w:b w:val="0"/>
                <w:bCs w:val="0"/>
                <w:i w:val="0"/>
                <w:iCs w:val="0"/>
                <w:szCs w:val="22"/>
              </w:rPr>
              <w:tab/>
            </w:r>
            <w:r w:rsidR="00090F9A" w:rsidRPr="00B96D38">
              <w:rPr>
                <w:rStyle w:val="Hiperhivatkozs"/>
              </w:rPr>
              <w:t>Reference</w:t>
            </w:r>
            <w:r w:rsidR="00090F9A">
              <w:rPr>
                <w:webHidden/>
              </w:rPr>
              <w:tab/>
            </w:r>
            <w:r w:rsidR="00090F9A">
              <w:rPr>
                <w:webHidden/>
              </w:rPr>
              <w:fldChar w:fldCharType="begin"/>
            </w:r>
            <w:r w:rsidR="00090F9A">
              <w:rPr>
                <w:webHidden/>
              </w:rPr>
              <w:instrText xml:space="preserve"> PAGEREF _Toc476316597 \h </w:instrText>
            </w:r>
            <w:r w:rsidR="00090F9A">
              <w:rPr>
                <w:webHidden/>
              </w:rPr>
            </w:r>
            <w:r w:rsidR="00090F9A">
              <w:rPr>
                <w:webHidden/>
              </w:rPr>
              <w:fldChar w:fldCharType="separate"/>
            </w:r>
            <w:r w:rsidR="00090F9A">
              <w:rPr>
                <w:webHidden/>
              </w:rPr>
              <w:t>70</w:t>
            </w:r>
            <w:r w:rsidR="00090F9A">
              <w:rPr>
                <w:webHidden/>
              </w:rPr>
              <w:fldChar w:fldCharType="end"/>
            </w:r>
          </w:hyperlink>
        </w:p>
        <w:p w14:paraId="756BB9FE" w14:textId="77777777" w:rsidR="00090F9A" w:rsidRDefault="006D6F5B">
          <w:pPr>
            <w:pStyle w:val="TJ1"/>
            <w:rPr>
              <w:rFonts w:asciiTheme="minorHAnsi" w:eastAsiaTheme="minorEastAsia" w:hAnsiTheme="minorHAnsi" w:cstheme="minorBidi"/>
              <w:b w:val="0"/>
              <w:bCs w:val="0"/>
              <w:i w:val="0"/>
              <w:iCs w:val="0"/>
              <w:szCs w:val="22"/>
            </w:rPr>
          </w:pPr>
          <w:hyperlink w:anchor="_Toc476316598" w:history="1">
            <w:r w:rsidR="00090F9A" w:rsidRPr="00B96D38">
              <w:rPr>
                <w:rStyle w:val="Hiperhivatkozs"/>
              </w:rPr>
              <w:t>10</w:t>
            </w:r>
            <w:r w:rsidR="00090F9A">
              <w:rPr>
                <w:rFonts w:asciiTheme="minorHAnsi" w:eastAsiaTheme="minorEastAsia" w:hAnsiTheme="minorHAnsi" w:cstheme="minorBidi"/>
                <w:b w:val="0"/>
                <w:bCs w:val="0"/>
                <w:i w:val="0"/>
                <w:iCs w:val="0"/>
                <w:szCs w:val="22"/>
              </w:rPr>
              <w:tab/>
            </w:r>
            <w:r w:rsidR="00090F9A" w:rsidRPr="00B96D38">
              <w:rPr>
                <w:rStyle w:val="Hiperhivatkozs"/>
              </w:rPr>
              <w:t>Glossary</w:t>
            </w:r>
            <w:r w:rsidR="00090F9A">
              <w:rPr>
                <w:webHidden/>
              </w:rPr>
              <w:tab/>
            </w:r>
            <w:r w:rsidR="00090F9A">
              <w:rPr>
                <w:webHidden/>
              </w:rPr>
              <w:fldChar w:fldCharType="begin"/>
            </w:r>
            <w:r w:rsidR="00090F9A">
              <w:rPr>
                <w:webHidden/>
              </w:rPr>
              <w:instrText xml:space="preserve"> PAGEREF _Toc476316598 \h </w:instrText>
            </w:r>
            <w:r w:rsidR="00090F9A">
              <w:rPr>
                <w:webHidden/>
              </w:rPr>
            </w:r>
            <w:r w:rsidR="00090F9A">
              <w:rPr>
                <w:webHidden/>
              </w:rPr>
              <w:fldChar w:fldCharType="separate"/>
            </w:r>
            <w:r w:rsidR="00090F9A">
              <w:rPr>
                <w:webHidden/>
              </w:rPr>
              <w:t>76</w:t>
            </w:r>
            <w:r w:rsidR="00090F9A">
              <w:rPr>
                <w:webHidden/>
              </w:rPr>
              <w:fldChar w:fldCharType="end"/>
            </w:r>
          </w:hyperlink>
        </w:p>
        <w:p w14:paraId="40CB3DAF" w14:textId="77777777" w:rsidR="00090F9A" w:rsidRDefault="006D6F5B">
          <w:pPr>
            <w:pStyle w:val="TJ1"/>
            <w:rPr>
              <w:rFonts w:asciiTheme="minorHAnsi" w:eastAsiaTheme="minorEastAsia" w:hAnsiTheme="minorHAnsi" w:cstheme="minorBidi"/>
              <w:b w:val="0"/>
              <w:bCs w:val="0"/>
              <w:i w:val="0"/>
              <w:iCs w:val="0"/>
              <w:szCs w:val="22"/>
            </w:rPr>
          </w:pPr>
          <w:hyperlink w:anchor="_Toc476316599" w:history="1">
            <w:r w:rsidR="00090F9A" w:rsidRPr="00B96D38">
              <w:rPr>
                <w:rStyle w:val="Hiperhivatkozs"/>
              </w:rPr>
              <w:t>11</w:t>
            </w:r>
            <w:r w:rsidR="00090F9A">
              <w:rPr>
                <w:rFonts w:asciiTheme="minorHAnsi" w:eastAsiaTheme="minorEastAsia" w:hAnsiTheme="minorHAnsi" w:cstheme="minorBidi"/>
                <w:b w:val="0"/>
                <w:bCs w:val="0"/>
                <w:i w:val="0"/>
                <w:iCs w:val="0"/>
                <w:szCs w:val="22"/>
              </w:rPr>
              <w:tab/>
            </w:r>
            <w:r w:rsidR="00090F9A" w:rsidRPr="00B96D38">
              <w:rPr>
                <w:rStyle w:val="Hiperhivatkozs"/>
              </w:rPr>
              <w:t>List of abbreviations</w:t>
            </w:r>
            <w:r w:rsidR="00090F9A">
              <w:rPr>
                <w:webHidden/>
              </w:rPr>
              <w:tab/>
            </w:r>
            <w:r w:rsidR="00090F9A">
              <w:rPr>
                <w:webHidden/>
              </w:rPr>
              <w:fldChar w:fldCharType="begin"/>
            </w:r>
            <w:r w:rsidR="00090F9A">
              <w:rPr>
                <w:webHidden/>
              </w:rPr>
              <w:instrText xml:space="preserve"> PAGEREF _Toc476316599 \h </w:instrText>
            </w:r>
            <w:r w:rsidR="00090F9A">
              <w:rPr>
                <w:webHidden/>
              </w:rPr>
            </w:r>
            <w:r w:rsidR="00090F9A">
              <w:rPr>
                <w:webHidden/>
              </w:rPr>
              <w:fldChar w:fldCharType="separate"/>
            </w:r>
            <w:r w:rsidR="00090F9A">
              <w:rPr>
                <w:webHidden/>
              </w:rPr>
              <w:t>78</w:t>
            </w:r>
            <w:r w:rsidR="00090F9A">
              <w:rPr>
                <w:webHidden/>
              </w:rPr>
              <w:fldChar w:fldCharType="end"/>
            </w:r>
          </w:hyperlink>
        </w:p>
        <w:p w14:paraId="500A3884" w14:textId="77777777" w:rsidR="00090F9A" w:rsidRDefault="006D6F5B">
          <w:pPr>
            <w:pStyle w:val="TJ1"/>
            <w:rPr>
              <w:rFonts w:asciiTheme="minorHAnsi" w:eastAsiaTheme="minorEastAsia" w:hAnsiTheme="minorHAnsi" w:cstheme="minorBidi"/>
              <w:b w:val="0"/>
              <w:bCs w:val="0"/>
              <w:i w:val="0"/>
              <w:iCs w:val="0"/>
              <w:szCs w:val="22"/>
            </w:rPr>
          </w:pPr>
          <w:hyperlink w:anchor="_Toc476316600" w:history="1">
            <w:r w:rsidR="00090F9A" w:rsidRPr="00B96D38">
              <w:rPr>
                <w:rStyle w:val="Hiperhivatkozs"/>
              </w:rPr>
              <w:t>12</w:t>
            </w:r>
            <w:r w:rsidR="00090F9A">
              <w:rPr>
                <w:rFonts w:asciiTheme="minorHAnsi" w:eastAsiaTheme="minorEastAsia" w:hAnsiTheme="minorHAnsi" w:cstheme="minorBidi"/>
                <w:b w:val="0"/>
                <w:bCs w:val="0"/>
                <w:i w:val="0"/>
                <w:iCs w:val="0"/>
                <w:szCs w:val="22"/>
              </w:rPr>
              <w:tab/>
            </w:r>
            <w:r w:rsidR="00090F9A" w:rsidRPr="00B96D38">
              <w:rPr>
                <w:rStyle w:val="Hiperhivatkozs"/>
              </w:rPr>
              <w:t>Annexes</w:t>
            </w:r>
            <w:r w:rsidR="00090F9A">
              <w:rPr>
                <w:webHidden/>
              </w:rPr>
              <w:tab/>
            </w:r>
            <w:r w:rsidR="00090F9A">
              <w:rPr>
                <w:webHidden/>
              </w:rPr>
              <w:fldChar w:fldCharType="begin"/>
            </w:r>
            <w:r w:rsidR="00090F9A">
              <w:rPr>
                <w:webHidden/>
              </w:rPr>
              <w:instrText xml:space="preserve"> PAGEREF _Toc476316600 \h </w:instrText>
            </w:r>
            <w:r w:rsidR="00090F9A">
              <w:rPr>
                <w:webHidden/>
              </w:rPr>
            </w:r>
            <w:r w:rsidR="00090F9A">
              <w:rPr>
                <w:webHidden/>
              </w:rPr>
              <w:fldChar w:fldCharType="separate"/>
            </w:r>
            <w:r w:rsidR="00090F9A">
              <w:rPr>
                <w:webHidden/>
              </w:rPr>
              <w:t>80</w:t>
            </w:r>
            <w:r w:rsidR="00090F9A">
              <w:rPr>
                <w:webHidden/>
              </w:rPr>
              <w:fldChar w:fldCharType="end"/>
            </w:r>
          </w:hyperlink>
        </w:p>
        <w:p w14:paraId="332706E8" w14:textId="77777777" w:rsidR="00090F9A" w:rsidRDefault="006D6F5B">
          <w:pPr>
            <w:pStyle w:val="TJ2"/>
            <w:rPr>
              <w:rFonts w:asciiTheme="minorHAnsi" w:eastAsiaTheme="minorEastAsia" w:hAnsiTheme="minorHAnsi" w:cstheme="minorBidi"/>
              <w:b w:val="0"/>
              <w:noProof/>
              <w:color w:val="auto"/>
              <w:lang w:eastAsia="en-GB"/>
            </w:rPr>
          </w:pPr>
          <w:hyperlink w:anchor="_Toc476316601" w:history="1">
            <w:r w:rsidR="00090F9A" w:rsidRPr="00B96D38">
              <w:rPr>
                <w:rStyle w:val="Hiperhivatkozs"/>
                <w:noProof/>
              </w:rPr>
              <w:t>Annex 1. Brainstorming methods</w:t>
            </w:r>
            <w:r w:rsidR="00090F9A">
              <w:rPr>
                <w:noProof/>
                <w:webHidden/>
              </w:rPr>
              <w:tab/>
            </w:r>
            <w:r w:rsidR="00090F9A">
              <w:rPr>
                <w:noProof/>
                <w:webHidden/>
              </w:rPr>
              <w:fldChar w:fldCharType="begin"/>
            </w:r>
            <w:r w:rsidR="00090F9A">
              <w:rPr>
                <w:noProof/>
                <w:webHidden/>
              </w:rPr>
              <w:instrText xml:space="preserve"> PAGEREF _Toc476316601 \h </w:instrText>
            </w:r>
            <w:r w:rsidR="00090F9A">
              <w:rPr>
                <w:noProof/>
                <w:webHidden/>
              </w:rPr>
            </w:r>
            <w:r w:rsidR="00090F9A">
              <w:rPr>
                <w:noProof/>
                <w:webHidden/>
              </w:rPr>
              <w:fldChar w:fldCharType="separate"/>
            </w:r>
            <w:r w:rsidR="00090F9A">
              <w:rPr>
                <w:noProof/>
                <w:webHidden/>
              </w:rPr>
              <w:t>80</w:t>
            </w:r>
            <w:r w:rsidR="00090F9A">
              <w:rPr>
                <w:noProof/>
                <w:webHidden/>
              </w:rPr>
              <w:fldChar w:fldCharType="end"/>
            </w:r>
          </w:hyperlink>
        </w:p>
        <w:p w14:paraId="7B40BBC8" w14:textId="77777777" w:rsidR="00090F9A" w:rsidRDefault="006D6F5B">
          <w:pPr>
            <w:pStyle w:val="TJ2"/>
            <w:rPr>
              <w:rFonts w:asciiTheme="minorHAnsi" w:eastAsiaTheme="minorEastAsia" w:hAnsiTheme="minorHAnsi" w:cstheme="minorBidi"/>
              <w:b w:val="0"/>
              <w:noProof/>
              <w:color w:val="auto"/>
              <w:lang w:eastAsia="en-GB"/>
            </w:rPr>
          </w:pPr>
          <w:hyperlink w:anchor="_Toc476316602" w:history="1">
            <w:r w:rsidR="00090F9A" w:rsidRPr="00B96D38">
              <w:rPr>
                <w:rStyle w:val="Hiperhivatkozs"/>
                <w:i/>
                <w:noProof/>
              </w:rPr>
              <w:t>Annex</w:t>
            </w:r>
            <w:r w:rsidR="00090F9A" w:rsidRPr="00B96D38">
              <w:rPr>
                <w:rStyle w:val="Hiperhivatkozs"/>
                <w:noProof/>
              </w:rPr>
              <w:t xml:space="preserve"> 2.</w:t>
            </w:r>
            <w:r w:rsidR="00090F9A" w:rsidRPr="00B96D38">
              <w:rPr>
                <w:rStyle w:val="Hiperhivatkozs"/>
                <w:i/>
                <w:noProof/>
              </w:rPr>
              <w:t xml:space="preserve"> Labelling requirements:  List of mandatory particulars (1169/2011 EC)</w:t>
            </w:r>
            <w:r w:rsidR="00090F9A">
              <w:rPr>
                <w:noProof/>
                <w:webHidden/>
              </w:rPr>
              <w:tab/>
            </w:r>
            <w:r w:rsidR="00090F9A">
              <w:rPr>
                <w:noProof/>
                <w:webHidden/>
              </w:rPr>
              <w:fldChar w:fldCharType="begin"/>
            </w:r>
            <w:r w:rsidR="00090F9A">
              <w:rPr>
                <w:noProof/>
                <w:webHidden/>
              </w:rPr>
              <w:instrText xml:space="preserve"> PAGEREF _Toc476316602 \h </w:instrText>
            </w:r>
            <w:r w:rsidR="00090F9A">
              <w:rPr>
                <w:noProof/>
                <w:webHidden/>
              </w:rPr>
            </w:r>
            <w:r w:rsidR="00090F9A">
              <w:rPr>
                <w:noProof/>
                <w:webHidden/>
              </w:rPr>
              <w:fldChar w:fldCharType="separate"/>
            </w:r>
            <w:r w:rsidR="00090F9A">
              <w:rPr>
                <w:noProof/>
                <w:webHidden/>
              </w:rPr>
              <w:t>82</w:t>
            </w:r>
            <w:r w:rsidR="00090F9A">
              <w:rPr>
                <w:noProof/>
                <w:webHidden/>
              </w:rPr>
              <w:fldChar w:fldCharType="end"/>
            </w:r>
          </w:hyperlink>
        </w:p>
        <w:p w14:paraId="7D70EF20" w14:textId="77777777" w:rsidR="00090F9A" w:rsidRDefault="006D6F5B">
          <w:pPr>
            <w:pStyle w:val="TJ2"/>
            <w:rPr>
              <w:rFonts w:asciiTheme="minorHAnsi" w:eastAsiaTheme="minorEastAsia" w:hAnsiTheme="minorHAnsi" w:cstheme="minorBidi"/>
              <w:b w:val="0"/>
              <w:noProof/>
              <w:color w:val="auto"/>
              <w:lang w:eastAsia="en-GB"/>
            </w:rPr>
          </w:pPr>
          <w:hyperlink w:anchor="_Toc476316603" w:history="1">
            <w:r w:rsidR="00090F9A" w:rsidRPr="00B96D38">
              <w:rPr>
                <w:rStyle w:val="Hiperhivatkozs"/>
                <w:noProof/>
              </w:rPr>
              <w:t>Annex 3. Requirements on food contact materials</w:t>
            </w:r>
            <w:r w:rsidR="00090F9A">
              <w:rPr>
                <w:noProof/>
                <w:webHidden/>
              </w:rPr>
              <w:tab/>
            </w:r>
            <w:r w:rsidR="00090F9A">
              <w:rPr>
                <w:noProof/>
                <w:webHidden/>
              </w:rPr>
              <w:fldChar w:fldCharType="begin"/>
            </w:r>
            <w:r w:rsidR="00090F9A">
              <w:rPr>
                <w:noProof/>
                <w:webHidden/>
              </w:rPr>
              <w:instrText xml:space="preserve"> PAGEREF _Toc476316603 \h </w:instrText>
            </w:r>
            <w:r w:rsidR="00090F9A">
              <w:rPr>
                <w:noProof/>
                <w:webHidden/>
              </w:rPr>
            </w:r>
            <w:r w:rsidR="00090F9A">
              <w:rPr>
                <w:noProof/>
                <w:webHidden/>
              </w:rPr>
              <w:fldChar w:fldCharType="separate"/>
            </w:r>
            <w:r w:rsidR="00090F9A">
              <w:rPr>
                <w:noProof/>
                <w:webHidden/>
              </w:rPr>
              <w:t>83</w:t>
            </w:r>
            <w:r w:rsidR="00090F9A">
              <w:rPr>
                <w:noProof/>
                <w:webHidden/>
              </w:rPr>
              <w:fldChar w:fldCharType="end"/>
            </w:r>
          </w:hyperlink>
        </w:p>
        <w:p w14:paraId="7092880C" w14:textId="77777777" w:rsidR="00090F9A" w:rsidRDefault="006D6F5B">
          <w:pPr>
            <w:pStyle w:val="TJ2"/>
            <w:rPr>
              <w:rFonts w:asciiTheme="minorHAnsi" w:eastAsiaTheme="minorEastAsia" w:hAnsiTheme="minorHAnsi" w:cstheme="minorBidi"/>
              <w:b w:val="0"/>
              <w:noProof/>
              <w:color w:val="auto"/>
              <w:lang w:eastAsia="en-GB"/>
            </w:rPr>
          </w:pPr>
          <w:hyperlink w:anchor="_Toc476316604" w:history="1">
            <w:r w:rsidR="00090F9A" w:rsidRPr="00B96D38">
              <w:rPr>
                <w:rStyle w:val="Hiperhivatkozs"/>
                <w:noProof/>
              </w:rPr>
              <w:t>Annex 4. Food safety and hygiene related regulations</w:t>
            </w:r>
            <w:r w:rsidR="00090F9A">
              <w:rPr>
                <w:noProof/>
                <w:webHidden/>
              </w:rPr>
              <w:tab/>
            </w:r>
            <w:r w:rsidR="00090F9A">
              <w:rPr>
                <w:noProof/>
                <w:webHidden/>
              </w:rPr>
              <w:fldChar w:fldCharType="begin"/>
            </w:r>
            <w:r w:rsidR="00090F9A">
              <w:rPr>
                <w:noProof/>
                <w:webHidden/>
              </w:rPr>
              <w:instrText xml:space="preserve"> PAGEREF _Toc476316604 \h </w:instrText>
            </w:r>
            <w:r w:rsidR="00090F9A">
              <w:rPr>
                <w:noProof/>
                <w:webHidden/>
              </w:rPr>
            </w:r>
            <w:r w:rsidR="00090F9A">
              <w:rPr>
                <w:noProof/>
                <w:webHidden/>
              </w:rPr>
              <w:fldChar w:fldCharType="separate"/>
            </w:r>
            <w:r w:rsidR="00090F9A">
              <w:rPr>
                <w:noProof/>
                <w:webHidden/>
              </w:rPr>
              <w:t>84</w:t>
            </w:r>
            <w:r w:rsidR="00090F9A">
              <w:rPr>
                <w:noProof/>
                <w:webHidden/>
              </w:rPr>
              <w:fldChar w:fldCharType="end"/>
            </w:r>
          </w:hyperlink>
        </w:p>
        <w:p w14:paraId="407A2414" w14:textId="77777777" w:rsidR="00090F9A" w:rsidRDefault="006D6F5B">
          <w:pPr>
            <w:pStyle w:val="TJ2"/>
            <w:rPr>
              <w:rFonts w:asciiTheme="minorHAnsi" w:eastAsiaTheme="minorEastAsia" w:hAnsiTheme="minorHAnsi" w:cstheme="minorBidi"/>
              <w:b w:val="0"/>
              <w:noProof/>
              <w:color w:val="auto"/>
              <w:lang w:eastAsia="en-GB"/>
            </w:rPr>
          </w:pPr>
          <w:hyperlink w:anchor="_Toc476316605" w:history="1">
            <w:r w:rsidR="00090F9A" w:rsidRPr="00B96D38">
              <w:rPr>
                <w:rStyle w:val="Hiperhivatkozs"/>
                <w:noProof/>
              </w:rPr>
              <w:t>Annex 5. Intrinsic and extrinsic factors influencing shelf-life</w:t>
            </w:r>
            <w:r w:rsidR="00090F9A">
              <w:rPr>
                <w:noProof/>
                <w:webHidden/>
              </w:rPr>
              <w:tab/>
            </w:r>
            <w:r w:rsidR="00090F9A">
              <w:rPr>
                <w:noProof/>
                <w:webHidden/>
              </w:rPr>
              <w:fldChar w:fldCharType="begin"/>
            </w:r>
            <w:r w:rsidR="00090F9A">
              <w:rPr>
                <w:noProof/>
                <w:webHidden/>
              </w:rPr>
              <w:instrText xml:space="preserve"> PAGEREF _Toc476316605 \h </w:instrText>
            </w:r>
            <w:r w:rsidR="00090F9A">
              <w:rPr>
                <w:noProof/>
                <w:webHidden/>
              </w:rPr>
            </w:r>
            <w:r w:rsidR="00090F9A">
              <w:rPr>
                <w:noProof/>
                <w:webHidden/>
              </w:rPr>
              <w:fldChar w:fldCharType="separate"/>
            </w:r>
            <w:r w:rsidR="00090F9A">
              <w:rPr>
                <w:noProof/>
                <w:webHidden/>
              </w:rPr>
              <w:t>85</w:t>
            </w:r>
            <w:r w:rsidR="00090F9A">
              <w:rPr>
                <w:noProof/>
                <w:webHidden/>
              </w:rPr>
              <w:fldChar w:fldCharType="end"/>
            </w:r>
          </w:hyperlink>
        </w:p>
        <w:p w14:paraId="28C6E683" w14:textId="77777777" w:rsidR="00090F9A" w:rsidRDefault="006D6F5B">
          <w:pPr>
            <w:pStyle w:val="TJ2"/>
            <w:rPr>
              <w:rFonts w:asciiTheme="minorHAnsi" w:eastAsiaTheme="minorEastAsia" w:hAnsiTheme="minorHAnsi" w:cstheme="minorBidi"/>
              <w:b w:val="0"/>
              <w:noProof/>
              <w:color w:val="auto"/>
              <w:lang w:eastAsia="en-GB"/>
            </w:rPr>
          </w:pPr>
          <w:hyperlink w:anchor="_Toc476316606" w:history="1">
            <w:r w:rsidR="00090F9A" w:rsidRPr="00B96D38">
              <w:rPr>
                <w:rStyle w:val="Hiperhivatkozs"/>
                <w:noProof/>
              </w:rPr>
              <w:t>Annex 6. Recommended practices for shelf life testing</w:t>
            </w:r>
            <w:r w:rsidR="00090F9A">
              <w:rPr>
                <w:noProof/>
                <w:webHidden/>
              </w:rPr>
              <w:tab/>
            </w:r>
            <w:r w:rsidR="00090F9A">
              <w:rPr>
                <w:noProof/>
                <w:webHidden/>
              </w:rPr>
              <w:fldChar w:fldCharType="begin"/>
            </w:r>
            <w:r w:rsidR="00090F9A">
              <w:rPr>
                <w:noProof/>
                <w:webHidden/>
              </w:rPr>
              <w:instrText xml:space="preserve"> PAGEREF _Toc476316606 \h </w:instrText>
            </w:r>
            <w:r w:rsidR="00090F9A">
              <w:rPr>
                <w:noProof/>
                <w:webHidden/>
              </w:rPr>
            </w:r>
            <w:r w:rsidR="00090F9A">
              <w:rPr>
                <w:noProof/>
                <w:webHidden/>
              </w:rPr>
              <w:fldChar w:fldCharType="separate"/>
            </w:r>
            <w:r w:rsidR="00090F9A">
              <w:rPr>
                <w:noProof/>
                <w:webHidden/>
              </w:rPr>
              <w:t>88</w:t>
            </w:r>
            <w:r w:rsidR="00090F9A">
              <w:rPr>
                <w:noProof/>
                <w:webHidden/>
              </w:rPr>
              <w:fldChar w:fldCharType="end"/>
            </w:r>
          </w:hyperlink>
        </w:p>
        <w:p w14:paraId="718601DC" w14:textId="77777777" w:rsidR="00090F9A" w:rsidRDefault="006D6F5B">
          <w:pPr>
            <w:pStyle w:val="TJ2"/>
            <w:rPr>
              <w:rFonts w:asciiTheme="minorHAnsi" w:eastAsiaTheme="minorEastAsia" w:hAnsiTheme="minorHAnsi" w:cstheme="minorBidi"/>
              <w:b w:val="0"/>
              <w:noProof/>
              <w:color w:val="auto"/>
              <w:lang w:eastAsia="en-GB"/>
            </w:rPr>
          </w:pPr>
          <w:hyperlink w:anchor="_Toc476316607" w:history="1">
            <w:r w:rsidR="00090F9A" w:rsidRPr="00B96D38">
              <w:rPr>
                <w:rStyle w:val="Hiperhivatkozs"/>
                <w:noProof/>
              </w:rPr>
              <w:t>Annex 7. Recommended methods for Sensory and consumer testing</w:t>
            </w:r>
            <w:r w:rsidR="00090F9A">
              <w:rPr>
                <w:noProof/>
                <w:webHidden/>
              </w:rPr>
              <w:tab/>
            </w:r>
            <w:r w:rsidR="00090F9A">
              <w:rPr>
                <w:noProof/>
                <w:webHidden/>
              </w:rPr>
              <w:fldChar w:fldCharType="begin"/>
            </w:r>
            <w:r w:rsidR="00090F9A">
              <w:rPr>
                <w:noProof/>
                <w:webHidden/>
              </w:rPr>
              <w:instrText xml:space="preserve"> PAGEREF _Toc476316607 \h </w:instrText>
            </w:r>
            <w:r w:rsidR="00090F9A">
              <w:rPr>
                <w:noProof/>
                <w:webHidden/>
              </w:rPr>
            </w:r>
            <w:r w:rsidR="00090F9A">
              <w:rPr>
                <w:noProof/>
                <w:webHidden/>
              </w:rPr>
              <w:fldChar w:fldCharType="separate"/>
            </w:r>
            <w:r w:rsidR="00090F9A">
              <w:rPr>
                <w:noProof/>
                <w:webHidden/>
              </w:rPr>
              <w:t>91</w:t>
            </w:r>
            <w:r w:rsidR="00090F9A">
              <w:rPr>
                <w:noProof/>
                <w:webHidden/>
              </w:rPr>
              <w:fldChar w:fldCharType="end"/>
            </w:r>
          </w:hyperlink>
        </w:p>
        <w:p w14:paraId="3D023FB2" w14:textId="77777777" w:rsidR="00090F9A" w:rsidRDefault="006D6F5B">
          <w:pPr>
            <w:pStyle w:val="TJ2"/>
            <w:rPr>
              <w:rFonts w:asciiTheme="minorHAnsi" w:eastAsiaTheme="minorEastAsia" w:hAnsiTheme="minorHAnsi" w:cstheme="minorBidi"/>
              <w:b w:val="0"/>
              <w:noProof/>
              <w:color w:val="auto"/>
              <w:lang w:eastAsia="en-GB"/>
            </w:rPr>
          </w:pPr>
          <w:hyperlink w:anchor="_Toc476316608" w:history="1">
            <w:r w:rsidR="00090F9A" w:rsidRPr="00B96D38">
              <w:rPr>
                <w:rStyle w:val="Hiperhivatkozs"/>
                <w:noProof/>
              </w:rPr>
              <w:t>Annex 8.  Sales Campaign Development and Implementation of the product launch</w:t>
            </w:r>
            <w:r w:rsidR="00090F9A">
              <w:rPr>
                <w:noProof/>
                <w:webHidden/>
              </w:rPr>
              <w:tab/>
            </w:r>
            <w:r w:rsidR="00090F9A">
              <w:rPr>
                <w:noProof/>
                <w:webHidden/>
              </w:rPr>
              <w:fldChar w:fldCharType="begin"/>
            </w:r>
            <w:r w:rsidR="00090F9A">
              <w:rPr>
                <w:noProof/>
                <w:webHidden/>
              </w:rPr>
              <w:instrText xml:space="preserve"> PAGEREF _Toc476316608 \h </w:instrText>
            </w:r>
            <w:r w:rsidR="00090F9A">
              <w:rPr>
                <w:noProof/>
                <w:webHidden/>
              </w:rPr>
            </w:r>
            <w:r w:rsidR="00090F9A">
              <w:rPr>
                <w:noProof/>
                <w:webHidden/>
              </w:rPr>
              <w:fldChar w:fldCharType="separate"/>
            </w:r>
            <w:r w:rsidR="00090F9A">
              <w:rPr>
                <w:noProof/>
                <w:webHidden/>
              </w:rPr>
              <w:t>95</w:t>
            </w:r>
            <w:r w:rsidR="00090F9A">
              <w:rPr>
                <w:noProof/>
                <w:webHidden/>
              </w:rPr>
              <w:fldChar w:fldCharType="end"/>
            </w:r>
          </w:hyperlink>
        </w:p>
        <w:p w14:paraId="3C93E5E4" w14:textId="124915B9" w:rsidR="00581DE0" w:rsidRDefault="00581DE0">
          <w:r>
            <w:rPr>
              <w:b/>
              <w:lang w:val="hu-HU"/>
            </w:rPr>
            <w:fldChar w:fldCharType="end"/>
          </w:r>
        </w:p>
      </w:sdtContent>
    </w:sdt>
    <w:p w14:paraId="3671788C" w14:textId="14079BF4" w:rsidR="00F4001E" w:rsidRPr="009E10BF" w:rsidRDefault="00F4001E" w:rsidP="00E23E84">
      <w:pPr>
        <w:suppressAutoHyphens/>
      </w:pPr>
      <w:r w:rsidRPr="009E10BF">
        <w:br w:type="page"/>
      </w:r>
    </w:p>
    <w:p w14:paraId="33579FFF" w14:textId="77777777" w:rsidR="00AE421E" w:rsidRDefault="00AE421E" w:rsidP="00AE421E">
      <w:pPr>
        <w:pStyle w:val="Cmsor2"/>
        <w:numPr>
          <w:ilvl w:val="0"/>
          <w:numId w:val="0"/>
        </w:numPr>
        <w:suppressAutoHyphens/>
        <w:ind w:left="576"/>
      </w:pPr>
      <w:bookmarkStart w:id="4" w:name="_Toc475976843"/>
      <w:bookmarkStart w:id="5" w:name="_Toc475979718"/>
      <w:bookmarkStart w:id="6" w:name="_Toc476316560"/>
      <w:r>
        <w:lastRenderedPageBreak/>
        <w:t>Preface</w:t>
      </w:r>
      <w:bookmarkEnd w:id="4"/>
      <w:bookmarkEnd w:id="5"/>
      <w:bookmarkEnd w:id="6"/>
    </w:p>
    <w:p w14:paraId="366DEAC1" w14:textId="1473C646" w:rsidR="00AE421E" w:rsidRPr="002A7C06" w:rsidRDefault="00AE421E" w:rsidP="00EB4A5E">
      <w:pPr>
        <w:pStyle w:val="Bekezds"/>
      </w:pPr>
      <w:r w:rsidRPr="00EB4A5E">
        <w:rPr>
          <w:b/>
          <w:i/>
        </w:rPr>
        <w:t>Why develop products with a health claim</w:t>
      </w:r>
    </w:p>
    <w:p w14:paraId="248DEE9C" w14:textId="77777777" w:rsidR="00AE421E" w:rsidRPr="009E10BF" w:rsidRDefault="00AE421E" w:rsidP="00AE421E">
      <w:pPr>
        <w:suppressAutoHyphens/>
        <w:rPr>
          <w:rFonts w:asciiTheme="minorHAnsi" w:hAnsiTheme="minorHAnsi" w:cs="Times New Roman"/>
          <w:szCs w:val="24"/>
        </w:rPr>
      </w:pPr>
      <w:r w:rsidRPr="009E10BF">
        <w:t xml:space="preserve">New product development </w:t>
      </w:r>
      <w:r w:rsidRPr="009E10BF">
        <w:rPr>
          <w:rFonts w:asciiTheme="minorHAnsi" w:hAnsiTheme="minorHAnsi" w:cs="Times New Roman"/>
          <w:szCs w:val="24"/>
        </w:rPr>
        <w:t xml:space="preserve">can be </w:t>
      </w:r>
      <w:r w:rsidRPr="009E10BF">
        <w:t xml:space="preserve">required </w:t>
      </w:r>
      <w:r w:rsidRPr="009E10BF">
        <w:rPr>
          <w:rFonts w:asciiTheme="minorHAnsi" w:hAnsiTheme="minorHAnsi" w:cs="Times New Roman"/>
          <w:szCs w:val="24"/>
        </w:rPr>
        <w:t xml:space="preserve">for many reasons: </w:t>
      </w:r>
    </w:p>
    <w:p w14:paraId="74078C8B" w14:textId="77777777" w:rsidR="00AE421E" w:rsidRPr="009E10BF" w:rsidRDefault="00AE421E" w:rsidP="00AE421E">
      <w:pPr>
        <w:pStyle w:val="Listaszerbekezds"/>
        <w:numPr>
          <w:ilvl w:val="0"/>
          <w:numId w:val="59"/>
        </w:numPr>
        <w:suppressAutoHyphens/>
      </w:pPr>
      <w:r w:rsidRPr="009E10BF">
        <w:t>to enter a new market for the first time</w:t>
      </w:r>
      <w:r w:rsidRPr="009E10BF">
        <w:rPr>
          <w:rFonts w:asciiTheme="minorHAnsi" w:hAnsiTheme="minorHAnsi" w:cs="Times New Roman"/>
          <w:szCs w:val="24"/>
        </w:rPr>
        <w:t>;</w:t>
      </w:r>
      <w:r w:rsidRPr="009E10BF">
        <w:t xml:space="preserve"> </w:t>
      </w:r>
    </w:p>
    <w:p w14:paraId="60A7A156" w14:textId="77777777" w:rsidR="00AE421E" w:rsidRPr="009E10BF" w:rsidRDefault="00AE421E" w:rsidP="00AE421E">
      <w:pPr>
        <w:pStyle w:val="Listaszerbekezds"/>
        <w:numPr>
          <w:ilvl w:val="0"/>
          <w:numId w:val="59"/>
        </w:numPr>
        <w:suppressAutoHyphens/>
        <w:rPr>
          <w:rFonts w:asciiTheme="minorHAnsi" w:hAnsiTheme="minorHAnsi" w:cs="Times New Roman"/>
          <w:szCs w:val="24"/>
        </w:rPr>
      </w:pPr>
      <w:r w:rsidRPr="009E10BF">
        <w:t>to exploit a gap in the market</w:t>
      </w:r>
      <w:r w:rsidRPr="009E10BF">
        <w:rPr>
          <w:rFonts w:asciiTheme="minorHAnsi" w:hAnsiTheme="minorHAnsi" w:cs="Times New Roman"/>
          <w:szCs w:val="24"/>
        </w:rPr>
        <w:t xml:space="preserve">; </w:t>
      </w:r>
    </w:p>
    <w:p w14:paraId="19E54F5D" w14:textId="77777777" w:rsidR="00AE421E" w:rsidRPr="009E10BF" w:rsidRDefault="00AE421E" w:rsidP="00AE421E">
      <w:pPr>
        <w:pStyle w:val="Listaszerbekezds"/>
        <w:numPr>
          <w:ilvl w:val="0"/>
          <w:numId w:val="59"/>
        </w:numPr>
        <w:suppressAutoHyphens/>
      </w:pPr>
      <w:r w:rsidRPr="009E10BF">
        <w:rPr>
          <w:rFonts w:asciiTheme="minorHAnsi" w:hAnsiTheme="minorHAnsi" w:cs="Times New Roman"/>
          <w:szCs w:val="24"/>
        </w:rPr>
        <w:t>to revitalise a product range</w:t>
      </w:r>
      <w:r w:rsidRPr="009E10BF">
        <w:t xml:space="preserve"> </w:t>
      </w:r>
      <w:r w:rsidRPr="009E10BF">
        <w:rPr>
          <w:rFonts w:asciiTheme="minorHAnsi" w:hAnsiTheme="minorHAnsi" w:cs="Times New Roman"/>
          <w:szCs w:val="24"/>
        </w:rPr>
        <w:t>by replacing</w:t>
      </w:r>
      <w:r w:rsidRPr="009E10BF">
        <w:t xml:space="preserve"> older products which are declining in sales and profitability</w:t>
      </w:r>
      <w:r w:rsidRPr="009E10BF">
        <w:rPr>
          <w:rFonts w:asciiTheme="minorHAnsi" w:hAnsiTheme="minorHAnsi" w:cs="Times New Roman"/>
          <w:szCs w:val="24"/>
        </w:rPr>
        <w:t>;</w:t>
      </w:r>
      <w:r w:rsidRPr="009E10BF">
        <w:t xml:space="preserve"> </w:t>
      </w:r>
    </w:p>
    <w:p w14:paraId="0D226493" w14:textId="77777777" w:rsidR="00AE421E" w:rsidRPr="009E10BF" w:rsidRDefault="00AE421E" w:rsidP="00AE421E">
      <w:pPr>
        <w:pStyle w:val="Listaszerbekezds"/>
        <w:numPr>
          <w:ilvl w:val="0"/>
          <w:numId w:val="59"/>
        </w:numPr>
        <w:suppressAutoHyphens/>
        <w:rPr>
          <w:rFonts w:asciiTheme="minorHAnsi" w:hAnsiTheme="minorHAnsi"/>
        </w:rPr>
      </w:pPr>
      <w:r w:rsidRPr="009E10BF">
        <w:t xml:space="preserve">to respond </w:t>
      </w:r>
      <w:r w:rsidRPr="009E10BF">
        <w:rPr>
          <w:rFonts w:asciiTheme="minorHAnsi" w:hAnsiTheme="minorHAnsi" w:cs="Times New Roman"/>
          <w:szCs w:val="24"/>
        </w:rPr>
        <w:t xml:space="preserve">to </w:t>
      </w:r>
      <w:r w:rsidRPr="009E10BF">
        <w:t>a marketplace competition</w:t>
      </w:r>
      <w:r w:rsidRPr="009E10BF">
        <w:rPr>
          <w:rFonts w:asciiTheme="minorHAnsi" w:hAnsiTheme="minorHAnsi" w:cs="Times New Roman"/>
          <w:szCs w:val="24"/>
        </w:rPr>
        <w:t>; or</w:t>
      </w:r>
      <w:r w:rsidRPr="009E10BF">
        <w:rPr>
          <w:rFonts w:asciiTheme="minorHAnsi" w:hAnsiTheme="minorHAnsi"/>
        </w:rPr>
        <w:t xml:space="preserve"> </w:t>
      </w:r>
    </w:p>
    <w:p w14:paraId="7B79214F" w14:textId="77777777" w:rsidR="00AE421E" w:rsidRPr="009E10BF" w:rsidRDefault="00AE421E" w:rsidP="00AE421E">
      <w:pPr>
        <w:pStyle w:val="Listaszerbekezds"/>
        <w:numPr>
          <w:ilvl w:val="0"/>
          <w:numId w:val="59"/>
        </w:numPr>
        <w:suppressAutoHyphens/>
      </w:pPr>
      <w:r w:rsidRPr="009E10BF">
        <w:t xml:space="preserve">to extend an existing </w:t>
      </w:r>
      <w:r w:rsidRPr="009E10BF">
        <w:rPr>
          <w:rFonts w:asciiTheme="minorHAnsi" w:hAnsiTheme="minorHAnsi" w:cs="Times New Roman"/>
          <w:szCs w:val="24"/>
        </w:rPr>
        <w:t xml:space="preserve">range and thus </w:t>
      </w:r>
      <w:r w:rsidRPr="009E10BF">
        <w:t xml:space="preserve">strengthen the branding. </w:t>
      </w:r>
    </w:p>
    <w:p w14:paraId="70FFBF98" w14:textId="77777777" w:rsidR="00AE421E" w:rsidRPr="009E10BF" w:rsidRDefault="00AE421E" w:rsidP="00AE421E">
      <w:pPr>
        <w:suppressAutoHyphens/>
      </w:pPr>
      <w:r w:rsidRPr="009E10BF">
        <w:t>In particular ‘added value’ or ‘premium’ products are attractive to consumers and their novelty allows manufacturers to gain a much greater profit margin than from a ‘commodity’ product. In contrast commodity products can be described as being familiar, widely available, having low consumer appeal and being sold at a price which is well known (Kuczora, 2014).</w:t>
      </w:r>
    </w:p>
    <w:p w14:paraId="1E6619A4" w14:textId="77777777" w:rsidR="00AE421E" w:rsidRPr="009E10BF" w:rsidRDefault="00AE421E" w:rsidP="00AE421E">
      <w:pPr>
        <w:suppressAutoHyphens/>
      </w:pPr>
      <w:r w:rsidRPr="009E10BF">
        <w:t xml:space="preserve">The role of food has changed from </w:t>
      </w:r>
      <w:r w:rsidRPr="009E10BF">
        <w:rPr>
          <w:rFonts w:asciiTheme="minorHAnsi" w:hAnsiTheme="minorHAnsi" w:cs="Times New Roman"/>
          <w:szCs w:val="24"/>
        </w:rPr>
        <w:t xml:space="preserve">nutrition </w:t>
      </w:r>
      <w:r w:rsidRPr="009E10BF">
        <w:t xml:space="preserve">for metabolism turning into healthy diet direction in which the food in itself represents pleasure and nutritional benefits in parallel supporting the extension of healthy life period or it is fortified with an ingredient, a micronutrient or a naturally occurring chemical with a beneficial effect on health, well-being or disease prevention, etc. </w:t>
      </w:r>
    </w:p>
    <w:p w14:paraId="4DF25FF3" w14:textId="77777777" w:rsidR="00AE421E" w:rsidRPr="009E10BF" w:rsidRDefault="00AE421E" w:rsidP="00AE421E">
      <w:pPr>
        <w:suppressAutoHyphens/>
      </w:pPr>
      <w:r w:rsidRPr="009E10BF">
        <w:t xml:space="preserve">Strategic Research Priorities of FoodDrinkEurope for the European Food and Drink Industry (2015) identified health and nutrition as a main strategic priority for innovation and stated that “the prevention of the rise in non-communicable diseases, focusing on nutrition and behaviour changes” should be what the whole food and drink industry pursues to achieve through research. </w:t>
      </w:r>
      <w:r w:rsidRPr="009E10BF">
        <w:rPr>
          <w:rFonts w:asciiTheme="minorHAnsi" w:hAnsiTheme="minorHAnsi"/>
        </w:rPr>
        <w:t>Based on trend analysis of the drivers of innovation regarding new product development, food innovation can be divided into 15 trends, grouped along five axes, corresponding to general consumer expectations: pleasure, health, physical, convenience and ethics (</w:t>
      </w:r>
      <w:r w:rsidRPr="009E10BF">
        <w:t>FoodDrinkEurope</w:t>
      </w:r>
      <w:r>
        <w:t xml:space="preserve"> Data &amp; Trends 2013-2014</w:t>
      </w:r>
      <w:r w:rsidRPr="009E10BF">
        <w:t>).</w:t>
      </w:r>
    </w:p>
    <w:p w14:paraId="6657D008" w14:textId="77777777" w:rsidR="00AE421E" w:rsidRDefault="00AE421E" w:rsidP="00AE421E">
      <w:pPr>
        <w:keepNext/>
        <w:suppressAutoHyphens/>
      </w:pPr>
      <w:r w:rsidRPr="009E10BF">
        <w:rPr>
          <w:noProof/>
          <w:lang w:eastAsia="en-GB"/>
        </w:rPr>
        <w:lastRenderedPageBreak/>
        <w:drawing>
          <wp:inline distT="0" distB="0" distL="0" distR="0" wp14:anchorId="0730DC6D" wp14:editId="7884F838">
            <wp:extent cx="5760720" cy="2503094"/>
            <wp:effectExtent l="0" t="0" r="0" b="0"/>
            <wp:docPr id="11" name="Kép 3" descr="G:\Pathway\WP7\guidelines\industry\képek táblázatok\Figu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athway\WP7\guidelines\industry\képek táblázatok\Figure 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2503094"/>
                    </a:xfrm>
                    <a:prstGeom prst="rect">
                      <a:avLst/>
                    </a:prstGeom>
                    <a:noFill/>
                    <a:ln>
                      <a:noFill/>
                    </a:ln>
                  </pic:spPr>
                </pic:pic>
              </a:graphicData>
            </a:graphic>
          </wp:inline>
        </w:drawing>
      </w:r>
    </w:p>
    <w:p w14:paraId="51D4AC2E" w14:textId="77777777" w:rsidR="00AE421E" w:rsidRPr="00815929" w:rsidRDefault="00AE421E" w:rsidP="00815929">
      <w:pPr>
        <w:pStyle w:val="Kpalrs"/>
      </w:pPr>
      <w:r w:rsidRPr="00815929">
        <w:t xml:space="preserve">Figure </w:t>
      </w:r>
      <w:r w:rsidRPr="00815929">
        <w:fldChar w:fldCharType="begin"/>
      </w:r>
      <w:r w:rsidRPr="00815929">
        <w:instrText xml:space="preserve"> SEQ Figure \* ARABIC </w:instrText>
      </w:r>
      <w:r w:rsidRPr="00815929">
        <w:fldChar w:fldCharType="separate"/>
      </w:r>
      <w:r w:rsidR="00090F9A">
        <w:rPr>
          <w:noProof/>
        </w:rPr>
        <w:t>1</w:t>
      </w:r>
      <w:r w:rsidRPr="00815929">
        <w:fldChar w:fldCharType="end"/>
      </w:r>
      <w:r w:rsidRPr="00815929">
        <w:t xml:space="preserve"> Trends of food innovation in Europe (FoodDrinkEurope Data &amp; Trends, 2013-2014)</w:t>
      </w:r>
    </w:p>
    <w:p w14:paraId="66DE426A" w14:textId="77777777" w:rsidR="00AE421E" w:rsidRPr="009E10BF" w:rsidRDefault="00AE421E" w:rsidP="00AE421E">
      <w:pPr>
        <w:suppressAutoHyphens/>
      </w:pPr>
      <w:r w:rsidRPr="009E10BF">
        <w:t xml:space="preserve">According to the cited source the health and convenience trends are the second biggest drivers after pleasure and closely linked to the new motivators of product developments with health claim. </w:t>
      </w:r>
    </w:p>
    <w:p w14:paraId="77A6D750" w14:textId="77777777" w:rsidR="00AE421E" w:rsidRPr="009E10BF" w:rsidRDefault="00AE421E" w:rsidP="00AE421E">
      <w:pPr>
        <w:suppressAutoHyphens/>
        <w:rPr>
          <w:color w:val="auto"/>
        </w:rPr>
      </w:pPr>
      <w:r w:rsidRPr="009E10BF">
        <w:t xml:space="preserve">The use of health claims on food and drink packaging, or in any advertising of food and drink products, has received a great deal of attention in recent years according to the opinion of the industry as well. Campden BRI, UK has carried out a survey on industry needs involving their members (13 Member Interest Groups (which have a collective membership of over 3,000 industrialists) via online survey (2,400 companies in 75 countries) and consultancy, </w:t>
      </w:r>
      <w:r w:rsidRPr="009E10BF">
        <w:rPr>
          <w:color w:val="auto"/>
        </w:rPr>
        <w:t>through extensive day-to-day discussions.</w:t>
      </w:r>
    </w:p>
    <w:p w14:paraId="569F0D19" w14:textId="77777777" w:rsidR="00AE421E" w:rsidRPr="009E10BF" w:rsidRDefault="00AE421E" w:rsidP="00AE421E">
      <w:pPr>
        <w:suppressAutoHyphens/>
      </w:pPr>
      <w:r w:rsidRPr="009E10BF">
        <w:t>According to this survey one of the primary drivers of innovation is nutrition, health and well-being and this is relevant for the whole food supply chain from primary production through manufacturing and supply of the product and packaging to food, drink and the consumer. At primary production the objective relevant to products with health claim is enhancing nutritional potential through the use of varieties, raw materials, which offer health benefits. At the manufacturing and supply stage the objective is preserving and enhancing health benefits during processing, distribution and sale, by optimising of existing and emerging processes to retain health beneficial properties through product shelf-life and by new technologies and processes to assist the development and production of products aimed specifically at maintaining and improving health. At the product and packaging stage the relevant objective is to deliver nutritious products the meet dietary needs through guidance, information and services for supporting health claims on products, based on better understanding of the science underlying and technologies available to support products targeted at specific health benefits to base health claims.</w:t>
      </w:r>
    </w:p>
    <w:p w14:paraId="2EC66DCC" w14:textId="77777777" w:rsidR="00AE421E" w:rsidRPr="009E10BF" w:rsidRDefault="00AE421E" w:rsidP="00AE421E">
      <w:pPr>
        <w:suppressAutoHyphens/>
      </w:pPr>
      <w:r w:rsidRPr="009E10BF">
        <w:t xml:space="preserve">At the activities related to food, drink and the consumers the objective is to respond nutritional requirements leading to health benefits and dietary hurdles by defining ways to improve consumer health and wellbeing through understanding of the relationship between </w:t>
      </w:r>
      <w:r w:rsidRPr="009E10BF">
        <w:lastRenderedPageBreak/>
        <w:t>diet and health for individuals, groups (e.g. age, health conditions, ethnicity) and populations, at the genomic to physiological levels; influencing purchasing decisions through better understanding of consumer perception of diet and health issues and associated behaviours; understanding the links between nutritional value, price, product quality, product claims, marketing information and other factors on consumer dietary choices</w:t>
      </w:r>
      <w:r w:rsidRPr="009E10BF">
        <w:rPr>
          <w:rFonts w:cs="GillSansLight-Regular"/>
        </w:rPr>
        <w:t xml:space="preserve"> ().</w:t>
      </w:r>
    </w:p>
    <w:p w14:paraId="0D6EEC4D" w14:textId="77777777" w:rsidR="00AE421E" w:rsidRPr="009E10BF" w:rsidRDefault="00AE421E" w:rsidP="00AE421E">
      <w:pPr>
        <w:suppressAutoHyphens/>
        <w:rPr>
          <w:rFonts w:asciiTheme="minorHAnsi" w:hAnsiTheme="minorHAnsi" w:cs="GillSansLight-Regular"/>
          <w:color w:val="auto"/>
        </w:rPr>
      </w:pPr>
      <w:r w:rsidRPr="009E10BF">
        <w:t>Strategic themes and the drivers for food industry needs:</w:t>
      </w:r>
    </w:p>
    <w:p w14:paraId="736BFA7F" w14:textId="77777777" w:rsidR="00AE421E" w:rsidRPr="009E10BF" w:rsidRDefault="00AE421E" w:rsidP="00AE421E">
      <w:pPr>
        <w:suppressAutoHyphens/>
      </w:pPr>
      <w:r>
        <w:rPr>
          <w:noProof/>
          <w:lang w:eastAsia="en-GB"/>
        </w:rPr>
        <w:drawing>
          <wp:inline distT="0" distB="0" distL="0" distR="0" wp14:anchorId="20336625" wp14:editId="6EE25F32">
            <wp:extent cx="5760720" cy="1520190"/>
            <wp:effectExtent l="0" t="0" r="0" b="3810"/>
            <wp:docPr id="14" name="Kép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Figure 9.png"/>
                    <pic:cNvPicPr/>
                  </pic:nvPicPr>
                  <pic:blipFill>
                    <a:blip r:embed="rId11">
                      <a:extLst>
                        <a:ext uri="{28A0092B-C50C-407E-A947-70E740481C1C}">
                          <a14:useLocalDpi xmlns:a14="http://schemas.microsoft.com/office/drawing/2010/main" val="0"/>
                        </a:ext>
                      </a:extLst>
                    </a:blip>
                    <a:stretch>
                      <a:fillRect/>
                    </a:stretch>
                  </pic:blipFill>
                  <pic:spPr>
                    <a:xfrm>
                      <a:off x="0" y="0"/>
                      <a:ext cx="5760720" cy="1520190"/>
                    </a:xfrm>
                    <a:prstGeom prst="rect">
                      <a:avLst/>
                    </a:prstGeom>
                  </pic:spPr>
                </pic:pic>
              </a:graphicData>
            </a:graphic>
          </wp:inline>
        </w:drawing>
      </w:r>
    </w:p>
    <w:p w14:paraId="1075C0A4" w14:textId="634FD907" w:rsidR="00AE421E" w:rsidRPr="002A6DC7" w:rsidRDefault="00AE421E" w:rsidP="00815929">
      <w:pPr>
        <w:pStyle w:val="Kpalrs"/>
      </w:pPr>
      <w:r w:rsidRPr="002A6DC7">
        <w:t xml:space="preserve">Figure </w:t>
      </w:r>
      <w:r w:rsidRPr="002A6DC7">
        <w:fldChar w:fldCharType="begin"/>
      </w:r>
      <w:r w:rsidRPr="002A6DC7">
        <w:instrText xml:space="preserve"> SEQ Figure \* ARABIC </w:instrText>
      </w:r>
      <w:r w:rsidRPr="002A6DC7">
        <w:fldChar w:fldCharType="separate"/>
      </w:r>
      <w:r w:rsidR="00090F9A">
        <w:rPr>
          <w:noProof/>
        </w:rPr>
        <w:t>2</w:t>
      </w:r>
      <w:r w:rsidRPr="002A6DC7">
        <w:fldChar w:fldCharType="end"/>
      </w:r>
      <w:r w:rsidRPr="002A6DC7">
        <w:t xml:space="preserve"> Roadmap about industry needs on nutrition, health and well-being (Modified after: Campden, BRI UK 2014)</w:t>
      </w:r>
    </w:p>
    <w:p w14:paraId="106C19A4" w14:textId="77777777" w:rsidR="00AE421E" w:rsidRPr="009E10BF" w:rsidRDefault="00AE421E" w:rsidP="00AE421E">
      <w:pPr>
        <w:suppressAutoHyphens/>
      </w:pPr>
      <w:r w:rsidRPr="009E10BF">
        <w:t xml:space="preserve">Mintel research shows that total sales of healthier eating options in some key food and drink categories are now worth </w:t>
      </w:r>
      <w:r w:rsidRPr="009E10BF">
        <w:rPr>
          <w:rFonts w:asciiTheme="minorHAnsi" w:hAnsiTheme="minorHAnsi" w:cs="Times New Roman"/>
          <w:szCs w:val="24"/>
        </w:rPr>
        <w:t>(about €11bn)</w:t>
      </w:r>
      <w:r w:rsidRPr="009E10BF">
        <w:t xml:space="preserve"> with some areas expanding at twice the rate of the market as a whole (Food and Drink Federation, 2014). Key target areas for foods with health claim include cardiovascular health (56%), bone health (15%), immune health (18%), and gut health (11%). Reformulation of the foods towards reductions of fat, salt and sugar is also </w:t>
      </w:r>
      <w:r w:rsidRPr="009E10BF">
        <w:rPr>
          <w:rFonts w:asciiTheme="minorHAnsi" w:hAnsiTheme="minorHAnsi" w:cs="Times New Roman"/>
          <w:szCs w:val="24"/>
        </w:rPr>
        <w:t xml:space="preserve">popular, which complies with the aims of the </w:t>
      </w:r>
      <w:r w:rsidRPr="009E10BF">
        <w:rPr>
          <w:rFonts w:asciiTheme="minorHAnsi" w:hAnsiTheme="minorHAnsi" w:cs="Times New Roman"/>
          <w:i/>
          <w:szCs w:val="24"/>
        </w:rPr>
        <w:t>WHO European Food and Nutrition Action Plan 2015-2020</w:t>
      </w:r>
      <w:r w:rsidRPr="009E10BF">
        <w:rPr>
          <w:rFonts w:asciiTheme="minorHAnsi" w:hAnsiTheme="minorHAnsi" w:cs="Times New Roman"/>
          <w:szCs w:val="24"/>
        </w:rPr>
        <w:t xml:space="preserve"> to tackle e</w:t>
      </w:r>
      <w:r w:rsidRPr="009E10BF">
        <w:t>xcessive intake of energy, saturated fats and trans fats, sugar and salt (WHO Regional Office for Europe, 2014).</w:t>
      </w:r>
    </w:p>
    <w:p w14:paraId="1E2055B0" w14:textId="77777777" w:rsidR="00AE421E" w:rsidRPr="009E10BF" w:rsidRDefault="00AE421E" w:rsidP="00AE421E">
      <w:pPr>
        <w:suppressAutoHyphens/>
      </w:pPr>
      <w:r w:rsidRPr="009E10BF">
        <w:t>The document on Strategic Research Priorities of the FoodDrinkEurope for the European Food and Drink Industry (2015) also</w:t>
      </w:r>
      <w:r w:rsidRPr="009E10BF">
        <w:rPr>
          <w:rFonts w:asciiTheme="minorHAnsi" w:hAnsiTheme="minorHAnsi" w:cs="Times New Roman"/>
          <w:szCs w:val="24"/>
        </w:rPr>
        <w:t xml:space="preserve"> highlights</w:t>
      </w:r>
      <w:r w:rsidRPr="009E10BF">
        <w:t xml:space="preserve"> the importance of understanding</w:t>
      </w:r>
      <w:r w:rsidRPr="009E10BF">
        <w:rPr>
          <w:b/>
        </w:rPr>
        <w:t xml:space="preserve"> behaviour and defined it as one of the 5 core scientific platforms for R&amp;D</w:t>
      </w:r>
      <w:r w:rsidRPr="009E10BF">
        <w:t>. “The challenge of better understanding the consumer and ensuring that new food related developments as part of balanced diets and active lifestyles are accepted by the consumer is daunting, but also crucial for the European food industry in order not to lose its innovation initiatives to other regions of the world.”</w:t>
      </w:r>
    </w:p>
    <w:p w14:paraId="598401C0" w14:textId="33D16502" w:rsidR="00AE421E" w:rsidRPr="009E10BF" w:rsidRDefault="00AE421E" w:rsidP="00AE421E">
      <w:pPr>
        <w:suppressAutoHyphens/>
      </w:pPr>
      <w:r w:rsidRPr="009E10BF">
        <w:t xml:space="preserve">Unfortunately consumers have become distrustful of, and confused by, the large number of claims on products. Whilst many claims are backed by scientific evidence, these have been somewhat undermined by other spurious claims. Indeed protection of consumers was one of the key objectives of Regulation 1924/2006. Additionally, real potential exists to increase profit margins by developing a product, along with supporting evidence, for which a proprietary health claim can be made. </w:t>
      </w:r>
      <w:r w:rsidRPr="009E10BF">
        <w:rPr>
          <w:rFonts w:asciiTheme="minorHAnsi" w:hAnsiTheme="minorHAnsi" w:cs="Times New Roman"/>
          <w:szCs w:val="24"/>
        </w:rPr>
        <w:t xml:space="preserve">Restricted use, if granted, expires after five years (article 13.5). </w:t>
      </w:r>
      <w:r w:rsidRPr="009E10BF">
        <w:t xml:space="preserve">This strategy requires greater investment and carries a higher risk; however, potential profits are also higher if a unique claim is authorised. </w:t>
      </w:r>
    </w:p>
    <w:p w14:paraId="38440129" w14:textId="77777777" w:rsidR="00AE421E" w:rsidRPr="009E10BF" w:rsidRDefault="00AE421E" w:rsidP="00AE421E">
      <w:pPr>
        <w:suppressAutoHyphens/>
      </w:pPr>
      <w:r w:rsidRPr="009E10BF">
        <w:lastRenderedPageBreak/>
        <w:t xml:space="preserve">There is a wide range of determinants that can have an impact on consumers’ reactions towards health claims. </w:t>
      </w:r>
      <w:r w:rsidRPr="009E10BF">
        <w:rPr>
          <w:u w:val="single"/>
        </w:rPr>
        <w:t>Food choice behaviour</w:t>
      </w:r>
      <w:r w:rsidRPr="009E10BF">
        <w:t xml:space="preserve"> is driven by the optimisation of both nutrition and enjoyment derived from food.</w:t>
      </w:r>
    </w:p>
    <w:p w14:paraId="23ED56A4" w14:textId="77777777" w:rsidR="00AE421E" w:rsidRPr="009E10BF" w:rsidRDefault="00AE421E" w:rsidP="00AE421E">
      <w:pPr>
        <w:suppressAutoHyphens/>
      </w:pPr>
      <w:r w:rsidRPr="009E10BF">
        <w:t xml:space="preserve">To extend the information on that field and due to the specific nature of the available sources a consumer survey was carried out in the </w:t>
      </w:r>
      <w:r w:rsidRPr="009E10BF">
        <w:rPr>
          <w:rFonts w:asciiTheme="minorHAnsi" w:hAnsiTheme="minorHAnsi" w:cs="Times New Roman"/>
          <w:color w:val="auto"/>
          <w:szCs w:val="24"/>
        </w:rPr>
        <w:t>PATHWAY-27</w:t>
      </w:r>
      <w:r w:rsidRPr="009E10BF">
        <w:t xml:space="preserve"> project in which the behaviour of the customers and reasons of purchasing functional foods were measured. 360 consumers were involved in survey in Hungary. The consumers were divided into three clusters based on questions on attitude and the behaviour of the consumers towards health and diet.</w:t>
      </w:r>
    </w:p>
    <w:p w14:paraId="632195C3" w14:textId="77777777" w:rsidR="00AE421E" w:rsidRPr="009E10BF" w:rsidRDefault="00AE421E" w:rsidP="00AE421E">
      <w:pPr>
        <w:suppressAutoHyphens/>
        <w:spacing w:after="0"/>
        <w:rPr>
          <w:rFonts w:asciiTheme="minorHAnsi" w:hAnsiTheme="minorHAnsi" w:cs="Times New Roman"/>
          <w:bCs w:val="0"/>
          <w:color w:val="auto"/>
          <w:szCs w:val="24"/>
        </w:rPr>
      </w:pPr>
      <w:r w:rsidRPr="009E10BF">
        <w:rPr>
          <w:rFonts w:asciiTheme="minorHAnsi" w:hAnsiTheme="minorHAnsi" w:cs="Times New Roman"/>
          <w:bCs w:val="0"/>
          <w:color w:val="auto"/>
          <w:szCs w:val="24"/>
        </w:rPr>
        <w:t>Respondents in Cluster 1 can be described as ‘extremely health conscious consumers’. Their health is in the focal point of their life, they regularly monitor their health status frequently themselves and with the help of their doctors. Notwithstanding, they do not consider the composition of their food</w:t>
      </w:r>
      <w:r w:rsidRPr="009E10BF">
        <w:t xml:space="preserve"> </w:t>
      </w:r>
      <w:r w:rsidRPr="009E10BF">
        <w:rPr>
          <w:rFonts w:asciiTheme="minorHAnsi" w:hAnsiTheme="minorHAnsi" w:cs="Times New Roman"/>
          <w:bCs w:val="0"/>
          <w:color w:val="auto"/>
          <w:szCs w:val="24"/>
        </w:rPr>
        <w:t>as very important: higher vitamin and mineral content, additives and artificial flavourings had slight impact on their food choices.</w:t>
      </w:r>
    </w:p>
    <w:p w14:paraId="1A7B3EEC" w14:textId="77777777" w:rsidR="00AE421E" w:rsidRPr="009E10BF" w:rsidRDefault="00AE421E" w:rsidP="00AE421E">
      <w:pPr>
        <w:suppressAutoHyphens/>
        <w:spacing w:after="0"/>
        <w:rPr>
          <w:rFonts w:asciiTheme="minorHAnsi" w:hAnsiTheme="minorHAnsi" w:cs="Times New Roman"/>
          <w:bCs w:val="0"/>
          <w:color w:val="auto"/>
          <w:szCs w:val="24"/>
        </w:rPr>
      </w:pPr>
      <w:r w:rsidRPr="009E10BF">
        <w:rPr>
          <w:rFonts w:asciiTheme="minorHAnsi" w:hAnsiTheme="minorHAnsi" w:cs="Times New Roman"/>
          <w:bCs w:val="0"/>
          <w:color w:val="auto"/>
          <w:szCs w:val="24"/>
        </w:rPr>
        <w:t>Cluster 2 included consumers who pay attention to their health and diet, however they strive for delicious food consumption. Furthermore, they are more interested in the composition of the food. They prefer meals with high vitamin, mineral content and low cholesterol/fat level and try to avoid additives in their food.</w:t>
      </w:r>
    </w:p>
    <w:p w14:paraId="0529987D" w14:textId="77777777" w:rsidR="00AE421E" w:rsidRPr="009E10BF" w:rsidRDefault="00AE421E" w:rsidP="00AE421E">
      <w:pPr>
        <w:suppressAutoHyphens/>
        <w:spacing w:after="0"/>
        <w:rPr>
          <w:rFonts w:asciiTheme="minorHAnsi" w:hAnsiTheme="minorHAnsi" w:cs="Times New Roman"/>
          <w:color w:val="auto"/>
          <w:szCs w:val="24"/>
        </w:rPr>
      </w:pPr>
      <w:r w:rsidRPr="009E10BF">
        <w:rPr>
          <w:rFonts w:asciiTheme="minorHAnsi" w:hAnsiTheme="minorHAnsi" w:cs="Times New Roman"/>
          <w:color w:val="auto"/>
          <w:szCs w:val="24"/>
        </w:rPr>
        <w:t>Cluster 3 is a transition between Cluster 1 and 2. These consumers are also health conscious, they try to follow healthy diets, and although they prioritise the composition of the food, the enjoyment of food also has an impact on their food choices. They prefer if their food contains high quantity of vitamins and minerals, and organically grown vegetables just as cluster 2. They try to avoid consuming processed food and food with additives.</w:t>
      </w:r>
    </w:p>
    <w:p w14:paraId="27CBA218" w14:textId="77777777" w:rsidR="00AE421E" w:rsidRPr="009E10BF" w:rsidRDefault="00AE421E" w:rsidP="00AE421E">
      <w:pPr>
        <w:suppressAutoHyphens/>
        <w:spacing w:after="0"/>
        <w:rPr>
          <w:rFonts w:asciiTheme="minorHAnsi" w:hAnsiTheme="minorHAnsi" w:cs="Times New Roman"/>
          <w:color w:val="auto"/>
          <w:szCs w:val="24"/>
        </w:rPr>
      </w:pPr>
      <w:r w:rsidRPr="009E10BF">
        <w:rPr>
          <w:rFonts w:asciiTheme="minorHAnsi" w:hAnsiTheme="minorHAnsi" w:cs="Times New Roman"/>
          <w:bCs w:val="0"/>
          <w:color w:val="auto"/>
          <w:szCs w:val="24"/>
        </w:rPr>
        <w:t>Cluster 1 included 175 respondents (49%), Cluster 2 included 67 respondents (19%), and 118 respondents (33%) were allocated to the third cluster.</w:t>
      </w:r>
    </w:p>
    <w:p w14:paraId="4A162C6A" w14:textId="77777777" w:rsidR="00AE421E" w:rsidRPr="009E10BF" w:rsidRDefault="00AE421E" w:rsidP="00AE421E">
      <w:pPr>
        <w:suppressAutoHyphens/>
      </w:pPr>
      <w:r w:rsidRPr="009E10BF">
        <w:t xml:space="preserve">The </w:t>
      </w:r>
      <w:r w:rsidRPr="009E10BF">
        <w:rPr>
          <w:b/>
        </w:rPr>
        <w:t xml:space="preserve">key drivers </w:t>
      </w:r>
      <w:r w:rsidRPr="009E10BF">
        <w:t>of purchasing products with health claims were “to stay healthy”, followed by “to avoid medical treatment” and “good taste” in all the three clusters (</w:t>
      </w:r>
      <w:r w:rsidRPr="009E10BF">
        <w:rPr>
          <w:rFonts w:asciiTheme="minorHAnsi" w:hAnsiTheme="minorHAnsi" w:cs="Times New Roman"/>
          <w:color w:val="auto"/>
          <w:szCs w:val="24"/>
        </w:rPr>
        <w:t xml:space="preserve">3) </w:t>
      </w:r>
      <w:r w:rsidRPr="009E10BF">
        <w:t>). This suggests that food with health claims has not only to be “functional”, i.e. have an effect on the health and well-being of consumers, it has also to be “food” in that consumers expect it to taste good. The main results confirmed the conclusions reported in several studies such as Mintel in UK, 2013; by JRC Scientific and Technical Report, 2008.  At the JRC study the reasons for not buying “functional” food were investigated and showed a very heterogeneous picture in the examined four EU countries (Spain, Germany, UK, Poland), including general concerns about novel food, bad taste, preference for organic food, focus on the present rather than on the future, absence of illness, fear of side effects, aversion towards artificial additives, distrust of effectiveness and price</w:t>
      </w:r>
      <w:r>
        <w:t xml:space="preserve"> (Hegyi et al. 2016)</w:t>
      </w:r>
      <w:r w:rsidRPr="009E10BF">
        <w:t>.</w:t>
      </w:r>
    </w:p>
    <w:p w14:paraId="4FB2B31A" w14:textId="77777777" w:rsidR="00AE421E" w:rsidRPr="009E10BF" w:rsidRDefault="00AE421E" w:rsidP="00AE421E">
      <w:pPr>
        <w:suppressAutoHyphens/>
        <w:jc w:val="center"/>
      </w:pPr>
      <w:r w:rsidRPr="009E10BF">
        <w:rPr>
          <w:noProof/>
          <w:lang w:eastAsia="en-GB"/>
        </w:rPr>
        <w:lastRenderedPageBreak/>
        <w:drawing>
          <wp:inline distT="0" distB="0" distL="0" distR="0" wp14:anchorId="7D6B057C" wp14:editId="1D783B1A">
            <wp:extent cx="5600700" cy="3409950"/>
            <wp:effectExtent l="0" t="0" r="0" b="0"/>
            <wp:docPr id="15" name="Diagram 1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58DC90F" w14:textId="6FB94B89" w:rsidR="00AE421E" w:rsidRPr="00815929" w:rsidRDefault="00AE421E" w:rsidP="00815929">
      <w:pPr>
        <w:pStyle w:val="Kpalrs"/>
      </w:pPr>
      <w:r w:rsidRPr="00815929">
        <w:t xml:space="preserve">Figure </w:t>
      </w:r>
      <w:r w:rsidRPr="00815929">
        <w:fldChar w:fldCharType="begin"/>
      </w:r>
      <w:r w:rsidRPr="00815929">
        <w:instrText xml:space="preserve"> SEQ Figure \* ARABIC </w:instrText>
      </w:r>
      <w:r w:rsidRPr="00815929">
        <w:fldChar w:fldCharType="separate"/>
      </w:r>
      <w:r w:rsidR="00090F9A">
        <w:rPr>
          <w:noProof/>
        </w:rPr>
        <w:t>3</w:t>
      </w:r>
      <w:r w:rsidRPr="00815929">
        <w:fldChar w:fldCharType="end"/>
      </w:r>
      <w:r w:rsidR="0003620F">
        <w:t xml:space="preserve"> </w:t>
      </w:r>
      <w:r w:rsidRPr="00815929">
        <w:t xml:space="preserve"> </w:t>
      </w:r>
      <w:r w:rsidR="009A7375">
        <w:t>Reasons to purchase products with health claim</w:t>
      </w:r>
      <w:r w:rsidRPr="00815929">
        <w:t xml:space="preserve"> (Hegyi et al. 2016)</w:t>
      </w:r>
    </w:p>
    <w:p w14:paraId="7B670B67" w14:textId="77777777" w:rsidR="00AE421E" w:rsidRPr="009E10BF" w:rsidRDefault="00AE421E" w:rsidP="00AE421E">
      <w:pPr>
        <w:suppressAutoHyphens/>
      </w:pPr>
      <w:r w:rsidRPr="009E10BF">
        <w:t xml:space="preserve">Health claims can therefore be an important source of information, and became a vital marketing tool used by food business operators to attract consumer attention and influence choice. The European food and drink industry is constantly responding to consumer demands by providing a wide range of nutritious, safe and enjoyable food products which differ in energy and nutrient content in the context of a balanced diet. </w:t>
      </w:r>
    </w:p>
    <w:p w14:paraId="3B2D6F25" w14:textId="77777777" w:rsidR="00AE421E" w:rsidRPr="009E10BF" w:rsidRDefault="00AE421E" w:rsidP="00AE421E">
      <w:pPr>
        <w:suppressAutoHyphens/>
      </w:pPr>
      <w:r w:rsidRPr="009E10BF">
        <w:t xml:space="preserve">The question, why a product with health claim is worth to be developed for the food businesses is a question that should be answered on all steps from the idea generation to market launch. </w:t>
      </w:r>
    </w:p>
    <w:p w14:paraId="590DBAAD" w14:textId="77777777" w:rsidR="00AE421E" w:rsidRPr="009E10BF" w:rsidRDefault="00AE421E" w:rsidP="00AE421E">
      <w:pPr>
        <w:suppressAutoHyphens/>
      </w:pPr>
      <w:r w:rsidRPr="009E10BF">
        <w:t>Thus developing, producing and selling products with health claims for the following main benefits for the food businesses:</w:t>
      </w:r>
    </w:p>
    <w:p w14:paraId="7EBF6FB0" w14:textId="77777777" w:rsidR="00AE421E" w:rsidRPr="009E10BF" w:rsidRDefault="00AE421E" w:rsidP="00AE421E">
      <w:pPr>
        <w:pStyle w:val="Listaszerbekezds"/>
        <w:numPr>
          <w:ilvl w:val="0"/>
          <w:numId w:val="50"/>
        </w:numPr>
        <w:suppressAutoHyphens/>
      </w:pPr>
      <w:r w:rsidRPr="009E10BF">
        <w:t xml:space="preserve">distinguishable product with high value for the consumer, which can result in price bonuses; </w:t>
      </w:r>
    </w:p>
    <w:p w14:paraId="112CA1E9" w14:textId="77777777" w:rsidR="00AE421E" w:rsidRPr="009E10BF" w:rsidRDefault="00AE421E" w:rsidP="00AE421E">
      <w:pPr>
        <w:pStyle w:val="Listaszerbekezds"/>
        <w:numPr>
          <w:ilvl w:val="0"/>
          <w:numId w:val="50"/>
        </w:numPr>
        <w:suppressAutoHyphens/>
      </w:pPr>
      <w:r w:rsidRPr="009E10BF">
        <w:t>following one of the key trends in consumer needs;</w:t>
      </w:r>
    </w:p>
    <w:p w14:paraId="784C1B91" w14:textId="77777777" w:rsidR="00AE421E" w:rsidRPr="009E10BF" w:rsidRDefault="00AE421E" w:rsidP="00AE421E">
      <w:pPr>
        <w:pStyle w:val="Listaszerbekezds"/>
        <w:numPr>
          <w:ilvl w:val="0"/>
          <w:numId w:val="50"/>
        </w:numPr>
        <w:suppressAutoHyphens/>
      </w:pPr>
      <w:r w:rsidRPr="009E10BF">
        <w:t>demonstrating competence to business partners and retailers;</w:t>
      </w:r>
    </w:p>
    <w:p w14:paraId="1ACA8529" w14:textId="77777777" w:rsidR="00AE421E" w:rsidRPr="009E10BF" w:rsidRDefault="00AE421E" w:rsidP="00AE421E">
      <w:pPr>
        <w:pStyle w:val="Listaszerbekezds"/>
        <w:numPr>
          <w:ilvl w:val="0"/>
          <w:numId w:val="50"/>
        </w:numPr>
        <w:suppressAutoHyphens/>
      </w:pPr>
      <w:r w:rsidRPr="009E10BF">
        <w:t xml:space="preserve">creating an image of professionalism and high quality for consumers; </w:t>
      </w:r>
    </w:p>
    <w:p w14:paraId="6663368E" w14:textId="77777777" w:rsidR="00AE421E" w:rsidRPr="009E10BF" w:rsidRDefault="00AE421E" w:rsidP="00AE421E">
      <w:pPr>
        <w:pStyle w:val="Listaszerbekezds"/>
        <w:numPr>
          <w:ilvl w:val="0"/>
          <w:numId w:val="50"/>
        </w:numPr>
        <w:suppressAutoHyphens/>
      </w:pPr>
      <w:r w:rsidRPr="009E10BF">
        <w:t>improving cooperation with knowledge providers.</w:t>
      </w:r>
    </w:p>
    <w:p w14:paraId="54615E5D" w14:textId="77777777" w:rsidR="00AE421E" w:rsidRDefault="00AE421E">
      <w:pPr>
        <w:widowControl/>
        <w:spacing w:after="0"/>
        <w:jc w:val="left"/>
        <w:rPr>
          <w:b/>
          <w:sz w:val="28"/>
          <w:szCs w:val="28"/>
        </w:rPr>
      </w:pPr>
      <w:r>
        <w:br w:type="page"/>
      </w:r>
    </w:p>
    <w:p w14:paraId="48297854" w14:textId="4B45EB51" w:rsidR="00F119BC" w:rsidRPr="009E10BF" w:rsidRDefault="00F119BC" w:rsidP="00E23E84">
      <w:pPr>
        <w:pStyle w:val="Cmsor1"/>
        <w:suppressAutoHyphens/>
      </w:pPr>
      <w:bookmarkStart w:id="7" w:name="_Toc475976844"/>
      <w:bookmarkStart w:id="8" w:name="_Toc475979719"/>
      <w:bookmarkStart w:id="9" w:name="_Toc476316561"/>
      <w:r w:rsidRPr="009E10BF">
        <w:lastRenderedPageBreak/>
        <w:t>Introduction</w:t>
      </w:r>
      <w:bookmarkEnd w:id="7"/>
      <w:bookmarkEnd w:id="8"/>
      <w:bookmarkEnd w:id="9"/>
      <w:r w:rsidRPr="009E10BF">
        <w:t xml:space="preserve"> </w:t>
      </w:r>
    </w:p>
    <w:p w14:paraId="04B08DB5" w14:textId="3B8A3641" w:rsidR="00D03990" w:rsidRPr="009E10BF" w:rsidRDefault="0078024F" w:rsidP="00E23E84">
      <w:pPr>
        <w:pStyle w:val="Cmsor2"/>
        <w:suppressAutoHyphens/>
      </w:pPr>
      <w:bookmarkStart w:id="10" w:name="_Toc475976845"/>
      <w:bookmarkStart w:id="11" w:name="_Toc475979720"/>
      <w:bookmarkStart w:id="12" w:name="_Toc476316562"/>
      <w:r>
        <w:t>Background and o</w:t>
      </w:r>
      <w:r w:rsidR="00D03990" w:rsidRPr="009E10BF">
        <w:t>bjective of the guideline</w:t>
      </w:r>
      <w:r>
        <w:t>s</w:t>
      </w:r>
      <w:bookmarkEnd w:id="10"/>
      <w:bookmarkEnd w:id="11"/>
      <w:bookmarkEnd w:id="12"/>
      <w:r w:rsidR="00D03990" w:rsidRPr="009E10BF">
        <w:t xml:space="preserve"> </w:t>
      </w:r>
    </w:p>
    <w:p w14:paraId="01DB502E" w14:textId="7D6BC7BE" w:rsidR="002D0FC2" w:rsidRDefault="00E22589" w:rsidP="00E23E84">
      <w:pPr>
        <w:pStyle w:val="Bekezds"/>
        <w:suppressAutoHyphens/>
        <w:spacing w:before="0" w:after="0" w:line="240" w:lineRule="auto"/>
        <w:ind w:firstLine="0"/>
      </w:pPr>
      <w:r w:rsidRPr="009E10BF">
        <w:t xml:space="preserve">Regulation (EC) No 1924/2006 describes the </w:t>
      </w:r>
      <w:r w:rsidR="00DF354D" w:rsidRPr="009E10BF">
        <w:t>"</w:t>
      </w:r>
      <w:r w:rsidR="00E83E82" w:rsidRPr="009E10BF">
        <w:t>specific provisions concerning the use of nutrition and health claims concerning foods to be delivered as such to the consumer</w:t>
      </w:r>
      <w:r w:rsidR="00DF354D" w:rsidRPr="009E10BF">
        <w:t>"</w:t>
      </w:r>
      <w:r w:rsidR="007268AB">
        <w:t>.</w:t>
      </w:r>
      <w:r w:rsidR="00391E6B" w:rsidRPr="009E10BF">
        <w:t xml:space="preserve"> The European Food Safety Authority</w:t>
      </w:r>
      <w:r w:rsidRPr="009E10BF">
        <w:t xml:space="preserve"> </w:t>
      </w:r>
      <w:r w:rsidR="00391E6B" w:rsidRPr="009E10BF">
        <w:t>(EFSA) is tasked with scientifically assessing health claims dossiers submitted by applicants.</w:t>
      </w:r>
      <w:r w:rsidRPr="009E10BF">
        <w:t xml:space="preserve"> Despite the availability of some guidance documents on </w:t>
      </w:r>
      <w:r w:rsidR="007268AB">
        <w:t xml:space="preserve">how to prepare a health claim dossier, there is </w:t>
      </w:r>
      <w:r w:rsidRPr="009E10BF">
        <w:t xml:space="preserve">limited information is </w:t>
      </w:r>
      <w:r w:rsidR="006D3B01" w:rsidRPr="009E10BF">
        <w:t xml:space="preserve">available </w:t>
      </w:r>
      <w:r w:rsidRPr="009E10BF">
        <w:t>on the specific good practices</w:t>
      </w:r>
      <w:r w:rsidR="007268AB">
        <w:t xml:space="preserve"> specific to the manufacture of products with health claim</w:t>
      </w:r>
      <w:r w:rsidRPr="009E10BF">
        <w:t xml:space="preserve"> and typical </w:t>
      </w:r>
      <w:r w:rsidR="00E83E82" w:rsidRPr="009E10BF">
        <w:t>pitfalls</w:t>
      </w:r>
      <w:r w:rsidR="007268AB">
        <w:t xml:space="preserve"> to avoid. </w:t>
      </w:r>
      <w:r w:rsidR="00E83E82" w:rsidRPr="009E10BF">
        <w:t xml:space="preserve"> </w:t>
      </w:r>
      <w:r w:rsidR="007268AB">
        <w:t>I</w:t>
      </w:r>
      <w:r w:rsidR="00B5446C" w:rsidRPr="009E10BF">
        <w:t xml:space="preserve">nformation </w:t>
      </w:r>
      <w:r w:rsidR="002D0FC2">
        <w:t>on</w:t>
      </w:r>
      <w:r w:rsidR="002D0FC2" w:rsidRPr="009E10BF">
        <w:t xml:space="preserve"> </w:t>
      </w:r>
      <w:r w:rsidR="00B5446C" w:rsidRPr="009E10BF">
        <w:t xml:space="preserve">time- and cost-effective development and </w:t>
      </w:r>
      <w:r w:rsidR="002D0FC2">
        <w:t xml:space="preserve">on </w:t>
      </w:r>
      <w:r w:rsidR="00B5446C" w:rsidRPr="009E10BF">
        <w:t xml:space="preserve">market release of </w:t>
      </w:r>
      <w:r w:rsidR="002D0FC2">
        <w:t xml:space="preserve">such </w:t>
      </w:r>
      <w:r w:rsidR="00B5446C" w:rsidRPr="009E10BF">
        <w:t xml:space="preserve">products is </w:t>
      </w:r>
      <w:r w:rsidR="002D0FC2">
        <w:t xml:space="preserve">particularly </w:t>
      </w:r>
      <w:r w:rsidR="00B5446C" w:rsidRPr="009E10BF">
        <w:t xml:space="preserve">needed. </w:t>
      </w:r>
    </w:p>
    <w:p w14:paraId="689C8FC4" w14:textId="0275ACC0" w:rsidR="002D0FC2" w:rsidRDefault="002D0FC2" w:rsidP="00E23E84">
      <w:pPr>
        <w:pStyle w:val="Bekezds"/>
        <w:suppressAutoHyphens/>
        <w:spacing w:before="0" w:after="0" w:line="240" w:lineRule="auto"/>
        <w:ind w:firstLine="0"/>
      </w:pPr>
      <w:r w:rsidRPr="002D0FC2">
        <w:rPr>
          <w:bCs/>
        </w:rPr>
        <w:t>Because the product claimed health benefit(s) must be demonstrated in large human randomized controlled trials (RCTs), safe food samples with the required characteristics (e.g. appropriate bioactive concentration, sensorial properties, etc.) must be available at the right time and place and in the right quantity for the human intervention studies.  This is a complex task and more guidance is necessary to help SMEs organise and implement the product development process efficiently</w:t>
      </w:r>
      <w:r w:rsidR="00801CC0">
        <w:rPr>
          <w:bCs/>
        </w:rPr>
        <w:t>.</w:t>
      </w:r>
    </w:p>
    <w:p w14:paraId="04391A78" w14:textId="527EDDBC" w:rsidR="00E22589" w:rsidRPr="009E10BF" w:rsidRDefault="002D0FC2" w:rsidP="00E23E84">
      <w:pPr>
        <w:pStyle w:val="Bekezds"/>
        <w:suppressAutoHyphens/>
        <w:spacing w:before="0" w:after="0" w:line="240" w:lineRule="auto"/>
        <w:ind w:firstLine="0"/>
      </w:pPr>
      <w:r w:rsidRPr="002D0FC2">
        <w:t>Therefore, the aim of this document is to provide a practical and comprehensive guidance on the development of products with health claims to food businesses and their suppliers (material, knowledge and related services).</w:t>
      </w:r>
    </w:p>
    <w:p w14:paraId="1DB92C89" w14:textId="32B94695" w:rsidR="00E22589" w:rsidRPr="009E10BF" w:rsidRDefault="00E22589" w:rsidP="00E23E84">
      <w:pPr>
        <w:suppressAutoHyphens/>
      </w:pPr>
      <w:r w:rsidRPr="009E10BF">
        <w:t>Th</w:t>
      </w:r>
      <w:r w:rsidR="0087755B" w:rsidRPr="009E10BF">
        <w:t xml:space="preserve">is guidance offers </w:t>
      </w:r>
      <w:r w:rsidRPr="009E10BF">
        <w:t>a structured product development approach focusing on all aspects</w:t>
      </w:r>
      <w:r w:rsidR="002D0FC2">
        <w:t xml:space="preserve"> that</w:t>
      </w:r>
      <w:r w:rsidRPr="009E10BF">
        <w:t xml:space="preserve"> users should consider when designing products with health claims in Europe</w:t>
      </w:r>
      <w:r w:rsidR="00A64CDE" w:rsidRPr="009E10BF">
        <w:t>.</w:t>
      </w:r>
      <w:r w:rsidRPr="009E10BF">
        <w:t xml:space="preserve"> </w:t>
      </w:r>
      <w:r w:rsidR="00A64CDE" w:rsidRPr="009E10BF">
        <w:t>Ideally</w:t>
      </w:r>
      <w:r w:rsidR="002D0FC2">
        <w:t>,</w:t>
      </w:r>
      <w:r w:rsidR="00A64CDE" w:rsidRPr="009E10BF">
        <w:t xml:space="preserve"> this will </w:t>
      </w:r>
      <w:r w:rsidRPr="009E10BF">
        <w:t>result in saving time efforts and costs.</w:t>
      </w:r>
    </w:p>
    <w:p w14:paraId="0DFB1D6B" w14:textId="056CCF99" w:rsidR="008B0873" w:rsidRPr="009E10BF" w:rsidRDefault="00E22589" w:rsidP="00E23E84">
      <w:pPr>
        <w:pStyle w:val="Listaszerbekezds"/>
        <w:suppressAutoHyphens/>
        <w:spacing w:before="120" w:after="0"/>
        <w:ind w:left="0"/>
        <w:contextualSpacing w:val="0"/>
      </w:pPr>
      <w:r w:rsidRPr="009E10BF">
        <w:t>The content</w:t>
      </w:r>
      <w:r w:rsidR="002D0FC2">
        <w:t>s</w:t>
      </w:r>
      <w:r w:rsidRPr="009E10BF">
        <w:t xml:space="preserve"> of the guideline</w:t>
      </w:r>
      <w:r w:rsidR="002D0FC2">
        <w:t>s</w:t>
      </w:r>
      <w:r w:rsidRPr="009E10BF">
        <w:t xml:space="preserve"> </w:t>
      </w:r>
      <w:r w:rsidR="002D0FC2">
        <w:t>are</w:t>
      </w:r>
      <w:r w:rsidR="002D0FC2" w:rsidRPr="009E10BF">
        <w:t xml:space="preserve"> </w:t>
      </w:r>
      <w:r w:rsidRPr="009E10BF">
        <w:t xml:space="preserve">based on the </w:t>
      </w:r>
      <w:r w:rsidR="002D0FC2" w:rsidRPr="009E10BF">
        <w:t xml:space="preserve">results and </w:t>
      </w:r>
      <w:r w:rsidRPr="009E10BF">
        <w:t xml:space="preserve">experiences </w:t>
      </w:r>
      <w:r w:rsidR="002D0FC2">
        <w:t>from the</w:t>
      </w:r>
      <w:r w:rsidR="002A7C06" w:rsidRPr="002A7C06">
        <w:t xml:space="preserve"> </w:t>
      </w:r>
      <w:r w:rsidRPr="009E10BF">
        <w:t>P</w:t>
      </w:r>
      <w:r w:rsidR="00DF1262" w:rsidRPr="009E10BF">
        <w:t>ATHWAY</w:t>
      </w:r>
      <w:r w:rsidRPr="009E10BF">
        <w:t>-27 project</w:t>
      </w:r>
      <w:r w:rsidR="002D0FC2">
        <w:t xml:space="preserve"> (</w:t>
      </w:r>
      <w:r w:rsidR="002D0FC2" w:rsidRPr="002D0FC2">
        <w:t>http://www.pathway27.eu/</w:t>
      </w:r>
      <w:r w:rsidR="002D0FC2">
        <w:t>)</w:t>
      </w:r>
      <w:r w:rsidRPr="009E10BF">
        <w:t xml:space="preserve"> </w:t>
      </w:r>
      <w:r w:rsidR="00B5446C" w:rsidRPr="009E10BF">
        <w:t xml:space="preserve">as well as </w:t>
      </w:r>
      <w:r w:rsidRPr="009E10BF">
        <w:t xml:space="preserve">relevant publications, guides and experience collected from industry practice. </w:t>
      </w:r>
      <w:r w:rsidR="002D0FC2" w:rsidRPr="002D0FC2">
        <w:t>During the project, barriers</w:t>
      </w:r>
      <w:r w:rsidR="002D0FC2">
        <w:t xml:space="preserve"> of food businesses</w:t>
      </w:r>
      <w:r w:rsidR="002D0FC2" w:rsidRPr="002D0FC2">
        <w:t xml:space="preserve"> to meeting the requirements established by the European Union (EU) and national authorities for health claim substantiation were identified (Hegyi et al., 2015). </w:t>
      </w:r>
      <w:r w:rsidR="008B0873" w:rsidRPr="009E10BF">
        <w:t xml:space="preserve">These </w:t>
      </w:r>
      <w:r w:rsidR="00B5446C" w:rsidRPr="009E10BF">
        <w:t>barriers can be divided into the following three categories</w:t>
      </w:r>
      <w:r w:rsidR="002D0FC2">
        <w:t xml:space="preserve"> in decreasing order of importance indicated by the </w:t>
      </w:r>
      <w:r w:rsidR="00923FC2">
        <w:t>businesses:</w:t>
      </w:r>
    </w:p>
    <w:p w14:paraId="10E26511" w14:textId="0E8A0290" w:rsidR="008B0873" w:rsidRPr="009E10BF" w:rsidRDefault="008B0873" w:rsidP="00E23E84">
      <w:pPr>
        <w:pStyle w:val="Listaszerbekezds"/>
        <w:suppressAutoHyphens/>
        <w:spacing w:before="120" w:after="0"/>
        <w:ind w:hanging="720"/>
        <w:contextualSpacing w:val="0"/>
        <w:rPr>
          <w:smallCaps/>
        </w:rPr>
      </w:pPr>
      <w:r w:rsidRPr="009E10BF">
        <w:rPr>
          <w:smallCaps/>
        </w:rPr>
        <w:t>Technical/technological barriers:</w:t>
      </w:r>
    </w:p>
    <w:p w14:paraId="13C7BDB9" w14:textId="23D2C1EF" w:rsidR="00945364" w:rsidRPr="0051228F" w:rsidRDefault="00945364" w:rsidP="00945364">
      <w:pPr>
        <w:pStyle w:val="Listaszerbekezds"/>
        <w:numPr>
          <w:ilvl w:val="0"/>
          <w:numId w:val="43"/>
        </w:numPr>
        <w:suppressAutoHyphens/>
      </w:pPr>
      <w:r w:rsidRPr="009E10BF">
        <w:t xml:space="preserve">Difficulties in </w:t>
      </w:r>
      <w:r>
        <w:t xml:space="preserve">appropriate </w:t>
      </w:r>
      <w:r w:rsidRPr="009E10BF">
        <w:t>characterisation</w:t>
      </w:r>
      <w:r>
        <w:t xml:space="preserve"> of food/</w:t>
      </w:r>
      <w:r w:rsidR="0078024F">
        <w:t>constituent</w:t>
      </w:r>
      <w:r w:rsidRPr="009E10BF">
        <w:rPr>
          <w:rFonts w:asciiTheme="minorHAnsi" w:hAnsiTheme="minorHAnsi" w:cs="Times New Roman"/>
          <w:szCs w:val="24"/>
        </w:rPr>
        <w:t xml:space="preserve"> </w:t>
      </w:r>
    </w:p>
    <w:p w14:paraId="1D05B08D" w14:textId="349F1ABC" w:rsidR="00B5446C" w:rsidRPr="009E10BF" w:rsidRDefault="00945364" w:rsidP="00945364">
      <w:pPr>
        <w:pStyle w:val="Listaszerbekezds"/>
        <w:numPr>
          <w:ilvl w:val="0"/>
          <w:numId w:val="43"/>
        </w:numPr>
        <w:suppressAutoHyphens/>
      </w:pPr>
      <w:r>
        <w:rPr>
          <w:rFonts w:cs="Times New Roman"/>
          <w:szCs w:val="24"/>
        </w:rPr>
        <w:t>Difficulties in establishing the relationship between the constituent and the claimed effect</w:t>
      </w:r>
    </w:p>
    <w:p w14:paraId="77B1693B" w14:textId="4B35EBD1" w:rsidR="00B5446C" w:rsidRPr="009E10BF" w:rsidRDefault="008B0873" w:rsidP="00181812">
      <w:pPr>
        <w:pStyle w:val="Listaszerbekezds"/>
        <w:numPr>
          <w:ilvl w:val="0"/>
          <w:numId w:val="43"/>
        </w:numPr>
        <w:suppressAutoHyphens/>
      </w:pPr>
      <w:r w:rsidRPr="009E10BF">
        <w:t>Difficulties in communication with the national and/or EU authorities</w:t>
      </w:r>
    </w:p>
    <w:p w14:paraId="42F18FAA" w14:textId="6EA4915B" w:rsidR="008B0873" w:rsidRPr="009E10BF" w:rsidRDefault="008B0873" w:rsidP="00181812">
      <w:pPr>
        <w:pStyle w:val="Listaszerbekezds"/>
        <w:numPr>
          <w:ilvl w:val="0"/>
          <w:numId w:val="43"/>
        </w:numPr>
        <w:suppressAutoHyphens/>
      </w:pPr>
      <w:r w:rsidRPr="009E10BF">
        <w:t>Lack of guidelines/supporting documents</w:t>
      </w:r>
    </w:p>
    <w:p w14:paraId="4033A687" w14:textId="3A69477F" w:rsidR="008B0873" w:rsidRPr="009E10BF" w:rsidRDefault="008B0873" w:rsidP="00181812">
      <w:pPr>
        <w:pStyle w:val="Listaszerbekezds"/>
        <w:numPr>
          <w:ilvl w:val="0"/>
          <w:numId w:val="43"/>
        </w:numPr>
        <w:suppressAutoHyphens/>
      </w:pPr>
      <w:r w:rsidRPr="009E10BF">
        <w:t>Difficulties in communication within the company</w:t>
      </w:r>
    </w:p>
    <w:p w14:paraId="18887252" w14:textId="56D16939" w:rsidR="008B0873" w:rsidRPr="009E10BF" w:rsidRDefault="008B0873" w:rsidP="00181812">
      <w:pPr>
        <w:pStyle w:val="Listaszerbekezds"/>
        <w:numPr>
          <w:ilvl w:val="0"/>
          <w:numId w:val="43"/>
        </w:numPr>
        <w:suppressAutoHyphens/>
      </w:pPr>
      <w:r w:rsidRPr="009E10BF">
        <w:t xml:space="preserve">Lack of knowledge (how best to conduct </w:t>
      </w:r>
      <w:r w:rsidR="00901FE1">
        <w:t>R</w:t>
      </w:r>
      <w:r w:rsidR="002D0FC2">
        <w:t>CTs</w:t>
      </w:r>
      <w:r w:rsidRPr="009E10BF">
        <w:t>, statistics)</w:t>
      </w:r>
    </w:p>
    <w:p w14:paraId="45966F22" w14:textId="3D9A6303" w:rsidR="008B0873" w:rsidRPr="009E10BF" w:rsidRDefault="008B0873" w:rsidP="00181812">
      <w:pPr>
        <w:pStyle w:val="Listaszerbekezds"/>
        <w:numPr>
          <w:ilvl w:val="0"/>
          <w:numId w:val="43"/>
        </w:numPr>
        <w:suppressAutoHyphens/>
        <w:ind w:left="714" w:hanging="357"/>
        <w:contextualSpacing w:val="0"/>
      </w:pPr>
      <w:r w:rsidRPr="009E10BF">
        <w:t>Lack of specific technology to assess biomarkers</w:t>
      </w:r>
    </w:p>
    <w:p w14:paraId="37323FCC" w14:textId="7D7BF176" w:rsidR="008B0873" w:rsidRPr="009E10BF" w:rsidRDefault="008B0873" w:rsidP="00E23E84">
      <w:pPr>
        <w:suppressAutoHyphens/>
        <w:spacing w:before="120" w:after="0"/>
        <w:rPr>
          <w:smallCaps/>
        </w:rPr>
      </w:pPr>
      <w:r w:rsidRPr="009E10BF">
        <w:rPr>
          <w:smallCaps/>
        </w:rPr>
        <w:t>Economic barriers:</w:t>
      </w:r>
    </w:p>
    <w:p w14:paraId="00B4C3B4" w14:textId="66D5511D" w:rsidR="008B0873" w:rsidRPr="009E10BF" w:rsidRDefault="008B0873" w:rsidP="00181812">
      <w:pPr>
        <w:pStyle w:val="Listaszerbekezds"/>
        <w:numPr>
          <w:ilvl w:val="0"/>
          <w:numId w:val="44"/>
        </w:numPr>
        <w:suppressAutoHyphens/>
      </w:pPr>
      <w:r w:rsidRPr="009E10BF">
        <w:t>Lack of specialised human resources for organizing and performing clinical tests</w:t>
      </w:r>
    </w:p>
    <w:p w14:paraId="61BE27E2" w14:textId="77777777" w:rsidR="0059196F" w:rsidRDefault="008B0873" w:rsidP="00181812">
      <w:pPr>
        <w:pStyle w:val="Listaszerbekezds"/>
        <w:numPr>
          <w:ilvl w:val="0"/>
          <w:numId w:val="44"/>
        </w:numPr>
        <w:suppressAutoHyphens/>
        <w:spacing w:after="0"/>
        <w:ind w:left="714" w:hanging="357"/>
        <w:contextualSpacing w:val="0"/>
      </w:pPr>
      <w:r w:rsidRPr="009E10BF">
        <w:lastRenderedPageBreak/>
        <w:t>Costs of human intervention studies</w:t>
      </w:r>
    </w:p>
    <w:p w14:paraId="1DC643C9" w14:textId="588D824E" w:rsidR="008B0873" w:rsidRPr="009E10BF" w:rsidRDefault="0059196F" w:rsidP="00181812">
      <w:pPr>
        <w:pStyle w:val="Listaszerbekezds"/>
        <w:numPr>
          <w:ilvl w:val="0"/>
          <w:numId w:val="44"/>
        </w:numPr>
        <w:suppressAutoHyphens/>
        <w:spacing w:after="0"/>
        <w:ind w:left="714" w:hanging="357"/>
        <w:contextualSpacing w:val="0"/>
      </w:pPr>
      <w:r>
        <w:t>Cost of</w:t>
      </w:r>
      <w:r w:rsidR="008B0873" w:rsidRPr="009E10BF">
        <w:t xml:space="preserve"> the health claim dossier</w:t>
      </w:r>
      <w:r>
        <w:t xml:space="preserve"> preparation</w:t>
      </w:r>
    </w:p>
    <w:p w14:paraId="5A234538" w14:textId="2B686580" w:rsidR="008B0873" w:rsidRPr="009E10BF" w:rsidRDefault="008B0873" w:rsidP="00181812">
      <w:pPr>
        <w:numPr>
          <w:ilvl w:val="0"/>
          <w:numId w:val="44"/>
        </w:numPr>
        <w:suppressAutoHyphens/>
        <w:spacing w:after="0"/>
        <w:ind w:left="714" w:hanging="357"/>
        <w:jc w:val="left"/>
        <w:rPr>
          <w:rFonts w:asciiTheme="minorHAnsi" w:hAnsiTheme="minorHAnsi" w:cs="Times New Roman"/>
          <w:szCs w:val="24"/>
        </w:rPr>
      </w:pPr>
      <w:r w:rsidRPr="009E10BF">
        <w:rPr>
          <w:rFonts w:asciiTheme="minorHAnsi" w:hAnsiTheme="minorHAnsi" w:cs="Times New Roman"/>
          <w:szCs w:val="24"/>
        </w:rPr>
        <w:t>Length of the process of authorisation increasing the time and cost of product devel</w:t>
      </w:r>
      <w:r w:rsidR="00E56858" w:rsidRPr="009E10BF">
        <w:rPr>
          <w:rFonts w:asciiTheme="minorHAnsi" w:hAnsiTheme="minorHAnsi" w:cs="Times New Roman"/>
          <w:szCs w:val="24"/>
        </w:rPr>
        <w:t>o</w:t>
      </w:r>
      <w:r w:rsidRPr="009E10BF">
        <w:rPr>
          <w:rFonts w:asciiTheme="minorHAnsi" w:hAnsiTheme="minorHAnsi" w:cs="Times New Roman"/>
          <w:szCs w:val="24"/>
        </w:rPr>
        <w:t>pment</w:t>
      </w:r>
    </w:p>
    <w:p w14:paraId="16234EF6" w14:textId="5F0AA2EF" w:rsidR="008B0873" w:rsidRPr="009E10BF" w:rsidRDefault="008B0873" w:rsidP="00181812">
      <w:pPr>
        <w:pStyle w:val="Listaszerbekezds"/>
        <w:numPr>
          <w:ilvl w:val="0"/>
          <w:numId w:val="44"/>
        </w:numPr>
        <w:suppressAutoHyphens/>
        <w:spacing w:after="0"/>
        <w:ind w:left="714" w:hanging="357"/>
        <w:contextualSpacing w:val="0"/>
      </w:pPr>
      <w:r w:rsidRPr="009E10BF">
        <w:t>Uncertainty about the return on investment</w:t>
      </w:r>
    </w:p>
    <w:p w14:paraId="6398F022" w14:textId="361996F2" w:rsidR="008B0873" w:rsidRPr="009E10BF" w:rsidRDefault="008B0873" w:rsidP="00181812">
      <w:pPr>
        <w:pStyle w:val="Listaszerbekezds"/>
        <w:numPr>
          <w:ilvl w:val="0"/>
          <w:numId w:val="44"/>
        </w:numPr>
        <w:suppressAutoHyphens/>
      </w:pPr>
      <w:r w:rsidRPr="009E10BF">
        <w:t>High input costs</w:t>
      </w:r>
    </w:p>
    <w:p w14:paraId="7D412E1A" w14:textId="77777777" w:rsidR="008B0873" w:rsidRPr="009E10BF" w:rsidRDefault="008B0873" w:rsidP="00181812">
      <w:pPr>
        <w:pStyle w:val="Listaszerbekezds"/>
        <w:numPr>
          <w:ilvl w:val="0"/>
          <w:numId w:val="44"/>
        </w:numPr>
        <w:suppressAutoHyphens/>
        <w:ind w:left="714" w:hanging="357"/>
        <w:contextualSpacing w:val="0"/>
      </w:pPr>
      <w:r w:rsidRPr="009E10BF">
        <w:t>Limited financial resources of the food businesses.</w:t>
      </w:r>
    </w:p>
    <w:p w14:paraId="48928EE9" w14:textId="16EB3A33" w:rsidR="008B0873" w:rsidRPr="009E10BF" w:rsidRDefault="008B0873" w:rsidP="00E23E84">
      <w:pPr>
        <w:suppressAutoHyphens/>
        <w:spacing w:after="0"/>
        <w:rPr>
          <w:smallCaps/>
        </w:rPr>
      </w:pPr>
      <w:r w:rsidRPr="009E10BF">
        <w:rPr>
          <w:smallCaps/>
        </w:rPr>
        <w:t>Scientific barriers:</w:t>
      </w:r>
    </w:p>
    <w:p w14:paraId="3981570A" w14:textId="0EC09FE1" w:rsidR="008B0873" w:rsidRPr="009E10BF" w:rsidRDefault="008B0873" w:rsidP="00181812">
      <w:pPr>
        <w:pStyle w:val="Listaszerbekezds"/>
        <w:numPr>
          <w:ilvl w:val="0"/>
          <w:numId w:val="45"/>
        </w:numPr>
        <w:suppressAutoHyphens/>
      </w:pPr>
      <w:r w:rsidRPr="009E10BF">
        <w:t>Lack of</w:t>
      </w:r>
      <w:r w:rsidR="00B5446C" w:rsidRPr="009E10BF">
        <w:t xml:space="preserve"> appropriate</w:t>
      </w:r>
      <w:r w:rsidRPr="009E10BF">
        <w:t xml:space="preserve"> biomarkers, to be used, accepted by EFSA</w:t>
      </w:r>
    </w:p>
    <w:p w14:paraId="31F4DEAB" w14:textId="0EC225AD" w:rsidR="008B0873" w:rsidRPr="009E10BF" w:rsidRDefault="008B0873" w:rsidP="00181812">
      <w:pPr>
        <w:pStyle w:val="Listaszerbekezds"/>
        <w:numPr>
          <w:ilvl w:val="0"/>
          <w:numId w:val="45"/>
        </w:numPr>
        <w:suppressAutoHyphens/>
      </w:pPr>
      <w:r w:rsidRPr="009E10BF">
        <w:t>Difficulties in establishing the relationship between the food/bioactive substance and the claimed effect</w:t>
      </w:r>
    </w:p>
    <w:p w14:paraId="1A0F1D44" w14:textId="492C1465" w:rsidR="008B0873" w:rsidRPr="009E10BF" w:rsidRDefault="008B0873" w:rsidP="00181812">
      <w:pPr>
        <w:pStyle w:val="Listaszerbekezds"/>
        <w:numPr>
          <w:ilvl w:val="0"/>
          <w:numId w:val="45"/>
        </w:numPr>
        <w:suppressAutoHyphens/>
      </w:pPr>
      <w:r w:rsidRPr="009E10BF">
        <w:t>Difficulties in setting up the experimental design and human intervention studies</w:t>
      </w:r>
    </w:p>
    <w:p w14:paraId="50E276B2" w14:textId="3B174986" w:rsidR="008B0873" w:rsidRPr="009E10BF" w:rsidRDefault="008B0873" w:rsidP="00181812">
      <w:pPr>
        <w:pStyle w:val="Listaszerbekezds"/>
        <w:numPr>
          <w:ilvl w:val="0"/>
          <w:numId w:val="45"/>
        </w:numPr>
        <w:suppressAutoHyphens/>
      </w:pPr>
      <w:r w:rsidRPr="009E10BF">
        <w:rPr>
          <w:rFonts w:asciiTheme="minorHAnsi" w:hAnsiTheme="minorHAnsi" w:cs="Times New Roman"/>
          <w:szCs w:val="24"/>
        </w:rPr>
        <w:t xml:space="preserve">Limited availability of information on good practices and typical </w:t>
      </w:r>
      <w:r w:rsidR="0078371A" w:rsidRPr="009E10BF">
        <w:rPr>
          <w:rFonts w:asciiTheme="minorHAnsi" w:hAnsiTheme="minorHAnsi" w:cs="Times New Roman"/>
          <w:szCs w:val="24"/>
        </w:rPr>
        <w:t>pitfalls</w:t>
      </w:r>
      <w:r w:rsidRPr="009E10BF">
        <w:rPr>
          <w:rFonts w:asciiTheme="minorHAnsi" w:hAnsiTheme="minorHAnsi" w:cs="Times New Roman"/>
          <w:szCs w:val="24"/>
        </w:rPr>
        <w:t xml:space="preserve"> of carrying out human intervention studies</w:t>
      </w:r>
      <w:r w:rsidRPr="009E10BF">
        <w:t>.</w:t>
      </w:r>
    </w:p>
    <w:p w14:paraId="322743DA" w14:textId="2E746195" w:rsidR="00E22589" w:rsidRPr="009E10BF" w:rsidRDefault="00E22589" w:rsidP="00E23E84">
      <w:pPr>
        <w:suppressAutoHyphens/>
      </w:pPr>
      <w:r w:rsidRPr="009E10BF">
        <w:t xml:space="preserve">The content </w:t>
      </w:r>
      <w:r w:rsidR="00F609E7" w:rsidRPr="009E10BF">
        <w:t>of this guidance</w:t>
      </w:r>
      <w:r w:rsidRPr="009E10BF">
        <w:t xml:space="preserve"> </w:t>
      </w:r>
      <w:r w:rsidR="00F609E7" w:rsidRPr="009E10BF">
        <w:t>ha</w:t>
      </w:r>
      <w:r w:rsidRPr="009E10BF">
        <w:t xml:space="preserve">s </w:t>
      </w:r>
      <w:r w:rsidR="00F609E7" w:rsidRPr="009E10BF">
        <w:t>been</w:t>
      </w:r>
      <w:r w:rsidRPr="009E10BF">
        <w:t xml:space="preserve"> reviewed by</w:t>
      </w:r>
      <w:r w:rsidR="002C144B" w:rsidRPr="009E10BF">
        <w:t xml:space="preserve"> </w:t>
      </w:r>
      <w:r w:rsidR="00DD00EA" w:rsidRPr="009E10BF">
        <w:t>the project partners and external</w:t>
      </w:r>
      <w:r w:rsidR="00DD00EA" w:rsidRPr="009E10BF" w:rsidDel="00DD00EA">
        <w:t xml:space="preserve"> </w:t>
      </w:r>
      <w:r w:rsidRPr="009E10BF">
        <w:t>experts in th</w:t>
      </w:r>
      <w:r w:rsidR="00F609E7" w:rsidRPr="009E10BF">
        <w:t>e</w:t>
      </w:r>
      <w:r w:rsidRPr="009E10BF">
        <w:t xml:space="preserve"> field</w:t>
      </w:r>
      <w:r w:rsidR="00F609E7" w:rsidRPr="009E10BF">
        <w:t xml:space="preserve"> of health claims</w:t>
      </w:r>
      <w:r w:rsidRPr="009E10BF">
        <w:t>.</w:t>
      </w:r>
    </w:p>
    <w:p w14:paraId="32B2CB1E" w14:textId="70854973" w:rsidR="00E22589" w:rsidRPr="009E10BF" w:rsidRDefault="00E22589" w:rsidP="00E23E84">
      <w:pPr>
        <w:pStyle w:val="Bekezds"/>
        <w:suppressAutoHyphens/>
        <w:ind w:firstLine="0"/>
        <w:rPr>
          <w:b/>
          <w:i/>
        </w:rPr>
      </w:pPr>
      <w:r w:rsidRPr="009E10BF">
        <w:t>Th</w:t>
      </w:r>
      <w:r w:rsidR="006B3C79">
        <w:t>ese</w:t>
      </w:r>
      <w:r w:rsidRPr="009E10BF">
        <w:t xml:space="preserve"> guideline</w:t>
      </w:r>
      <w:r w:rsidR="006B3C79">
        <w:t>s</w:t>
      </w:r>
      <w:r w:rsidRPr="009E10BF">
        <w:t xml:space="preserve"> </w:t>
      </w:r>
      <w:r w:rsidR="006B3C79">
        <w:t>are</w:t>
      </w:r>
      <w:r w:rsidR="006B3C79" w:rsidRPr="009E10BF">
        <w:t xml:space="preserve"> </w:t>
      </w:r>
      <w:r w:rsidR="00076066" w:rsidRPr="009E10BF">
        <w:t xml:space="preserve">targeted at </w:t>
      </w:r>
      <w:r w:rsidRPr="009E10BF">
        <w:t>food business</w:t>
      </w:r>
      <w:r w:rsidR="00F609E7" w:rsidRPr="009E10BF">
        <w:t>es</w:t>
      </w:r>
      <w:r w:rsidRPr="009E10BF">
        <w:t>, in particular SMEs</w:t>
      </w:r>
      <w:r w:rsidR="00F609E7" w:rsidRPr="009E10BF">
        <w:t>,</w:t>
      </w:r>
      <w:r w:rsidRPr="009E10BF">
        <w:t xml:space="preserve"> and their suppliers </w:t>
      </w:r>
      <w:r w:rsidR="00DD00EA" w:rsidRPr="009E10BF">
        <w:t xml:space="preserve">of </w:t>
      </w:r>
      <w:r w:rsidRPr="009E10BF">
        <w:t>material, knowledge and related services.</w:t>
      </w:r>
    </w:p>
    <w:p w14:paraId="7A7593D4" w14:textId="77777777" w:rsidR="00641663" w:rsidRDefault="00E22589" w:rsidP="00E23E84">
      <w:pPr>
        <w:suppressAutoHyphens/>
      </w:pPr>
      <w:r w:rsidRPr="009E10BF">
        <w:t>This practical guide follows a step</w:t>
      </w:r>
      <w:r w:rsidR="00F609E7" w:rsidRPr="009E10BF">
        <w:t>-</w:t>
      </w:r>
      <w:r w:rsidRPr="009E10BF">
        <w:t>by</w:t>
      </w:r>
      <w:r w:rsidR="00F609E7" w:rsidRPr="009E10BF">
        <w:t>-</w:t>
      </w:r>
      <w:r w:rsidRPr="009E10BF">
        <w:t xml:space="preserve">step process on </w:t>
      </w:r>
      <w:r w:rsidR="00F609E7" w:rsidRPr="009E10BF">
        <w:t xml:space="preserve">the </w:t>
      </w:r>
      <w:r w:rsidRPr="009E10BF">
        <w:t>development of products with health claim</w:t>
      </w:r>
      <w:r w:rsidR="00F609E7" w:rsidRPr="009E10BF">
        <w:t>s</w:t>
      </w:r>
      <w:r w:rsidRPr="009E10BF">
        <w:t>. In order to provide a comprehensive guide</w:t>
      </w:r>
      <w:r w:rsidR="006B3C79">
        <w:t>,</w:t>
      </w:r>
      <w:r w:rsidRPr="009E10BF">
        <w:t xml:space="preserve"> the specific challenges, good </w:t>
      </w:r>
      <w:r w:rsidR="00AA76F6" w:rsidRPr="009E10BF">
        <w:t xml:space="preserve">practices </w:t>
      </w:r>
      <w:r w:rsidR="00B5446C" w:rsidRPr="009E10BF">
        <w:t>and</w:t>
      </w:r>
      <w:r w:rsidRPr="009E10BF">
        <w:t xml:space="preserve"> the typical </w:t>
      </w:r>
      <w:r w:rsidR="00F609E7" w:rsidRPr="009E10BF">
        <w:t xml:space="preserve">pitfalls </w:t>
      </w:r>
      <w:r w:rsidRPr="009E10BF">
        <w:t xml:space="preserve">for developing and placing such products onto the market are highlighted within a framework of recommended practices for </w:t>
      </w:r>
      <w:r w:rsidR="00B5446C" w:rsidRPr="009E10BF">
        <w:t xml:space="preserve">the development and market launch of </w:t>
      </w:r>
      <w:r w:rsidRPr="009E10BF">
        <w:t>conventional products.</w:t>
      </w:r>
      <w:r w:rsidR="006B3C79">
        <w:t xml:space="preserve"> The focus of the guidance is on </w:t>
      </w:r>
      <w:r w:rsidR="00641663" w:rsidRPr="00641663">
        <w:t xml:space="preserve">products enriched with bioactive compounds. </w:t>
      </w:r>
    </w:p>
    <w:p w14:paraId="218FAA7F" w14:textId="0BB51DFC" w:rsidR="00E22589" w:rsidRPr="009E10BF" w:rsidRDefault="00E22589" w:rsidP="00E23E84">
      <w:pPr>
        <w:suppressAutoHyphens/>
      </w:pPr>
      <w:r w:rsidRPr="009E10BF">
        <w:t>First, the stages</w:t>
      </w:r>
      <w:r w:rsidR="00291CC4">
        <w:t xml:space="preserve"> of the product development process</w:t>
      </w:r>
      <w:r w:rsidRPr="009E10BF">
        <w:t xml:space="preserve"> are presented with special attention to the nature and sensitivity of the </w:t>
      </w:r>
      <w:r w:rsidR="00B5446C" w:rsidRPr="009E10BF">
        <w:t xml:space="preserve">bioactive </w:t>
      </w:r>
      <w:r w:rsidRPr="009E10BF">
        <w:t>constituent and its effect on the manufacturing. This is followed by the summary of the specific considerations on the selection and validation of health claims, which were mentioned as one of the main obstacle</w:t>
      </w:r>
      <w:r w:rsidR="00F609E7" w:rsidRPr="009E10BF">
        <w:t>s</w:t>
      </w:r>
      <w:r w:rsidRPr="009E10BF">
        <w:t xml:space="preserve"> for the SMEs in </w:t>
      </w:r>
      <w:r w:rsidR="00E3671B" w:rsidRPr="009E10BF">
        <w:t xml:space="preserve">the </w:t>
      </w:r>
      <w:r w:rsidR="001D1797" w:rsidRPr="009E10BF">
        <w:t>industry</w:t>
      </w:r>
      <w:r w:rsidR="00F609E7" w:rsidRPr="009E10BF">
        <w:t xml:space="preserve"> </w:t>
      </w:r>
      <w:r w:rsidRPr="009E10BF">
        <w:t>survey</w:t>
      </w:r>
      <w:r w:rsidR="001D1797" w:rsidRPr="009E10BF">
        <w:t xml:space="preserve"> carried out by the PATHWAY-27 consortium</w:t>
      </w:r>
      <w:r w:rsidRPr="009E10BF">
        <w:t xml:space="preserve">. </w:t>
      </w:r>
    </w:p>
    <w:p w14:paraId="1F8C925F" w14:textId="32A67236" w:rsidR="00E22589" w:rsidRPr="009E10BF" w:rsidRDefault="00E22589" w:rsidP="00E23E84">
      <w:pPr>
        <w:suppressAutoHyphens/>
      </w:pPr>
      <w:r w:rsidRPr="009E10BF">
        <w:t>Thereafter the recommended practices for developing and implementing the marketing strategy and market launch are covered. The industr</w:t>
      </w:r>
      <w:r w:rsidR="001D1797" w:rsidRPr="009E10BF">
        <w:t>y</w:t>
      </w:r>
      <w:r w:rsidRPr="009E10BF">
        <w:t xml:space="preserve"> survey proved that all of these aspects are important for the food manufacturers</w:t>
      </w:r>
      <w:r w:rsidR="00117BBF">
        <w:t xml:space="preserve">. </w:t>
      </w:r>
      <w:r w:rsidR="00291CC4" w:rsidRPr="00291CC4">
        <w:t>Respondents furthermore flagged a need for</w:t>
      </w:r>
      <w:r w:rsidRPr="009E10BF">
        <w:t xml:space="preserve"> guidance along the whole process </w:t>
      </w:r>
      <w:r w:rsidR="00291CC4">
        <w:t>to</w:t>
      </w:r>
      <w:r w:rsidRPr="009E10BF">
        <w:t xml:space="preserve"> reduce uncertainty </w:t>
      </w:r>
      <w:r w:rsidR="00291CC4">
        <w:t>about</w:t>
      </w:r>
      <w:r w:rsidR="00291CC4" w:rsidRPr="009E10BF">
        <w:t xml:space="preserve"> </w:t>
      </w:r>
      <w:r w:rsidRPr="009E10BF">
        <w:t>the success of the product development and commercialisation</w:t>
      </w:r>
      <w:r w:rsidR="00291CC4">
        <w:t xml:space="preserve">, while also </w:t>
      </w:r>
      <w:r w:rsidRPr="009E10BF">
        <w:t>reduc</w:t>
      </w:r>
      <w:r w:rsidR="00291CC4">
        <w:t>ing all</w:t>
      </w:r>
      <w:r w:rsidRPr="009E10BF">
        <w:t xml:space="preserve"> the necessary efforts and costs</w:t>
      </w:r>
      <w:r w:rsidR="00291CC4">
        <w:t>.</w:t>
      </w:r>
    </w:p>
    <w:p w14:paraId="12BDDCE7" w14:textId="18D039A6" w:rsidR="00801CC0" w:rsidRPr="009E10BF" w:rsidRDefault="00E22589" w:rsidP="00801CC0">
      <w:pPr>
        <w:suppressAutoHyphens/>
      </w:pPr>
      <w:r w:rsidRPr="009E10BF">
        <w:t>Practical examples are provided to support better understanding of the topics.</w:t>
      </w:r>
      <w:r w:rsidR="00801CC0" w:rsidRPr="00801CC0">
        <w:t xml:space="preserve"> </w:t>
      </w:r>
      <w:r w:rsidR="00801CC0">
        <w:t>Moreover,</w:t>
      </w:r>
      <w:r w:rsidR="00801CC0" w:rsidRPr="009E10BF">
        <w:t xml:space="preserve"> this guideline</w:t>
      </w:r>
      <w:r w:rsidR="00801CC0">
        <w:t>s</w:t>
      </w:r>
      <w:r w:rsidR="00801CC0" w:rsidRPr="009E10BF">
        <w:t xml:space="preserve"> help with creating a successful dossier</w:t>
      </w:r>
      <w:r w:rsidR="00801CC0">
        <w:t>.</w:t>
      </w:r>
    </w:p>
    <w:p w14:paraId="7A17719F" w14:textId="03261E87" w:rsidR="00E30CD3" w:rsidRDefault="00291CC4" w:rsidP="006B3C79">
      <w:pPr>
        <w:suppressAutoHyphens/>
      </w:pPr>
      <w:r>
        <w:t>Of note</w:t>
      </w:r>
      <w:r w:rsidR="006B3C79">
        <w:t>,</w:t>
      </w:r>
      <w:r>
        <w:t xml:space="preserve"> PATHWAY-27 has produced a</w:t>
      </w:r>
      <w:r w:rsidR="006B3C79">
        <w:t xml:space="preserve"> complementary guidelines targeted at the scientific community have been developed</w:t>
      </w:r>
      <w:r>
        <w:t xml:space="preserve"> (Scientific Guidelines)</w:t>
      </w:r>
      <w:r w:rsidR="006B3C79">
        <w:t xml:space="preserve">. </w:t>
      </w:r>
      <w:r w:rsidR="00E30CD3">
        <w:t xml:space="preserve">The </w:t>
      </w:r>
      <w:r w:rsidR="00E30CD3" w:rsidRPr="00E30CD3">
        <w:t xml:space="preserve">Scientific Guidelines </w:t>
      </w:r>
      <w:r w:rsidR="00E30CD3">
        <w:t xml:space="preserve">highlight </w:t>
      </w:r>
      <w:r w:rsidR="00E30CD3">
        <w:lastRenderedPageBreak/>
        <w:t>best practices when designing and running randomised controlled intervention trials, which aim to demonstrate the claimed beneficial effect and are a requirement of health claim dossiers</w:t>
      </w:r>
      <w:r w:rsidR="00801CC0">
        <w:t>.</w:t>
      </w:r>
    </w:p>
    <w:p w14:paraId="6F33A9DB" w14:textId="61B90C84" w:rsidR="00E22589" w:rsidRPr="009E10BF" w:rsidRDefault="00291CC4" w:rsidP="00E23E84">
      <w:pPr>
        <w:suppressAutoHyphens/>
      </w:pPr>
      <w:r>
        <w:t>Concerning</w:t>
      </w:r>
      <w:r w:rsidRPr="009E10BF">
        <w:t xml:space="preserve"> </w:t>
      </w:r>
      <w:r>
        <w:t xml:space="preserve">applicability </w:t>
      </w:r>
      <w:r w:rsidR="00E22589" w:rsidRPr="009E10BF">
        <w:t xml:space="preserve">in global trade it is important to note that the regulations on health claims </w:t>
      </w:r>
      <w:r>
        <w:t xml:space="preserve">may differ between the </w:t>
      </w:r>
      <w:r w:rsidR="00E22589" w:rsidRPr="009E10BF">
        <w:t>Europe</w:t>
      </w:r>
      <w:r>
        <w:t>an Union and other parts of the world</w:t>
      </w:r>
      <w:r w:rsidR="00E22589" w:rsidRPr="009E10BF">
        <w:t>. For example, in the United States claims are regulated by the US Food and Drug Administration and in Japan by the Ministry of Health Labour and Welfare.</w:t>
      </w:r>
    </w:p>
    <w:p w14:paraId="14863C49" w14:textId="77777777" w:rsidR="00E11C03" w:rsidRPr="009E10BF" w:rsidRDefault="00E11C03" w:rsidP="00E23E84">
      <w:pPr>
        <w:suppressAutoHyphens/>
      </w:pPr>
    </w:p>
    <w:p w14:paraId="3A609FF0" w14:textId="6DE8E80F" w:rsidR="00A05839" w:rsidRPr="009E10BF" w:rsidRDefault="00D03990" w:rsidP="00E23E84">
      <w:pPr>
        <w:pStyle w:val="Cmsor1"/>
        <w:suppressAutoHyphens/>
      </w:pPr>
      <w:bookmarkStart w:id="13" w:name="_Toc475976846"/>
      <w:bookmarkStart w:id="14" w:name="_Toc475979721"/>
      <w:bookmarkStart w:id="15" w:name="_Toc476316563"/>
      <w:r w:rsidRPr="009E10BF">
        <w:t>Procedures and general methods for developing products with health claims</w:t>
      </w:r>
      <w:bookmarkEnd w:id="13"/>
      <w:bookmarkEnd w:id="14"/>
      <w:bookmarkEnd w:id="15"/>
      <w:r w:rsidRPr="009E10BF">
        <w:t xml:space="preserve"> </w:t>
      </w:r>
    </w:p>
    <w:p w14:paraId="062C8C6F" w14:textId="112C7AA4" w:rsidR="00BC69B9" w:rsidRPr="009E10BF" w:rsidRDefault="00BC69B9" w:rsidP="00E23E84">
      <w:pPr>
        <w:pStyle w:val="Cmsor2"/>
        <w:suppressAutoHyphens/>
      </w:pPr>
      <w:bookmarkStart w:id="16" w:name="_Toc475976847"/>
      <w:bookmarkStart w:id="17" w:name="_Toc475979722"/>
      <w:bookmarkStart w:id="18" w:name="_Toc476316564"/>
      <w:r w:rsidRPr="009E10BF">
        <w:t>What is</w:t>
      </w:r>
      <w:r w:rsidR="00011DA0" w:rsidRPr="009E10BF">
        <w:t xml:space="preserve"> a </w:t>
      </w:r>
      <w:r w:rsidRPr="009E10BF">
        <w:t>health claim?</w:t>
      </w:r>
      <w:bookmarkEnd w:id="16"/>
      <w:bookmarkEnd w:id="17"/>
      <w:bookmarkEnd w:id="18"/>
    </w:p>
    <w:p w14:paraId="46020B3B" w14:textId="1BE1089A" w:rsidR="00F341CB" w:rsidRDefault="00BC69B9" w:rsidP="00E23E84">
      <w:pPr>
        <w:suppressAutoHyphens/>
      </w:pPr>
      <w:r w:rsidRPr="009E10BF">
        <w:t>Regulation (EC) No. 1924/2006</w:t>
      </w:r>
      <w:r w:rsidR="004D694D">
        <w:t xml:space="preserve"> on nutrition and health claims</w:t>
      </w:r>
      <w:r w:rsidR="009474DC">
        <w:t xml:space="preserve"> made on foods</w:t>
      </w:r>
      <w:r w:rsidR="008258EE" w:rsidRPr="009E10BF">
        <w:t xml:space="preserve"> define</w:t>
      </w:r>
      <w:r w:rsidR="00E11C03" w:rsidRPr="009E10BF">
        <w:t>s</w:t>
      </w:r>
      <w:r w:rsidR="009474DC">
        <w:t xml:space="preserve"> a</w:t>
      </w:r>
      <w:r w:rsidR="00E11C03" w:rsidRPr="009E10BF">
        <w:t xml:space="preserve"> health claim as </w:t>
      </w:r>
      <w:r w:rsidR="009474DC">
        <w:t>“</w:t>
      </w:r>
      <w:r w:rsidR="00E11C03" w:rsidRPr="009E10BF">
        <w:t>any claim</w:t>
      </w:r>
      <w:r w:rsidR="009474DC">
        <w:t xml:space="preserve"> that</w:t>
      </w:r>
      <w:r w:rsidR="00E11C03" w:rsidRPr="009E10BF">
        <w:t xml:space="preserve"> states, suggests or </w:t>
      </w:r>
      <w:r w:rsidR="009474DC">
        <w:t>implies</w:t>
      </w:r>
      <w:r w:rsidR="009474DC" w:rsidRPr="009E10BF">
        <w:t xml:space="preserve"> </w:t>
      </w:r>
      <w:r w:rsidR="00E11C03" w:rsidRPr="009E10BF">
        <w:t>that a relationship exists between a food category, a food or one of its constituents and health</w:t>
      </w:r>
      <w:r w:rsidR="009474DC">
        <w:t>”</w:t>
      </w:r>
      <w:r w:rsidRPr="009E10BF">
        <w:t xml:space="preserve">. </w:t>
      </w:r>
    </w:p>
    <w:p w14:paraId="0281D7B9" w14:textId="3493507E" w:rsidR="00BC69B9" w:rsidRPr="009E10BF" w:rsidRDefault="00BC69B9" w:rsidP="00E23E84">
      <w:pPr>
        <w:suppressAutoHyphens/>
      </w:pPr>
      <w:r w:rsidRPr="009E10BF">
        <w:t xml:space="preserve">This Regulation states that nutrition and health claims must be reviewed by </w:t>
      </w:r>
      <w:r w:rsidRPr="009E10BF">
        <w:rPr>
          <w:sz w:val="23"/>
        </w:rPr>
        <w:t xml:space="preserve">the </w:t>
      </w:r>
      <w:r w:rsidRPr="009E10BF">
        <w:t xml:space="preserve">EFSA Panel on Dietetic Products, Nutrition and Allergies. Only claims deemed to be scientifically substantiated and authorised by the European Commission (EC) may </w:t>
      </w:r>
      <w:r w:rsidR="00117BBF">
        <w:t>be permitted for use in the EU.</w:t>
      </w:r>
      <w:r w:rsidR="008258EE" w:rsidRPr="009E10BF">
        <w:t xml:space="preserve"> </w:t>
      </w:r>
      <w:r w:rsidR="00575AD2" w:rsidRPr="009E10BF">
        <w:t>A public EU Register of Nutrition and Health Claims lists all permitted nutrition claims and all authorised and non-authorised health claims</w:t>
      </w:r>
      <w:r w:rsidR="00972365" w:rsidRPr="009E10BF">
        <w:t xml:space="preserve"> (</w:t>
      </w:r>
      <w:hyperlink r:id="rId13" w:history="1">
        <w:r w:rsidR="00972365" w:rsidRPr="009E10BF">
          <w:rPr>
            <w:rStyle w:val="Hiperhivatkozs"/>
          </w:rPr>
          <w:t>http://ec.europa.eu/nuhclaims/</w:t>
        </w:r>
      </w:hyperlink>
      <w:r w:rsidR="00972365" w:rsidRPr="009E10BF">
        <w:rPr>
          <w:rStyle w:val="Hiperhivatkozs"/>
        </w:rPr>
        <w:t>).</w:t>
      </w:r>
      <w:r w:rsidR="00972365" w:rsidRPr="009E10BF">
        <w:t xml:space="preserve"> It serves</w:t>
      </w:r>
      <w:r w:rsidR="00575AD2" w:rsidRPr="009E10BF">
        <w:t xml:space="preserve"> as a source of reference and </w:t>
      </w:r>
      <w:r w:rsidR="00972365" w:rsidRPr="009E10BF">
        <w:t>ensures</w:t>
      </w:r>
      <w:r w:rsidR="00575AD2" w:rsidRPr="009E10BF">
        <w:t xml:space="preserve"> full transparency for </w:t>
      </w:r>
      <w:r w:rsidR="00972365" w:rsidRPr="009E10BF">
        <w:t xml:space="preserve">both </w:t>
      </w:r>
      <w:r w:rsidR="00575AD2" w:rsidRPr="009E10BF">
        <w:t>consumers and food business operators</w:t>
      </w:r>
      <w:r w:rsidR="00A54555" w:rsidRPr="009E10BF">
        <w:t>.</w:t>
      </w:r>
      <w:r w:rsidR="00575AD2" w:rsidRPr="009E10BF">
        <w:t xml:space="preserve"> </w:t>
      </w:r>
      <w:r w:rsidR="00F904F8" w:rsidRPr="009E10BF">
        <w:t xml:space="preserve">Since </w:t>
      </w:r>
      <w:r w:rsidRPr="009E10BF">
        <w:t>14 December 2012 any unauthorised health claims that are not listed</w:t>
      </w:r>
      <w:r w:rsidR="00F904F8" w:rsidRPr="009E10BF">
        <w:t xml:space="preserve"> in the EU register</w:t>
      </w:r>
      <w:r w:rsidRPr="009E10BF">
        <w:t xml:space="preserve"> are no longer permitted for use on products sold in the EU. The EU register also includes the outcome of separate EC evaluations of health claims relating to new science or proprietary data, reduction of disease risk and children’s development and health. These published lists offer opportunities for food and beverage manufacturers to use authorised claims on current products (providing the conditions of use are met) or to reformulate </w:t>
      </w:r>
      <w:r w:rsidR="00E11C03" w:rsidRPr="009E10BF">
        <w:t xml:space="preserve">products </w:t>
      </w:r>
      <w:r w:rsidRPr="009E10BF">
        <w:t xml:space="preserve">in order to comply with the conditions. </w:t>
      </w:r>
      <w:r w:rsidR="00F904F8" w:rsidRPr="009E10BF">
        <w:t xml:space="preserve">Furthermore, manufacturers can </w:t>
      </w:r>
      <w:r w:rsidRPr="009E10BF">
        <w:t>submit a dossier for review in relation to new science or proprietary data, reduction of disease risk and children’s development and health claims.</w:t>
      </w:r>
    </w:p>
    <w:p w14:paraId="34E45DC0" w14:textId="1B5AA2D6" w:rsidR="00BC69B9" w:rsidRPr="009E10BF" w:rsidRDefault="00D368D5" w:rsidP="00E23E84">
      <w:pPr>
        <w:suppressAutoHyphens/>
      </w:pPr>
      <w:r w:rsidRPr="009E10BF">
        <w:t>The main categories of health claims are the following</w:t>
      </w:r>
      <w:r w:rsidR="00BC69B9" w:rsidRPr="009E10BF">
        <w:t>:</w:t>
      </w:r>
    </w:p>
    <w:p w14:paraId="2C871F30" w14:textId="063E178B" w:rsidR="00D368D5" w:rsidRPr="009E10BF" w:rsidRDefault="00B7025E" w:rsidP="00181812">
      <w:pPr>
        <w:numPr>
          <w:ilvl w:val="0"/>
          <w:numId w:val="36"/>
        </w:numPr>
        <w:suppressAutoHyphens/>
        <w:spacing w:after="0"/>
        <w:ind w:left="709" w:hanging="283"/>
        <w:contextualSpacing/>
      </w:pPr>
      <w:r w:rsidRPr="009E10BF">
        <w:t>General function (article 13.1) health claims (e.g. vitamin C contributes to normal functioning of the nervous system)</w:t>
      </w:r>
      <w:r w:rsidR="00D368D5" w:rsidRPr="009E10BF">
        <w:t xml:space="preserve">, which </w:t>
      </w:r>
      <w:r w:rsidR="00E3671B" w:rsidRPr="009E10BF">
        <w:t>are</w:t>
      </w:r>
      <w:r w:rsidR="006D7FB1" w:rsidRPr="009E10BF">
        <w:t xml:space="preserve"> </w:t>
      </w:r>
      <w:r w:rsidR="00D368D5" w:rsidRPr="009E10BF">
        <w:t xml:space="preserve">approved by the EC. </w:t>
      </w:r>
      <w:r w:rsidR="006D7FB1" w:rsidRPr="009E10BF">
        <w:t>There are</w:t>
      </w:r>
      <w:r w:rsidR="00D368D5" w:rsidRPr="009E10BF">
        <w:t xml:space="preserve"> 229 general function claims (other than botanicals), which have been approved by the EC and published on </w:t>
      </w:r>
      <w:r w:rsidR="00E3671B" w:rsidRPr="009E10BF">
        <w:t xml:space="preserve">the </w:t>
      </w:r>
      <w:r w:rsidR="006D7FB1" w:rsidRPr="009E10BF">
        <w:t xml:space="preserve">Community </w:t>
      </w:r>
      <w:r w:rsidR="00A54555" w:rsidRPr="009E10BF">
        <w:t>Register</w:t>
      </w:r>
      <w:r w:rsidR="00D368D5" w:rsidRPr="009E10BF">
        <w:t>.</w:t>
      </w:r>
    </w:p>
    <w:p w14:paraId="0E51AFCE" w14:textId="4A875FAE" w:rsidR="00D368D5" w:rsidRPr="009E10BF" w:rsidRDefault="00D368D5" w:rsidP="00181812">
      <w:pPr>
        <w:numPr>
          <w:ilvl w:val="0"/>
          <w:numId w:val="36"/>
        </w:numPr>
        <w:suppressAutoHyphens/>
        <w:spacing w:after="0"/>
        <w:ind w:left="709" w:hanging="283"/>
        <w:contextualSpacing/>
      </w:pPr>
      <w:r w:rsidRPr="009E10BF">
        <w:t>New science or proprietary data (article 13.5) health claims, which are based on newly developed scientific evidence and/or for which protection of proprietary data is requested.</w:t>
      </w:r>
    </w:p>
    <w:p w14:paraId="5B1422E8" w14:textId="1719EEBD" w:rsidR="00BC69B9" w:rsidRPr="009E10BF" w:rsidRDefault="00BC69B9" w:rsidP="00181812">
      <w:pPr>
        <w:pStyle w:val="Listaszerbekezds"/>
        <w:numPr>
          <w:ilvl w:val="0"/>
          <w:numId w:val="36"/>
        </w:numPr>
        <w:suppressAutoHyphens/>
      </w:pPr>
      <w:r w:rsidRPr="009E10BF">
        <w:t xml:space="preserve">Reduction of disease risk (article 14.1a) claims, which link the consumption of a food, or ingredient with a significant reduction in a risk factor in the development of a </w:t>
      </w:r>
      <w:r w:rsidRPr="009E10BF">
        <w:lastRenderedPageBreak/>
        <w:t>disease (e.g. oat beta-glucan has been shown to lower/reduce blood cholesterol. High cholesterol is a risk factor in the development of coronary heart disease).</w:t>
      </w:r>
    </w:p>
    <w:p w14:paraId="4D5B30AC" w14:textId="77777777" w:rsidR="003006B3" w:rsidRPr="009E10BF" w:rsidRDefault="00BC69B9" w:rsidP="00181812">
      <w:pPr>
        <w:pStyle w:val="Listaszerbekezds"/>
        <w:numPr>
          <w:ilvl w:val="0"/>
          <w:numId w:val="36"/>
        </w:numPr>
        <w:suppressAutoHyphens/>
      </w:pPr>
      <w:r w:rsidRPr="009E10BF">
        <w:t>Children’s development or health (article 14.1b) claims.</w:t>
      </w:r>
    </w:p>
    <w:p w14:paraId="35A25EC5" w14:textId="77777777" w:rsidR="00E3671B" w:rsidRPr="009E10BF" w:rsidRDefault="00E3671B" w:rsidP="00E23E84">
      <w:pPr>
        <w:pStyle w:val="Listaszerbekezds"/>
        <w:suppressAutoHyphens/>
      </w:pPr>
    </w:p>
    <w:p w14:paraId="3E670AA1" w14:textId="55587025" w:rsidR="00BC69B9" w:rsidRPr="009E10BF" w:rsidRDefault="00A70045" w:rsidP="00E23E84">
      <w:pPr>
        <w:pStyle w:val="Listaszerbekezds"/>
        <w:suppressAutoHyphens/>
        <w:ind w:left="0"/>
      </w:pPr>
      <w:r>
        <w:t xml:space="preserve">Article 13.5 and </w:t>
      </w:r>
      <w:r w:rsidR="00BC69B9" w:rsidRPr="009E10BF">
        <w:t>Article 14 claims</w:t>
      </w:r>
      <w:r w:rsidR="006D632A" w:rsidRPr="009E10BF">
        <w:t xml:space="preserve"> (both 14.1a and 14.1.b)</w:t>
      </w:r>
      <w:r w:rsidR="00BC69B9" w:rsidRPr="009E10BF">
        <w:t xml:space="preserve"> are reviewed on a case</w:t>
      </w:r>
      <w:r w:rsidR="006D7FB1" w:rsidRPr="009E10BF">
        <w:t>-</w:t>
      </w:r>
      <w:r w:rsidR="00BC69B9" w:rsidRPr="009E10BF">
        <w:t>by</w:t>
      </w:r>
      <w:r w:rsidR="006D7FB1" w:rsidRPr="009E10BF">
        <w:t>-</w:t>
      </w:r>
      <w:r w:rsidR="00BC69B9" w:rsidRPr="009E10BF">
        <w:t xml:space="preserve">case basis following the submission of a scientific dossier to EFSA </w:t>
      </w:r>
      <w:r w:rsidR="003006B3" w:rsidRPr="009E10BF">
        <w:t>(</w:t>
      </w:r>
      <w:r w:rsidR="000732A3">
        <w:t>EC (2006)</w:t>
      </w:r>
      <w:r w:rsidR="009D71D0">
        <w:t xml:space="preserve">) </w:t>
      </w:r>
      <w:r w:rsidR="006B3C79">
        <w:t>(</w:t>
      </w:r>
      <w:r w:rsidR="00437692">
        <w:fldChar w:fldCharType="begin"/>
      </w:r>
      <w:r w:rsidR="00437692">
        <w:instrText xml:space="preserve"> REF _Ref429567390 \h </w:instrText>
      </w:r>
      <w:r w:rsidR="00437692">
        <w:fldChar w:fldCharType="separate"/>
      </w:r>
      <w:r w:rsidR="00090F9A">
        <w:rPr>
          <w:b/>
          <w:bCs w:val="0"/>
          <w:lang w:val="hu-HU"/>
        </w:rPr>
        <w:t>Hiba! A hivatkozási forrás nem található.</w:t>
      </w:r>
      <w:r w:rsidR="00437692">
        <w:fldChar w:fldCharType="end"/>
      </w:r>
      <w:r w:rsidR="006B3C79">
        <w:t>)</w:t>
      </w:r>
      <w:r w:rsidR="00E3671B" w:rsidRPr="009E10BF">
        <w:t>.</w:t>
      </w:r>
    </w:p>
    <w:p w14:paraId="39EA0D61" w14:textId="77777777" w:rsidR="00DE6764" w:rsidRDefault="00DE6764" w:rsidP="00DE6764">
      <w:pPr>
        <w:pStyle w:val="Listaszerbekezds"/>
        <w:keepNext/>
        <w:suppressAutoHyphens/>
        <w:ind w:left="0"/>
        <w:jc w:val="center"/>
      </w:pPr>
      <w:r w:rsidRPr="009E10BF">
        <w:rPr>
          <w:noProof/>
          <w:lang w:eastAsia="en-GB"/>
        </w:rPr>
        <w:drawing>
          <wp:inline distT="0" distB="0" distL="0" distR="0" wp14:anchorId="695CD0A5" wp14:editId="7957E6BB">
            <wp:extent cx="3267537" cy="2876550"/>
            <wp:effectExtent l="0" t="0" r="9525"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egories of health cliams.png"/>
                    <pic:cNvPicPr/>
                  </pic:nvPicPr>
                  <pic:blipFill>
                    <a:blip r:embed="rId14">
                      <a:extLst>
                        <a:ext uri="{28A0092B-C50C-407E-A947-70E740481C1C}">
                          <a14:useLocalDpi xmlns:a14="http://schemas.microsoft.com/office/drawing/2010/main" val="0"/>
                        </a:ext>
                      </a:extLst>
                    </a:blip>
                    <a:stretch>
                      <a:fillRect/>
                    </a:stretch>
                  </pic:blipFill>
                  <pic:spPr>
                    <a:xfrm>
                      <a:off x="0" y="0"/>
                      <a:ext cx="3270585" cy="2879234"/>
                    </a:xfrm>
                    <a:prstGeom prst="rect">
                      <a:avLst/>
                    </a:prstGeom>
                  </pic:spPr>
                </pic:pic>
              </a:graphicData>
            </a:graphic>
          </wp:inline>
        </w:drawing>
      </w:r>
    </w:p>
    <w:p w14:paraId="73AC5A3A" w14:textId="4AFC3412" w:rsidR="00EA6E29" w:rsidRPr="00815929" w:rsidRDefault="00DE6764" w:rsidP="00815929">
      <w:pPr>
        <w:pStyle w:val="Kpalrs"/>
      </w:pPr>
      <w:r w:rsidRPr="00815929">
        <w:t xml:space="preserve">Figure </w:t>
      </w:r>
      <w:r w:rsidR="00881379">
        <w:fldChar w:fldCharType="begin"/>
      </w:r>
      <w:r w:rsidR="00881379">
        <w:instrText xml:space="preserve"> SEQ Figure \* ARABIC </w:instrText>
      </w:r>
      <w:r w:rsidR="00881379">
        <w:fldChar w:fldCharType="separate"/>
      </w:r>
      <w:r w:rsidR="00090F9A">
        <w:rPr>
          <w:noProof/>
        </w:rPr>
        <w:t>4</w:t>
      </w:r>
      <w:r w:rsidR="00881379">
        <w:fldChar w:fldCharType="end"/>
      </w:r>
      <w:r w:rsidRPr="00815929">
        <w:t xml:space="preserve"> Main categories of health claims (adapted from ERNA Nutrition and Health Claims Guidance, 2012)</w:t>
      </w:r>
    </w:p>
    <w:p w14:paraId="627B6E76" w14:textId="3721C4B4" w:rsidR="00EA6E29" w:rsidRPr="009E10BF" w:rsidRDefault="00EA6E29" w:rsidP="00E23E84">
      <w:pPr>
        <w:pStyle w:val="Cmsor2"/>
        <w:suppressAutoHyphens/>
      </w:pPr>
      <w:bookmarkStart w:id="19" w:name="_Toc475976848"/>
      <w:bookmarkStart w:id="20" w:name="_Toc475979723"/>
      <w:bookmarkStart w:id="21" w:name="_Toc476316565"/>
      <w:r w:rsidRPr="009E10BF">
        <w:t>Stages of product development procedure</w:t>
      </w:r>
      <w:bookmarkEnd w:id="19"/>
      <w:bookmarkEnd w:id="20"/>
      <w:bookmarkEnd w:id="21"/>
      <w:r w:rsidRPr="009E10BF">
        <w:t xml:space="preserve"> </w:t>
      </w:r>
    </w:p>
    <w:p w14:paraId="3A261A88" w14:textId="134BE1A7" w:rsidR="002A7C06" w:rsidRPr="002A7C06" w:rsidRDefault="0085355E" w:rsidP="002A7C06">
      <w:r>
        <w:t>The</w:t>
      </w:r>
      <w:r w:rsidR="00EA6E29" w:rsidRPr="00C95C58">
        <w:t xml:space="preserve"> development </w:t>
      </w:r>
      <w:r>
        <w:t>process for</w:t>
      </w:r>
      <w:r w:rsidRPr="00C95C58">
        <w:t xml:space="preserve"> </w:t>
      </w:r>
      <w:r w:rsidR="00EA6E29" w:rsidRPr="00C95C58">
        <w:t xml:space="preserve">products with health claims </w:t>
      </w:r>
      <w:r>
        <w:t xml:space="preserve">is shown in </w:t>
      </w:r>
      <w:r w:rsidR="0099795A">
        <w:fldChar w:fldCharType="begin"/>
      </w:r>
      <w:r w:rsidR="0099795A">
        <w:instrText xml:space="preserve"> REF _Ref474309164 \h </w:instrText>
      </w:r>
      <w:r w:rsidR="0099795A">
        <w:fldChar w:fldCharType="separate"/>
      </w:r>
      <w:r w:rsidR="00090F9A" w:rsidRPr="00815929">
        <w:t xml:space="preserve">Figure </w:t>
      </w:r>
      <w:r w:rsidR="00090F9A">
        <w:rPr>
          <w:noProof/>
        </w:rPr>
        <w:t>5</w:t>
      </w:r>
      <w:r w:rsidR="0099795A">
        <w:fldChar w:fldCharType="end"/>
      </w:r>
      <w:r>
        <w:t xml:space="preserve">. </w:t>
      </w:r>
      <w:r w:rsidR="00BE47B7" w:rsidRPr="009E10BF">
        <w:t>C</w:t>
      </w:r>
      <w:r w:rsidR="00EA6E29" w:rsidRPr="009E10BF">
        <w:t xml:space="preserve">areful planning and regular reviewing of the process is crucial </w:t>
      </w:r>
      <w:r w:rsidR="00FC092F">
        <w:t xml:space="preserve">to manage and harmonize a </w:t>
      </w:r>
      <w:r w:rsidR="008963B2">
        <w:t>wide</w:t>
      </w:r>
      <w:r w:rsidR="00FC092F">
        <w:t xml:space="preserve"> range of closely related </w:t>
      </w:r>
      <w:r w:rsidR="008963B2">
        <w:t>tasks.</w:t>
      </w:r>
    </w:p>
    <w:p w14:paraId="62D49604" w14:textId="65F45948" w:rsidR="002A7C06" w:rsidRPr="002A7C06" w:rsidRDefault="008035B0" w:rsidP="002A7C06">
      <w:pPr>
        <w:numPr>
          <w:ilvl w:val="0"/>
          <w:numId w:val="71"/>
        </w:numPr>
        <w:spacing w:after="0"/>
        <w:ind w:left="714" w:hanging="357"/>
      </w:pPr>
      <w:r>
        <w:t>t</w:t>
      </w:r>
      <w:r w:rsidR="002A7C06" w:rsidRPr="002A7C06">
        <w:t xml:space="preserve">he </w:t>
      </w:r>
      <w:r w:rsidR="00E426C3">
        <w:t>product enrichment</w:t>
      </w:r>
      <w:r w:rsidR="002A7C06" w:rsidRPr="002A7C06">
        <w:t xml:space="preserve"> with an appropriate level of the bioactive constituent, </w:t>
      </w:r>
    </w:p>
    <w:p w14:paraId="07FEC6BF" w14:textId="51C5FB10" w:rsidR="00F900CB" w:rsidRPr="009E10BF" w:rsidRDefault="00EA6E29" w:rsidP="002A7C06">
      <w:pPr>
        <w:pStyle w:val="Listaszerbekezds"/>
        <w:numPr>
          <w:ilvl w:val="0"/>
          <w:numId w:val="71"/>
        </w:numPr>
      </w:pPr>
      <w:r w:rsidRPr="009E10BF">
        <w:t xml:space="preserve">the sensory </w:t>
      </w:r>
      <w:r w:rsidR="00E426C3">
        <w:t xml:space="preserve">testing to ensure </w:t>
      </w:r>
      <w:r w:rsidRPr="009E10BF">
        <w:t>consumer</w:t>
      </w:r>
      <w:r w:rsidR="00E426C3">
        <w:t xml:space="preserve"> appeal</w:t>
      </w:r>
      <w:r w:rsidRPr="009E10BF">
        <w:t xml:space="preserve">, </w:t>
      </w:r>
    </w:p>
    <w:p w14:paraId="0AD6D747" w14:textId="709E8025" w:rsidR="00F900CB" w:rsidRPr="009E10BF" w:rsidRDefault="00EA6E29" w:rsidP="00181812">
      <w:pPr>
        <w:pStyle w:val="Listaszerbekezds"/>
        <w:numPr>
          <w:ilvl w:val="0"/>
          <w:numId w:val="71"/>
        </w:numPr>
        <w:suppressAutoHyphens/>
      </w:pPr>
      <w:r w:rsidRPr="009E10BF">
        <w:t>the standardisation of the concentration of the</w:t>
      </w:r>
      <w:r w:rsidR="00E426C3">
        <w:t xml:space="preserve"> bioactive</w:t>
      </w:r>
      <w:r w:rsidRPr="009E10BF">
        <w:t xml:space="preserve"> </w:t>
      </w:r>
      <w:r w:rsidR="00E426C3">
        <w:t>over</w:t>
      </w:r>
      <w:r w:rsidRPr="009E10BF">
        <w:t xml:space="preserve"> the shelf-life of the product and </w:t>
      </w:r>
      <w:r w:rsidR="00E426C3">
        <w:t>across</w:t>
      </w:r>
      <w:r w:rsidRPr="009E10BF">
        <w:t xml:space="preserve"> batches, </w:t>
      </w:r>
    </w:p>
    <w:p w14:paraId="36EDD7B7" w14:textId="0BA711F1" w:rsidR="007E3912" w:rsidRPr="009E10BF" w:rsidRDefault="007E3912" w:rsidP="00181812">
      <w:pPr>
        <w:pStyle w:val="Listaszerbekezds"/>
        <w:numPr>
          <w:ilvl w:val="0"/>
          <w:numId w:val="71"/>
        </w:numPr>
        <w:suppressAutoHyphens/>
      </w:pPr>
      <w:r w:rsidRPr="009E10BF">
        <w:t>the production of a control product for the human intervention  studies</w:t>
      </w:r>
      <w:r w:rsidR="00EC672B" w:rsidRPr="009E10BF">
        <w:t>, which matches to the dietary and sensory properties of the product with health claim (test  product) as much as possible</w:t>
      </w:r>
      <w:r w:rsidR="00FC092F">
        <w:t xml:space="preserve"> which not </w:t>
      </w:r>
      <w:r w:rsidR="00EC672B" w:rsidRPr="009E10BF">
        <w:t>contain</w:t>
      </w:r>
      <w:r w:rsidR="00FC092F">
        <w:t>ing</w:t>
      </w:r>
      <w:r w:rsidR="00EC672B" w:rsidRPr="009E10BF">
        <w:t xml:space="preserve"> the bioactive constituent</w:t>
      </w:r>
      <w:r w:rsidR="005319A1" w:rsidRPr="009E10BF">
        <w:t>,</w:t>
      </w:r>
    </w:p>
    <w:p w14:paraId="4325FC49" w14:textId="52FD6705" w:rsidR="00F900CB" w:rsidRPr="009E10BF" w:rsidRDefault="00EA6E29" w:rsidP="00181812">
      <w:pPr>
        <w:pStyle w:val="Listaszerbekezds"/>
        <w:numPr>
          <w:ilvl w:val="0"/>
          <w:numId w:val="71"/>
        </w:numPr>
        <w:suppressAutoHyphens/>
      </w:pPr>
      <w:r w:rsidRPr="009E10BF">
        <w:t>the</w:t>
      </w:r>
      <w:r w:rsidR="00117BBF">
        <w:t xml:space="preserve"> </w:t>
      </w:r>
      <w:r w:rsidRPr="009E10BF">
        <w:t xml:space="preserve">organisation of the human </w:t>
      </w:r>
      <w:r w:rsidR="00BE47B7" w:rsidRPr="009E10BF">
        <w:t>studies</w:t>
      </w:r>
      <w:r w:rsidRPr="009E10BF">
        <w:t xml:space="preserve"> </w:t>
      </w:r>
      <w:r w:rsidR="00BE47B7" w:rsidRPr="009E10BF">
        <w:t xml:space="preserve">(including sample logistics) </w:t>
      </w:r>
      <w:r w:rsidRPr="009E10BF">
        <w:t>are closely interrelate</w:t>
      </w:r>
      <w:r w:rsidR="00FC092F">
        <w:t>d.</w:t>
      </w:r>
    </w:p>
    <w:p w14:paraId="3449836D" w14:textId="1396FB45" w:rsidR="00EA6E29" w:rsidRPr="009E10BF" w:rsidRDefault="00207B23" w:rsidP="00E23E84">
      <w:pPr>
        <w:suppressAutoHyphens/>
      </w:pPr>
      <w:r w:rsidRPr="00207B23">
        <w:t>All of the above make the whole process more complex than the development of an ordinary innovative product.</w:t>
      </w:r>
    </w:p>
    <w:p w14:paraId="4F7C11FE" w14:textId="77777777" w:rsidR="00117BBF" w:rsidRDefault="00117BBF" w:rsidP="00117BBF">
      <w:pPr>
        <w:suppressAutoHyphens/>
      </w:pPr>
      <w:r>
        <w:t>D</w:t>
      </w:r>
      <w:r w:rsidRPr="009E10BF">
        <w:t xml:space="preserve">eveloping products with a health claim usually more involvement of and collaboration with </w:t>
      </w:r>
      <w:r w:rsidRPr="009E10BF">
        <w:lastRenderedPageBreak/>
        <w:t xml:space="preserve">external knowledge and service (such as clinical studies) providers (such as researchers, statisticians) </w:t>
      </w:r>
      <w:r>
        <w:t>is required.</w:t>
      </w:r>
    </w:p>
    <w:p w14:paraId="65CB12EA" w14:textId="285FBBB6" w:rsidR="00117BBF" w:rsidRPr="009E10BF" w:rsidRDefault="00117BBF" w:rsidP="00117BBF">
      <w:pPr>
        <w:suppressAutoHyphens/>
        <w:rPr>
          <w:noProof/>
          <w:lang w:eastAsia="hu-HU"/>
        </w:rPr>
      </w:pPr>
      <w:r>
        <w:t xml:space="preserve">For the test and control products provided for human intervention studies standard properties and high reproducibility of the nutrient content are required, with specific </w:t>
      </w:r>
      <w:r w:rsidRPr="001A6456">
        <w:t>focus on appeal and acceptability for regular consumption, energy content, physical properties</w:t>
      </w:r>
      <w:r>
        <w:t xml:space="preserve">, and </w:t>
      </w:r>
      <w:r w:rsidRPr="001A6456">
        <w:t>low variability within a</w:t>
      </w:r>
      <w:r>
        <w:t>nd between</w:t>
      </w:r>
      <w:r w:rsidRPr="001A6456">
        <w:t xml:space="preserve"> batch</w:t>
      </w:r>
      <w:r>
        <w:t>es</w:t>
      </w:r>
      <w:r w:rsidRPr="001A6456">
        <w:t xml:space="preserve"> during the whole shelf</w:t>
      </w:r>
      <w:r>
        <w:t xml:space="preserve"> </w:t>
      </w:r>
      <w:r w:rsidRPr="001A6456">
        <w:t>life</w:t>
      </w:r>
      <w:r>
        <w:t>.</w:t>
      </w:r>
    </w:p>
    <w:p w14:paraId="6A1D5214" w14:textId="10EAB843" w:rsidR="0059196F" w:rsidRDefault="00EA6E29" w:rsidP="00E23E84">
      <w:pPr>
        <w:suppressAutoHyphens/>
      </w:pPr>
      <w:r w:rsidRPr="009E10BF">
        <w:t>Recruitment of volunteers for human studies and other preparation work</w:t>
      </w:r>
      <w:r w:rsidR="00332D2B">
        <w:t>,</w:t>
      </w:r>
      <w:r w:rsidRPr="009E10BF">
        <w:t xml:space="preserve"> is time</w:t>
      </w:r>
      <w:r w:rsidR="00254224" w:rsidRPr="009E10BF">
        <w:t xml:space="preserve"> consuming and once the dates of</w:t>
      </w:r>
      <w:r w:rsidR="00E3671B" w:rsidRPr="009E10BF">
        <w:t xml:space="preserve"> </w:t>
      </w:r>
      <w:r w:rsidR="00BE47B7" w:rsidRPr="009E10BF">
        <w:t>the human</w:t>
      </w:r>
      <w:r w:rsidR="00254224" w:rsidRPr="009E10BF">
        <w:t xml:space="preserve"> studies</w:t>
      </w:r>
      <w:r w:rsidRPr="009E10BF">
        <w:t xml:space="preserve"> are fixed there is </w:t>
      </w:r>
      <w:r w:rsidR="00254224" w:rsidRPr="009E10BF">
        <w:t xml:space="preserve">a </w:t>
      </w:r>
      <w:r w:rsidRPr="009E10BF">
        <w:t>very limited flexibility</w:t>
      </w:r>
      <w:r w:rsidR="00254224" w:rsidRPr="009E10BF">
        <w:t xml:space="preserve"> in time</w:t>
      </w:r>
      <w:r w:rsidRPr="009E10BF">
        <w:t>. The food samples for the volunteers</w:t>
      </w:r>
      <w:r w:rsidR="00980EA7" w:rsidRPr="009E10BF">
        <w:t xml:space="preserve"> </w:t>
      </w:r>
      <w:r w:rsidRPr="009E10BF">
        <w:t xml:space="preserve">must be </w:t>
      </w:r>
      <w:r w:rsidR="00FC092F">
        <w:t>in</w:t>
      </w:r>
      <w:r w:rsidR="00FC092F" w:rsidRPr="009E10BF">
        <w:t xml:space="preserve"> </w:t>
      </w:r>
      <w:r w:rsidRPr="009E10BF">
        <w:t>the right place, at the fixed time</w:t>
      </w:r>
      <w:r w:rsidR="00254224" w:rsidRPr="009E10BF">
        <w:t>,</w:t>
      </w:r>
      <w:r w:rsidRPr="009E10BF">
        <w:t xml:space="preserve"> in the right quantity. Any change necessary at this </w:t>
      </w:r>
      <w:r w:rsidR="00980EA7" w:rsidRPr="009E10BF">
        <w:t>stage,</w:t>
      </w:r>
      <w:r w:rsidRPr="009E10BF">
        <w:t xml:space="preserve"> may take a long time because of the complexity of the interrelated tasks, which</w:t>
      </w:r>
      <w:r w:rsidR="00254224" w:rsidRPr="009E10BF">
        <w:t xml:space="preserve"> may</w:t>
      </w:r>
      <w:r w:rsidRPr="009E10BF">
        <w:t xml:space="preserve"> have to be repeated. The cost of some of the </w:t>
      </w:r>
      <w:r w:rsidR="00050C92" w:rsidRPr="009E10BF">
        <w:t xml:space="preserve">laboratory </w:t>
      </w:r>
      <w:r w:rsidRPr="009E10BF">
        <w:t>tests, the pilot scale production</w:t>
      </w:r>
      <w:r w:rsidR="00980EA7" w:rsidRPr="009E10BF">
        <w:t xml:space="preserve"> </w:t>
      </w:r>
      <w:r w:rsidRPr="009E10BF">
        <w:t xml:space="preserve">of the samples for the human studies, and particularly that of the human studies can be high. If these changes </w:t>
      </w:r>
      <w:r w:rsidR="00254224" w:rsidRPr="009E10BF">
        <w:t>include that</w:t>
      </w:r>
      <w:r w:rsidRPr="009E10BF">
        <w:t xml:space="preserve"> some of the</w:t>
      </w:r>
      <w:r w:rsidR="00254224" w:rsidRPr="009E10BF">
        <w:t xml:space="preserve"> costly</w:t>
      </w:r>
      <w:r w:rsidRPr="009E10BF">
        <w:t xml:space="preserve"> activities have to be repeated </w:t>
      </w:r>
      <w:r w:rsidR="00254224" w:rsidRPr="009E10BF">
        <w:t>the total costs can be</w:t>
      </w:r>
      <w:r w:rsidRPr="009E10BF">
        <w:t xml:space="preserve"> particularly </w:t>
      </w:r>
      <w:r w:rsidR="00254224" w:rsidRPr="009E10BF">
        <w:t>high</w:t>
      </w:r>
      <w:r w:rsidRPr="009E10BF">
        <w:t xml:space="preserve">. </w:t>
      </w:r>
    </w:p>
    <w:p w14:paraId="161FE47C" w14:textId="66E50618" w:rsidR="00666D67" w:rsidRPr="009E10BF" w:rsidRDefault="00EA6E29" w:rsidP="00E23E84">
      <w:pPr>
        <w:suppressAutoHyphens/>
      </w:pPr>
      <w:r w:rsidRPr="009E10BF">
        <w:t>The</w:t>
      </w:r>
      <w:r w:rsidR="00E3671B" w:rsidRPr="009E10BF">
        <w:t xml:space="preserve"> </w:t>
      </w:r>
      <w:r w:rsidRPr="009E10BF">
        <w:t>careful, systematic design of the whole product development process, including the submission</w:t>
      </w:r>
      <w:r w:rsidR="00980EA7" w:rsidRPr="009E10BF">
        <w:t xml:space="preserve"> </w:t>
      </w:r>
      <w:r w:rsidRPr="009E10BF">
        <w:t xml:space="preserve">of the claim for EU approval is particularly important at the development </w:t>
      </w:r>
      <w:r w:rsidR="00254224" w:rsidRPr="009E10BF">
        <w:t>o</w:t>
      </w:r>
      <w:r w:rsidRPr="009E10BF">
        <w:t>f product</w:t>
      </w:r>
      <w:r w:rsidR="00254224" w:rsidRPr="009E10BF">
        <w:t>s</w:t>
      </w:r>
      <w:r w:rsidRPr="009E10BF">
        <w:t xml:space="preserve"> with health claims and need for</w:t>
      </w:r>
      <w:r w:rsidR="00254224" w:rsidRPr="009E10BF">
        <w:t xml:space="preserve"> any</w:t>
      </w:r>
      <w:r w:rsidRPr="009E10BF">
        <w:t xml:space="preserve"> changes should be identified as early as </w:t>
      </w:r>
      <w:r w:rsidR="00980EA7" w:rsidRPr="009E10BF">
        <w:t>possible</w:t>
      </w:r>
      <w:r w:rsidRPr="009E10BF">
        <w:t xml:space="preserve"> in the product development process</w:t>
      </w:r>
      <w:r w:rsidR="00050C92" w:rsidRPr="009E10BF">
        <w:t>.</w:t>
      </w:r>
    </w:p>
    <w:p w14:paraId="608D3519" w14:textId="3C8645C2" w:rsidR="009C73F4" w:rsidRPr="009E10BF" w:rsidRDefault="009C73F4" w:rsidP="00137C77">
      <w:r w:rsidRPr="009E10BF">
        <w:t xml:space="preserve">A systematic design of the development of the products with health claims can be based on </w:t>
      </w:r>
      <w:r w:rsidR="00653C0F" w:rsidRPr="009E10BF">
        <w:t xml:space="preserve">considering the key steps of the process. The flow chart of the process is shown </w:t>
      </w:r>
      <w:r w:rsidR="00A51125" w:rsidRPr="009E10BF">
        <w:t>in</w:t>
      </w:r>
      <w:r w:rsidR="00BF5099">
        <w:t xml:space="preserve"> </w:t>
      </w:r>
      <w:r w:rsidR="00BF5099">
        <w:fldChar w:fldCharType="begin"/>
      </w:r>
      <w:r w:rsidR="00BF5099">
        <w:instrText xml:space="preserve"> REF _Ref474309164 \h </w:instrText>
      </w:r>
      <w:r w:rsidR="00BF5099">
        <w:fldChar w:fldCharType="separate"/>
      </w:r>
      <w:r w:rsidR="00090F9A" w:rsidRPr="00815929">
        <w:t xml:space="preserve">Figure </w:t>
      </w:r>
      <w:r w:rsidR="00090F9A">
        <w:rPr>
          <w:noProof/>
        </w:rPr>
        <w:t>5</w:t>
      </w:r>
      <w:r w:rsidR="00BF5099">
        <w:fldChar w:fldCharType="end"/>
      </w:r>
      <w:r w:rsidR="00137C77">
        <w:t>.</w:t>
      </w:r>
    </w:p>
    <w:p w14:paraId="0213EBDF" w14:textId="77777777" w:rsidR="0099795A" w:rsidRDefault="00A05B69" w:rsidP="00D34246">
      <w:pPr>
        <w:keepNext/>
        <w:suppressAutoHyphens/>
      </w:pPr>
      <w:r w:rsidRPr="009E10BF">
        <w:rPr>
          <w:noProof/>
          <w:lang w:eastAsia="en-GB"/>
        </w:rPr>
        <w:lastRenderedPageBreak/>
        <w:drawing>
          <wp:inline distT="0" distB="0" distL="0" distR="0" wp14:anchorId="1BC43AA3" wp14:editId="77313BF9">
            <wp:extent cx="5705475" cy="5429250"/>
            <wp:effectExtent l="0" t="38100" r="0" b="762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2645B6F" w14:textId="34967A26" w:rsidR="008C30C5" w:rsidRPr="00815929" w:rsidRDefault="0099795A" w:rsidP="00815929">
      <w:pPr>
        <w:pStyle w:val="Kpalrs"/>
      </w:pPr>
      <w:bookmarkStart w:id="22" w:name="_Ref474309164"/>
      <w:r w:rsidRPr="00815929">
        <w:t xml:space="preserve">Figure </w:t>
      </w:r>
      <w:r w:rsidRPr="00815929">
        <w:fldChar w:fldCharType="begin"/>
      </w:r>
      <w:r w:rsidRPr="00815929">
        <w:instrText xml:space="preserve"> SEQ Figure \* ARABIC </w:instrText>
      </w:r>
      <w:r w:rsidRPr="00815929">
        <w:fldChar w:fldCharType="separate"/>
      </w:r>
      <w:r w:rsidR="00090F9A">
        <w:rPr>
          <w:noProof/>
        </w:rPr>
        <w:t>5</w:t>
      </w:r>
      <w:r w:rsidRPr="00815929">
        <w:fldChar w:fldCharType="end"/>
      </w:r>
      <w:bookmarkEnd w:id="22"/>
      <w:r w:rsidRPr="00815929">
        <w:t xml:space="preserve"> Flowchart of the development process for products with health claims</w:t>
      </w:r>
    </w:p>
    <w:p w14:paraId="36D6B864" w14:textId="63169240" w:rsidR="00823B6C" w:rsidRPr="00117BBF" w:rsidRDefault="0099795A" w:rsidP="00815929">
      <w:pPr>
        <w:pStyle w:val="FigurePathway"/>
        <w:rPr>
          <w:b w:val="0"/>
          <w:i/>
          <w:sz w:val="18"/>
        </w:rPr>
      </w:pPr>
      <w:r w:rsidRPr="00117BBF">
        <w:rPr>
          <w:b w:val="0"/>
          <w:i/>
          <w:sz w:val="18"/>
        </w:rPr>
        <w:t>Note: At steps indicated with * the experimental product with health claim and the control product should also be considered and/or tested.</w:t>
      </w:r>
    </w:p>
    <w:p w14:paraId="666CB4C2" w14:textId="77777777" w:rsidR="00823B6C" w:rsidRPr="009E10BF" w:rsidRDefault="00823B6C" w:rsidP="00815929">
      <w:pPr>
        <w:pStyle w:val="FigurePathway"/>
      </w:pPr>
    </w:p>
    <w:p w14:paraId="1BD67322" w14:textId="21930718" w:rsidR="00230751" w:rsidRPr="009E10BF" w:rsidRDefault="00D03990" w:rsidP="00E23E84">
      <w:pPr>
        <w:pStyle w:val="Cmsor3"/>
        <w:suppressAutoHyphens/>
      </w:pPr>
      <w:bookmarkStart w:id="23" w:name="_Toc475976849"/>
      <w:bookmarkStart w:id="24" w:name="_Toc475979724"/>
      <w:bookmarkStart w:id="25" w:name="_Toc476316566"/>
      <w:r w:rsidRPr="009E10BF">
        <w:t>Idea generation, concept development</w:t>
      </w:r>
      <w:bookmarkEnd w:id="23"/>
      <w:bookmarkEnd w:id="24"/>
      <w:bookmarkEnd w:id="25"/>
      <w:r w:rsidR="00A176F5" w:rsidRPr="009E10BF">
        <w:t xml:space="preserve"> </w:t>
      </w:r>
    </w:p>
    <w:p w14:paraId="70F0D973" w14:textId="01CB3C84" w:rsidR="0059196F" w:rsidRDefault="0082096C" w:rsidP="00E23E84">
      <w:pPr>
        <w:suppressAutoHyphens/>
      </w:pPr>
      <w:r w:rsidRPr="009E10BF">
        <w:t>T</w:t>
      </w:r>
      <w:r w:rsidR="0019615F" w:rsidRPr="009E10BF">
        <w:t xml:space="preserve">he aim </w:t>
      </w:r>
      <w:r w:rsidRPr="009E10BF">
        <w:t xml:space="preserve">of an idea generation session </w:t>
      </w:r>
      <w:r w:rsidR="0019615F" w:rsidRPr="009E10BF">
        <w:t xml:space="preserve">is to </w:t>
      </w:r>
      <w:r w:rsidR="00980EA7" w:rsidRPr="009E10BF">
        <w:t xml:space="preserve">meet </w:t>
      </w:r>
      <w:r w:rsidR="0019615F" w:rsidRPr="009E10BF">
        <w:t xml:space="preserve">the requirements of the challenge or brief </w:t>
      </w:r>
      <w:r w:rsidR="00FC092F">
        <w:t>by</w:t>
      </w:r>
      <w:r w:rsidR="00FC092F" w:rsidRPr="009E10BF">
        <w:t xml:space="preserve"> </w:t>
      </w:r>
      <w:r w:rsidR="0019615F" w:rsidRPr="009E10BF">
        <w:t xml:space="preserve">gathering people from different </w:t>
      </w:r>
      <w:r w:rsidR="00511573" w:rsidRPr="009E10BF">
        <w:t>disciplines of the company</w:t>
      </w:r>
      <w:r w:rsidR="0019615F" w:rsidRPr="009E10BF">
        <w:t xml:space="preserve">. </w:t>
      </w:r>
      <w:r w:rsidR="00511573" w:rsidRPr="009E10BF">
        <w:t xml:space="preserve">Since </w:t>
      </w:r>
      <w:r w:rsidR="00BF5099">
        <w:t>for</w:t>
      </w:r>
      <w:r w:rsidR="00FC092F">
        <w:t xml:space="preserve"> a new a </w:t>
      </w:r>
      <w:r w:rsidR="00511573" w:rsidRPr="009E10BF">
        <w:t>product with health claim the idea may come from academic research, the representatives of external research groups may be involved into the idea generation and concept development.</w:t>
      </w:r>
      <w:r w:rsidR="004B3B66" w:rsidRPr="009E10BF">
        <w:t xml:space="preserve"> </w:t>
      </w:r>
    </w:p>
    <w:p w14:paraId="06FB60A3" w14:textId="442DAF27" w:rsidR="0019615F" w:rsidRPr="009E10BF" w:rsidRDefault="004B3B66" w:rsidP="00E23E84">
      <w:pPr>
        <w:suppressAutoHyphens/>
      </w:pPr>
      <w:r w:rsidRPr="009E10BF">
        <w:t xml:space="preserve">There are </w:t>
      </w:r>
      <w:r w:rsidR="00C06FD5" w:rsidRPr="009E10BF">
        <w:t xml:space="preserve">several </w:t>
      </w:r>
      <w:r w:rsidRPr="009E10BF">
        <w:t>techniques for idea generation.</w:t>
      </w:r>
      <w:r w:rsidR="0019615F" w:rsidRPr="009E10BF">
        <w:t xml:space="preserve"> In Annex </w:t>
      </w:r>
      <w:r w:rsidR="0099795A">
        <w:t>1</w:t>
      </w:r>
      <w:r w:rsidR="0099795A" w:rsidRPr="009E10BF">
        <w:t xml:space="preserve"> </w:t>
      </w:r>
      <w:r w:rsidR="0019615F" w:rsidRPr="009E10BF">
        <w:t xml:space="preserve">one of the commonly used brainstorming </w:t>
      </w:r>
      <w:r w:rsidR="0064522D" w:rsidRPr="009E10BF">
        <w:t>methodologies are</w:t>
      </w:r>
      <w:r w:rsidR="0019615F" w:rsidRPr="009E10BF">
        <w:t xml:space="preserve"> </w:t>
      </w:r>
      <w:r w:rsidR="00C06FD5" w:rsidRPr="009E10BF">
        <w:t>presented</w:t>
      </w:r>
      <w:r w:rsidR="0019615F" w:rsidRPr="009E10BF">
        <w:t>.</w:t>
      </w:r>
    </w:p>
    <w:p w14:paraId="2E9935D5" w14:textId="01D8E3D1" w:rsidR="00AC0210" w:rsidRPr="009E10BF" w:rsidRDefault="00511573" w:rsidP="00E23E84">
      <w:pPr>
        <w:suppressAutoHyphens/>
      </w:pPr>
      <w:r w:rsidRPr="009E10BF">
        <w:lastRenderedPageBreak/>
        <w:t>At the</w:t>
      </w:r>
      <w:r w:rsidR="00D34246">
        <w:t xml:space="preserve"> stage of</w:t>
      </w:r>
      <w:r w:rsidRPr="009E10BF">
        <w:t xml:space="preserve"> </w:t>
      </w:r>
      <w:r w:rsidR="004B3B66" w:rsidRPr="009E10BF">
        <w:t xml:space="preserve">concept </w:t>
      </w:r>
      <w:r w:rsidR="00C06FD5" w:rsidRPr="009E10BF">
        <w:t xml:space="preserve">development </w:t>
      </w:r>
      <w:r w:rsidR="00AC0210" w:rsidRPr="009E10BF">
        <w:t>of</w:t>
      </w:r>
      <w:r w:rsidR="00271D29" w:rsidRPr="009E10BF">
        <w:t xml:space="preserve"> a product with</w:t>
      </w:r>
      <w:r w:rsidR="00AC0210" w:rsidRPr="009E10BF">
        <w:t xml:space="preserve"> health </w:t>
      </w:r>
      <w:r w:rsidR="00C06FD5" w:rsidRPr="009E10BF">
        <w:t>claim</w:t>
      </w:r>
      <w:r w:rsidR="00D34246">
        <w:t>s</w:t>
      </w:r>
      <w:r w:rsidR="00C06FD5" w:rsidRPr="009E10BF">
        <w:t xml:space="preserve"> </w:t>
      </w:r>
      <w:r w:rsidR="00271D29" w:rsidRPr="009E10BF">
        <w:t xml:space="preserve">the food businesses </w:t>
      </w:r>
      <w:r w:rsidR="00AC0210" w:rsidRPr="009E10BF">
        <w:t>can assess the feasibility and risks at minimal cost, i.e. before buying ingredients, running production trials or undertaking human intervention studies.</w:t>
      </w:r>
    </w:p>
    <w:p w14:paraId="46B2F822" w14:textId="4A66E886" w:rsidR="00AC0210" w:rsidRPr="009E10BF" w:rsidRDefault="00AC0210" w:rsidP="00E23E84">
      <w:pPr>
        <w:suppressAutoHyphens/>
        <w:spacing w:after="0"/>
      </w:pPr>
      <w:r w:rsidRPr="009E10BF">
        <w:t>In addition to the usual product development process, the following</w:t>
      </w:r>
      <w:r w:rsidR="00685BEC" w:rsidRPr="009E10BF">
        <w:t xml:space="preserve"> specific</w:t>
      </w:r>
      <w:r w:rsidRPr="009E10BF">
        <w:t xml:space="preserve"> questions should be answered</w:t>
      </w:r>
      <w:r w:rsidR="00685BEC" w:rsidRPr="009E10BF">
        <w:t xml:space="preserve"> for a product with health claim</w:t>
      </w:r>
      <w:r w:rsidR="00D34246">
        <w:t>s</w:t>
      </w:r>
      <w:r w:rsidRPr="009E10BF">
        <w:t>:</w:t>
      </w:r>
    </w:p>
    <w:p w14:paraId="5AE5FC54" w14:textId="77777777" w:rsidR="00AC0210" w:rsidRPr="009E10BF" w:rsidRDefault="00AC0210" w:rsidP="00181812">
      <w:pPr>
        <w:pStyle w:val="Listaszerbekezds"/>
        <w:numPr>
          <w:ilvl w:val="0"/>
          <w:numId w:val="11"/>
        </w:numPr>
        <w:suppressAutoHyphens/>
      </w:pPr>
      <w:r w:rsidRPr="009E10BF">
        <w:t xml:space="preserve">What type of claim </w:t>
      </w:r>
      <w:r w:rsidR="00094008" w:rsidRPr="009E10BF">
        <w:t>is the target</w:t>
      </w:r>
      <w:r w:rsidRPr="009E10BF">
        <w:t>?</w:t>
      </w:r>
    </w:p>
    <w:p w14:paraId="440E0366" w14:textId="5360BFCE" w:rsidR="00AC0210" w:rsidRPr="009E10BF" w:rsidRDefault="00AC0210" w:rsidP="00181812">
      <w:pPr>
        <w:pStyle w:val="Listaszerbekezds"/>
        <w:numPr>
          <w:ilvl w:val="0"/>
          <w:numId w:val="11"/>
        </w:numPr>
        <w:suppressAutoHyphens/>
      </w:pPr>
      <w:r w:rsidRPr="009E10BF">
        <w:t xml:space="preserve">Could </w:t>
      </w:r>
      <w:r w:rsidR="00C31C3D" w:rsidRPr="009E10BF">
        <w:t xml:space="preserve">authorised </w:t>
      </w:r>
      <w:r w:rsidR="00A51125" w:rsidRPr="009E10BF">
        <w:t xml:space="preserve">health </w:t>
      </w:r>
      <w:r w:rsidRPr="009E10BF">
        <w:t>claims</w:t>
      </w:r>
      <w:r w:rsidR="00271D29" w:rsidRPr="009E10BF">
        <w:t xml:space="preserve"> (article 13</w:t>
      </w:r>
      <w:r w:rsidR="00C31C3D" w:rsidRPr="009E10BF">
        <w:t>.</w:t>
      </w:r>
      <w:r w:rsidR="00271D29" w:rsidRPr="009E10BF">
        <w:t>1)</w:t>
      </w:r>
      <w:r w:rsidRPr="009E10BF">
        <w:t xml:space="preserve"> be applied </w:t>
      </w:r>
      <w:r w:rsidR="001B345F" w:rsidRPr="009E10BF">
        <w:t>to the</w:t>
      </w:r>
      <w:r w:rsidRPr="009E10BF">
        <w:t xml:space="preserve"> product?</w:t>
      </w:r>
    </w:p>
    <w:p w14:paraId="68A53492" w14:textId="68F32EF3" w:rsidR="00AC0210" w:rsidRPr="009E10BF" w:rsidRDefault="00AC0210" w:rsidP="00181812">
      <w:pPr>
        <w:pStyle w:val="Listaszerbekezds"/>
        <w:numPr>
          <w:ilvl w:val="0"/>
          <w:numId w:val="11"/>
        </w:numPr>
        <w:suppressAutoHyphens/>
      </w:pPr>
      <w:r w:rsidRPr="009E10BF">
        <w:t xml:space="preserve">Would reformulation of an existing product result in the product meeting the conditions for an </w:t>
      </w:r>
      <w:r w:rsidR="00D34246">
        <w:t xml:space="preserve">already </w:t>
      </w:r>
      <w:r w:rsidR="00C31C3D" w:rsidRPr="009E10BF">
        <w:t xml:space="preserve">authorised </w:t>
      </w:r>
      <w:r w:rsidRPr="009E10BF">
        <w:t>claim?</w:t>
      </w:r>
    </w:p>
    <w:p w14:paraId="24DEC10C" w14:textId="034C70D5" w:rsidR="00AC0210" w:rsidRPr="009E10BF" w:rsidRDefault="00AC0210" w:rsidP="00181812">
      <w:pPr>
        <w:pStyle w:val="Listaszerbekezds"/>
        <w:numPr>
          <w:ilvl w:val="0"/>
          <w:numId w:val="11"/>
        </w:numPr>
        <w:suppressAutoHyphens/>
      </w:pPr>
      <w:r w:rsidRPr="009E10BF">
        <w:t>If targeting an article 13.5</w:t>
      </w:r>
      <w:r w:rsidR="0099795A">
        <w:t xml:space="preserve"> and article 14</w:t>
      </w:r>
      <w:r w:rsidRPr="009E10BF">
        <w:t xml:space="preserve"> claim, has a similar claim been previously rejected? If so, why was it rejected? What can be learnt from this?</w:t>
      </w:r>
    </w:p>
    <w:p w14:paraId="528CD857" w14:textId="305FAFAA" w:rsidR="00D109D8" w:rsidRPr="009E10BF" w:rsidRDefault="00D109D8" w:rsidP="00181812">
      <w:pPr>
        <w:pStyle w:val="Listaszerbekezds"/>
        <w:numPr>
          <w:ilvl w:val="0"/>
          <w:numId w:val="11"/>
        </w:numPr>
        <w:suppressAutoHyphens/>
        <w:spacing w:after="0"/>
        <w:rPr>
          <w:rFonts w:asciiTheme="minorHAnsi" w:hAnsiTheme="minorHAnsi" w:cs="Times New Roman"/>
          <w:szCs w:val="24"/>
        </w:rPr>
      </w:pPr>
      <w:r w:rsidRPr="009E10BF">
        <w:rPr>
          <w:rFonts w:asciiTheme="minorHAnsi" w:hAnsiTheme="minorHAnsi" w:cs="Times New Roman"/>
          <w:szCs w:val="24"/>
        </w:rPr>
        <w:t xml:space="preserve">If targeting an article 13.5 </w:t>
      </w:r>
      <w:r w:rsidR="0099795A">
        <w:rPr>
          <w:rFonts w:asciiTheme="minorHAnsi" w:hAnsiTheme="minorHAnsi" w:cs="Times New Roman"/>
          <w:szCs w:val="24"/>
        </w:rPr>
        <w:t xml:space="preserve">and article 14 </w:t>
      </w:r>
      <w:r w:rsidRPr="009E10BF">
        <w:rPr>
          <w:rFonts w:asciiTheme="minorHAnsi" w:hAnsiTheme="minorHAnsi" w:cs="Times New Roman"/>
          <w:szCs w:val="24"/>
        </w:rPr>
        <w:t xml:space="preserve">claim, has a similar claim been previously </w:t>
      </w:r>
      <w:r w:rsidR="00C31C3D" w:rsidRPr="009E10BF">
        <w:rPr>
          <w:rFonts w:asciiTheme="minorHAnsi" w:hAnsiTheme="minorHAnsi" w:cs="Times New Roman"/>
          <w:szCs w:val="24"/>
        </w:rPr>
        <w:t>authorised</w:t>
      </w:r>
      <w:r w:rsidRPr="009E10BF">
        <w:rPr>
          <w:rFonts w:asciiTheme="minorHAnsi" w:hAnsiTheme="minorHAnsi" w:cs="Times New Roman"/>
          <w:szCs w:val="24"/>
        </w:rPr>
        <w:t xml:space="preserve">? If so, why was it </w:t>
      </w:r>
      <w:r w:rsidR="00C31C3D" w:rsidRPr="009E10BF">
        <w:rPr>
          <w:rFonts w:asciiTheme="minorHAnsi" w:hAnsiTheme="minorHAnsi" w:cs="Times New Roman"/>
          <w:szCs w:val="24"/>
        </w:rPr>
        <w:t>authorised</w:t>
      </w:r>
      <w:r w:rsidRPr="009E10BF">
        <w:rPr>
          <w:rFonts w:asciiTheme="minorHAnsi" w:hAnsiTheme="minorHAnsi" w:cs="Times New Roman"/>
          <w:szCs w:val="24"/>
        </w:rPr>
        <w:t>? What can be learnt from this? Does a similar claim make sense?</w:t>
      </w:r>
    </w:p>
    <w:p w14:paraId="10A0B471" w14:textId="4F30D3B1" w:rsidR="00AC0210" w:rsidRDefault="00AC0210" w:rsidP="00181812">
      <w:pPr>
        <w:pStyle w:val="Listaszerbekezds"/>
        <w:numPr>
          <w:ilvl w:val="0"/>
          <w:numId w:val="11"/>
        </w:numPr>
        <w:suppressAutoHyphens/>
      </w:pPr>
      <w:r w:rsidRPr="009E10BF">
        <w:t xml:space="preserve">Has any previous work been carried out, which can support </w:t>
      </w:r>
      <w:r w:rsidR="00BF5EDA" w:rsidRPr="009E10BF">
        <w:t xml:space="preserve">this </w:t>
      </w:r>
      <w:r w:rsidRPr="009E10BF">
        <w:t>claim (for example in vitro work in support of the mechanism of action)</w:t>
      </w:r>
      <w:r w:rsidR="00C31C3D" w:rsidRPr="009E10BF">
        <w:t>?</w:t>
      </w:r>
    </w:p>
    <w:p w14:paraId="3B5D7ED1" w14:textId="0CD6DEA9" w:rsidR="0059196F" w:rsidRPr="009E10BF" w:rsidRDefault="0059196F" w:rsidP="00181812">
      <w:pPr>
        <w:pStyle w:val="Listaszerbekezds"/>
        <w:numPr>
          <w:ilvl w:val="0"/>
          <w:numId w:val="11"/>
        </w:numPr>
        <w:suppressAutoHyphens/>
      </w:pPr>
      <w:r>
        <w:t>Can the target claim be scientifically demonstrated?</w:t>
      </w:r>
    </w:p>
    <w:p w14:paraId="003706AE" w14:textId="1F360891" w:rsidR="00AC0210" w:rsidRPr="009E10BF" w:rsidRDefault="00AC0210" w:rsidP="00181812">
      <w:pPr>
        <w:pStyle w:val="Listaszerbekezds"/>
        <w:numPr>
          <w:ilvl w:val="0"/>
          <w:numId w:val="11"/>
        </w:numPr>
        <w:suppressAutoHyphens/>
      </w:pPr>
      <w:r w:rsidRPr="009E10BF">
        <w:t xml:space="preserve">What is </w:t>
      </w:r>
      <w:r w:rsidR="00A51125" w:rsidRPr="009E10BF">
        <w:t xml:space="preserve">the </w:t>
      </w:r>
      <w:r w:rsidRPr="009E10BF">
        <w:t>target market</w:t>
      </w:r>
      <w:r w:rsidR="00BF5EDA" w:rsidRPr="009E10BF">
        <w:t xml:space="preserve"> </w:t>
      </w:r>
      <w:r w:rsidRPr="009E10BF">
        <w:t xml:space="preserve">(e.g. children and/or adults, healthy </w:t>
      </w:r>
      <w:r w:rsidR="00BF5EDA" w:rsidRPr="009E10BF">
        <w:t xml:space="preserve">people </w:t>
      </w:r>
      <w:r w:rsidRPr="009E10BF">
        <w:t>and/or patients</w:t>
      </w:r>
      <w:r w:rsidR="00BF5EDA" w:rsidRPr="009E10BF">
        <w:t>)?</w:t>
      </w:r>
    </w:p>
    <w:p w14:paraId="5A07FA74" w14:textId="03C1C4B3" w:rsidR="00AC0210" w:rsidRPr="009E10BF" w:rsidRDefault="00AC0210" w:rsidP="00181812">
      <w:pPr>
        <w:pStyle w:val="Listaszerbekezds"/>
        <w:numPr>
          <w:ilvl w:val="0"/>
          <w:numId w:val="11"/>
        </w:numPr>
        <w:suppressAutoHyphens/>
      </w:pPr>
      <w:r w:rsidRPr="009E10BF">
        <w:t>How can the stability of the</w:t>
      </w:r>
      <w:r w:rsidR="00AF27F4">
        <w:t xml:space="preserve"> bioactive</w:t>
      </w:r>
      <w:r w:rsidRPr="009E10BF">
        <w:t xml:space="preserve"> constituent and the attractive, appealing sensory properties </w:t>
      </w:r>
      <w:r w:rsidR="00581062" w:rsidRPr="009E10BF">
        <w:rPr>
          <w:rFonts w:asciiTheme="minorHAnsi" w:hAnsiTheme="minorHAnsi" w:cs="Times New Roman"/>
          <w:szCs w:val="24"/>
        </w:rPr>
        <w:t xml:space="preserve">be </w:t>
      </w:r>
      <w:r w:rsidRPr="009E10BF">
        <w:t>ensured?</w:t>
      </w:r>
    </w:p>
    <w:p w14:paraId="0D0FB2F2" w14:textId="53B6E0AB" w:rsidR="001666F2" w:rsidRPr="009E10BF" w:rsidRDefault="00BF5099" w:rsidP="00940B39">
      <w:pPr>
        <w:pStyle w:val="Listaszerbekezds"/>
        <w:numPr>
          <w:ilvl w:val="0"/>
          <w:numId w:val="11"/>
        </w:numPr>
        <w:suppressAutoHyphens/>
      </w:pPr>
      <w:r w:rsidRPr="00BF5099">
        <w:t xml:space="preserve">What products </w:t>
      </w:r>
      <w:r w:rsidR="00AF27F4">
        <w:t>do</w:t>
      </w:r>
      <w:r w:rsidRPr="00BF5099">
        <w:t xml:space="preserve"> the consumers eat </w:t>
      </w:r>
      <w:r w:rsidR="00AF27F4">
        <w:t>a sufficient</w:t>
      </w:r>
      <w:r w:rsidRPr="00BF5099">
        <w:t xml:space="preserve"> frequently and quanti</w:t>
      </w:r>
      <w:r w:rsidR="00AF27F4">
        <w:t>ty</w:t>
      </w:r>
      <w:r w:rsidRPr="00BF5099">
        <w:t xml:space="preserve"> to ensure that the intake of the bioactive constituent is at the level required to achieve the targeted effect? </w:t>
      </w:r>
    </w:p>
    <w:p w14:paraId="10378308" w14:textId="7F60A16E" w:rsidR="00010CA0" w:rsidRPr="009E10BF" w:rsidRDefault="00BF5EDA" w:rsidP="00181812">
      <w:pPr>
        <w:pStyle w:val="Listaszerbekezds"/>
        <w:numPr>
          <w:ilvl w:val="0"/>
          <w:numId w:val="11"/>
        </w:numPr>
        <w:suppressAutoHyphens/>
      </w:pPr>
      <w:r w:rsidRPr="009E10BF">
        <w:t xml:space="preserve">Are </w:t>
      </w:r>
      <w:r w:rsidR="004B3B66" w:rsidRPr="009E10BF">
        <w:t xml:space="preserve">there any </w:t>
      </w:r>
      <w:r w:rsidR="00C06FD5" w:rsidRPr="009E10BF">
        <w:t xml:space="preserve">available </w:t>
      </w:r>
      <w:r w:rsidR="004B3B66" w:rsidRPr="009E10BF">
        <w:t xml:space="preserve">production </w:t>
      </w:r>
      <w:r w:rsidR="00685BEC" w:rsidRPr="009E10BF">
        <w:t>facilities</w:t>
      </w:r>
      <w:r w:rsidR="00C06FD5" w:rsidRPr="009E10BF">
        <w:t xml:space="preserve"> </w:t>
      </w:r>
      <w:r w:rsidR="00731D53" w:rsidRPr="009E10BF">
        <w:t xml:space="preserve">in house for preparing the experimental samples and carry out the production </w:t>
      </w:r>
      <w:r w:rsidR="004B3B66" w:rsidRPr="009E10BF">
        <w:t xml:space="preserve">- considering that </w:t>
      </w:r>
      <w:r w:rsidR="00CA66D7" w:rsidRPr="009E10BF">
        <w:t>new ingredient</w:t>
      </w:r>
      <w:r w:rsidR="00C31C3D" w:rsidRPr="009E10BF">
        <w:t>s</w:t>
      </w:r>
      <w:r w:rsidR="00CA66D7" w:rsidRPr="009E10BF">
        <w:t xml:space="preserve"> and new products </w:t>
      </w:r>
      <w:r w:rsidR="00010CA0" w:rsidRPr="009E10BF">
        <w:t xml:space="preserve">may represent a potential source of contamination, including allergens </w:t>
      </w:r>
      <w:r w:rsidRPr="009E10BF">
        <w:t xml:space="preserve">for  </w:t>
      </w:r>
      <w:r w:rsidR="00010CA0" w:rsidRPr="009E10BF">
        <w:t>the current scope of products in the targeted production facility</w:t>
      </w:r>
      <w:r w:rsidR="00694586">
        <w:t>?</w:t>
      </w:r>
      <w:r w:rsidR="00010CA0" w:rsidRPr="009E10BF">
        <w:t xml:space="preserve"> Is it possible to contract </w:t>
      </w:r>
      <w:r w:rsidRPr="009E10BF">
        <w:t xml:space="preserve">an </w:t>
      </w:r>
      <w:r w:rsidR="00010CA0" w:rsidRPr="009E10BF">
        <w:t xml:space="preserve">external facility for large scale sample preparation </w:t>
      </w:r>
      <w:r w:rsidRPr="009E10BF">
        <w:t>and/</w:t>
      </w:r>
      <w:r w:rsidR="00010CA0" w:rsidRPr="009E10BF">
        <w:t>or production?</w:t>
      </w:r>
    </w:p>
    <w:p w14:paraId="3CAA89F8" w14:textId="1B9DACAE" w:rsidR="00AC0210" w:rsidRPr="009E10BF" w:rsidRDefault="00CA66D7" w:rsidP="00181812">
      <w:pPr>
        <w:pStyle w:val="Listaszerbekezds"/>
        <w:numPr>
          <w:ilvl w:val="0"/>
          <w:numId w:val="11"/>
        </w:numPr>
        <w:suppressAutoHyphens/>
      </w:pPr>
      <w:r w:rsidRPr="009E10BF">
        <w:t>How can the availability</w:t>
      </w:r>
      <w:r w:rsidR="008F24F8" w:rsidRPr="009E10BF">
        <w:t xml:space="preserve"> of</w:t>
      </w:r>
      <w:r w:rsidRPr="009E10BF">
        <w:t xml:space="preserve"> safe, appealing samples with appropriate concentration of the constituent be ensured at the site(s) carrying out the human studies? Their storage, handling, food preparation capabilities and capacities and the logistics of quantities smaller than a whole truck should be considered particularly at chilled and frozen products.</w:t>
      </w:r>
    </w:p>
    <w:p w14:paraId="757BD48B" w14:textId="5B84F77C" w:rsidR="004B3B66" w:rsidRPr="009E10BF" w:rsidRDefault="004B3B66" w:rsidP="00181812">
      <w:pPr>
        <w:pStyle w:val="Listaszerbekezds"/>
        <w:numPr>
          <w:ilvl w:val="0"/>
          <w:numId w:val="11"/>
        </w:numPr>
        <w:suppressAutoHyphens/>
      </w:pPr>
      <w:r w:rsidRPr="009E10BF">
        <w:t xml:space="preserve">What is the feasible packaging size and packaging </w:t>
      </w:r>
      <w:r w:rsidR="00BF5EDA" w:rsidRPr="009E10BF">
        <w:t>type</w:t>
      </w:r>
      <w:r w:rsidRPr="009E10BF">
        <w:t>?</w:t>
      </w:r>
    </w:p>
    <w:p w14:paraId="2A95D674" w14:textId="39BF8F2A" w:rsidR="004B3B66" w:rsidRPr="009E10BF" w:rsidRDefault="004B3B66" w:rsidP="00181812">
      <w:pPr>
        <w:pStyle w:val="Listaszerbekezds"/>
        <w:numPr>
          <w:ilvl w:val="0"/>
          <w:numId w:val="11"/>
        </w:numPr>
        <w:suppressAutoHyphens/>
      </w:pPr>
      <w:r w:rsidRPr="009E10BF">
        <w:t xml:space="preserve">What is the value of the product </w:t>
      </w:r>
      <w:r w:rsidR="00BF5EDA" w:rsidRPr="009E10BF">
        <w:t xml:space="preserve">for </w:t>
      </w:r>
      <w:r w:rsidRPr="009E10BF">
        <w:t>the company - considering the</w:t>
      </w:r>
      <w:r w:rsidR="00BF5EDA" w:rsidRPr="009E10BF">
        <w:t xml:space="preserve"> benefits and</w:t>
      </w:r>
      <w:r w:rsidRPr="009E10BF">
        <w:t xml:space="preserve"> cost</w:t>
      </w:r>
      <w:r w:rsidR="00BF5EDA" w:rsidRPr="009E10BF">
        <w:t>s, including the costs</w:t>
      </w:r>
      <w:r w:rsidRPr="009E10BF">
        <w:t xml:space="preserve"> of the substantiation as well? </w:t>
      </w:r>
    </w:p>
    <w:p w14:paraId="5150E0A7" w14:textId="780C5234" w:rsidR="004B3B66" w:rsidRPr="009E10BF" w:rsidRDefault="004B3B66" w:rsidP="00181812">
      <w:pPr>
        <w:pStyle w:val="Listaszerbekezds"/>
        <w:numPr>
          <w:ilvl w:val="0"/>
          <w:numId w:val="11"/>
        </w:numPr>
        <w:suppressAutoHyphens/>
      </w:pPr>
      <w:r w:rsidRPr="009E10BF">
        <w:t>What price</w:t>
      </w:r>
      <w:r w:rsidR="00BF5EDA" w:rsidRPr="009E10BF">
        <w:t xml:space="preserve"> </w:t>
      </w:r>
      <w:r w:rsidR="00CA66D7" w:rsidRPr="009E10BF">
        <w:t xml:space="preserve">turnover and profit </w:t>
      </w:r>
      <w:r w:rsidR="00010CA0" w:rsidRPr="009E10BF">
        <w:t>can</w:t>
      </w:r>
      <w:r w:rsidRPr="009E10BF">
        <w:t xml:space="preserve"> be</w:t>
      </w:r>
      <w:r w:rsidR="00010CA0" w:rsidRPr="009E10BF">
        <w:t xml:space="preserve"> achieved</w:t>
      </w:r>
      <w:r w:rsidRPr="009E10BF">
        <w:t xml:space="preserve"> </w:t>
      </w:r>
      <w:r w:rsidR="00BF5EDA" w:rsidRPr="009E10BF">
        <w:t xml:space="preserve">compared </w:t>
      </w:r>
      <w:r w:rsidRPr="009E10BF">
        <w:t>to</w:t>
      </w:r>
      <w:r w:rsidR="00BF5EDA" w:rsidRPr="009E10BF">
        <w:t xml:space="preserve"> the</w:t>
      </w:r>
      <w:r w:rsidR="00010CA0" w:rsidRPr="009E10BF">
        <w:t xml:space="preserve"> competitive products, the other alternatives, such as food supplements and </w:t>
      </w:r>
      <w:r w:rsidR="00BF5EDA" w:rsidRPr="009E10BF">
        <w:t xml:space="preserve">to </w:t>
      </w:r>
      <w:r w:rsidR="00010CA0" w:rsidRPr="009E10BF">
        <w:t>similar conventional products</w:t>
      </w:r>
      <w:r w:rsidR="00BF5EDA" w:rsidRPr="009E10BF">
        <w:t xml:space="preserve"> without health claims</w:t>
      </w:r>
      <w:r w:rsidRPr="009E10BF">
        <w:t>?</w:t>
      </w:r>
    </w:p>
    <w:p w14:paraId="27E11DB5" w14:textId="77777777" w:rsidR="00967544" w:rsidRDefault="00967544" w:rsidP="00EB4A5E">
      <w:pPr>
        <w:suppressAutoHyphens/>
        <w:spacing w:after="160" w:line="259" w:lineRule="auto"/>
        <w:ind w:left="360"/>
        <w:rPr>
          <w:rFonts w:cs="Times New Roman"/>
          <w:bCs w:val="0"/>
          <w:i/>
          <w:color w:val="auto"/>
          <w:szCs w:val="24"/>
        </w:rPr>
      </w:pPr>
    </w:p>
    <w:p w14:paraId="36CF1E23" w14:textId="77777777" w:rsidR="00341E69" w:rsidRPr="00EB4A5E" w:rsidRDefault="00341E69" w:rsidP="00EB4A5E">
      <w:pPr>
        <w:suppressAutoHyphens/>
        <w:spacing w:after="160" w:line="259" w:lineRule="auto"/>
        <w:ind w:left="360"/>
        <w:rPr>
          <w:rFonts w:cs="Times New Roman"/>
          <w:bCs w:val="0"/>
          <w:i/>
          <w:color w:val="auto"/>
          <w:szCs w:val="24"/>
        </w:rPr>
      </w:pPr>
      <w:r w:rsidRPr="00EB4A5E">
        <w:rPr>
          <w:rFonts w:cs="Times New Roman"/>
          <w:bCs w:val="0"/>
          <w:i/>
          <w:color w:val="auto"/>
          <w:szCs w:val="24"/>
        </w:rPr>
        <w:lastRenderedPageBreak/>
        <w:t>The claim</w:t>
      </w:r>
    </w:p>
    <w:p w14:paraId="42C40765" w14:textId="77777777" w:rsidR="00341E69" w:rsidRPr="00EB4A5E" w:rsidRDefault="00341E69" w:rsidP="00EB4A5E">
      <w:pPr>
        <w:suppressAutoHyphens/>
        <w:spacing w:after="160" w:line="259" w:lineRule="auto"/>
        <w:rPr>
          <w:rFonts w:cs="Times New Roman"/>
          <w:bCs w:val="0"/>
          <w:color w:val="auto"/>
          <w:szCs w:val="24"/>
        </w:rPr>
      </w:pPr>
      <w:r w:rsidRPr="00EB4A5E">
        <w:rPr>
          <w:rFonts w:cs="Times New Roman"/>
          <w:bCs w:val="0"/>
          <w:color w:val="auto"/>
          <w:szCs w:val="24"/>
        </w:rPr>
        <w:t>Permitted claims listed in the EU Register of Nutrition and Health Claims may be used by any food business operator unless they are restricted for use by Article 21 of this Regulation (EC) No. 1924/2006. However, the food business operator is responsible to ensure that the food contain the constituent on which the claim is made in the minimum required quantity  and to inform the consumer about the minimum daily intake necessary to achieve the claimed beneficial health effect. Additionally, the general conditions of use of the claim have to be complied with (see in Chapter 2.2.8 and Annex 2).</w:t>
      </w:r>
    </w:p>
    <w:p w14:paraId="7B0D0F76" w14:textId="5BE99270" w:rsidR="00341E69" w:rsidRPr="00EB4A5E" w:rsidRDefault="00341E69" w:rsidP="00EB4A5E">
      <w:pPr>
        <w:suppressAutoHyphens/>
        <w:spacing w:after="160" w:line="259" w:lineRule="auto"/>
        <w:rPr>
          <w:rFonts w:cs="Times New Roman"/>
          <w:bCs w:val="0"/>
          <w:color w:val="auto"/>
          <w:szCs w:val="24"/>
        </w:rPr>
      </w:pPr>
      <w:r w:rsidRPr="00EB4A5E">
        <w:rPr>
          <w:rFonts w:cs="Times New Roman"/>
          <w:bCs w:val="0"/>
          <w:color w:val="auto"/>
          <w:szCs w:val="24"/>
        </w:rPr>
        <w:t>If new claims are intended to be used based on new scientific evidence, the activities necessary for the scientific substantiation and by the authorisation by the EC should be included into the product development process. A more detailed description of the aspects to be considered and the tasks to be carried out for substantiation of health claims is provided in Chapter 3.</w:t>
      </w:r>
      <w:r>
        <w:rPr>
          <w:rFonts w:cs="Times New Roman"/>
          <w:bCs w:val="0"/>
          <w:color w:val="auto"/>
          <w:szCs w:val="24"/>
        </w:rPr>
        <w:t xml:space="preserve"> </w:t>
      </w:r>
      <w:r w:rsidRPr="00EB4A5E">
        <w:rPr>
          <w:rFonts w:cs="Times New Roman"/>
          <w:bCs w:val="0"/>
          <w:color w:val="auto"/>
          <w:szCs w:val="24"/>
        </w:rPr>
        <w:t>Non-authorised health claims for foods must not be used.</w:t>
      </w:r>
    </w:p>
    <w:p w14:paraId="576DB994" w14:textId="0D7ED3E0" w:rsidR="00066ADC" w:rsidRDefault="00066ADC" w:rsidP="00E23E84">
      <w:pPr>
        <w:suppressAutoHyphens/>
      </w:pPr>
      <w:r w:rsidRPr="00341E69">
        <w:t>If the subject of the claim is a food, the category of food for which the health claim is made should be described. Otherwise, a brief description of the food or food category, including characterization of the food matrix and the overall composition (including the nutrient content of the food) should be provided.</w:t>
      </w:r>
    </w:p>
    <w:p w14:paraId="474452E7" w14:textId="03A7D6C1" w:rsidR="0009754F" w:rsidRPr="009E10BF" w:rsidRDefault="0009754F" w:rsidP="00E23E84">
      <w:pPr>
        <w:suppressAutoHyphens/>
      </w:pPr>
      <w:r w:rsidRPr="009E10BF">
        <w:t>Answering these questions might narrow down the list of ideas which are applicable to</w:t>
      </w:r>
      <w:r w:rsidR="00C31C3D" w:rsidRPr="009E10BF">
        <w:t xml:space="preserve"> be</w:t>
      </w:r>
      <w:r w:rsidRPr="009E10BF">
        <w:t xml:space="preserve"> investigate</w:t>
      </w:r>
      <w:r w:rsidR="00C31C3D" w:rsidRPr="009E10BF">
        <w:t>d</w:t>
      </w:r>
      <w:r w:rsidRPr="009E10BF">
        <w:t xml:space="preserve"> further. </w:t>
      </w:r>
      <w:r w:rsidR="00AE2CD7" w:rsidRPr="009E10BF">
        <w:t>Consumer research</w:t>
      </w:r>
      <w:r w:rsidRPr="009E10BF">
        <w:t xml:space="preserve"> and qualitative discussion groups </w:t>
      </w:r>
      <w:r w:rsidR="00685BEC" w:rsidRPr="009E10BF">
        <w:t>can be</w:t>
      </w:r>
      <w:r w:rsidRPr="009E10BF">
        <w:t xml:space="preserve"> used to explore the possible consumers and determine the value </w:t>
      </w:r>
      <w:r w:rsidR="00BF5099">
        <w:t>that</w:t>
      </w:r>
      <w:r w:rsidR="00BF5099" w:rsidRPr="009E10BF">
        <w:t xml:space="preserve"> </w:t>
      </w:r>
      <w:r w:rsidRPr="009E10BF">
        <w:t xml:space="preserve">the new product might </w:t>
      </w:r>
      <w:r w:rsidR="00BF5099">
        <w:t>offer</w:t>
      </w:r>
      <w:r w:rsidR="00BF5099" w:rsidRPr="009E10BF">
        <w:t xml:space="preserve"> </w:t>
      </w:r>
      <w:r w:rsidRPr="009E10BF">
        <w:t>to the consumers</w:t>
      </w:r>
      <w:r w:rsidR="00AA76F6" w:rsidRPr="009E10BF">
        <w:t xml:space="preserve"> (Campden &amp; Chorleywood, 2007</w:t>
      </w:r>
      <w:r w:rsidR="00050C92" w:rsidRPr="009E10BF">
        <w:t>; ad</w:t>
      </w:r>
      <w:r w:rsidR="008F24F8" w:rsidRPr="009E10BF">
        <w:t>a</w:t>
      </w:r>
      <w:r w:rsidR="00050C92" w:rsidRPr="009E10BF">
        <w:t>pted from Kuczora, 2014</w:t>
      </w:r>
      <w:r w:rsidR="00AA76F6" w:rsidRPr="009E10BF">
        <w:t>)</w:t>
      </w:r>
      <w:r w:rsidRPr="009E10BF">
        <w:t>.</w:t>
      </w:r>
    </w:p>
    <w:p w14:paraId="232D50F8" w14:textId="25350E70" w:rsidR="007417BC" w:rsidRPr="009E10BF" w:rsidRDefault="00D03990" w:rsidP="00E23E84">
      <w:pPr>
        <w:pStyle w:val="Cmsor3"/>
        <w:suppressAutoHyphens/>
      </w:pPr>
      <w:bookmarkStart w:id="26" w:name="_Ref461614277"/>
      <w:bookmarkStart w:id="27" w:name="_Toc475976850"/>
      <w:bookmarkStart w:id="28" w:name="_Toc475979725"/>
      <w:bookmarkStart w:id="29" w:name="_Toc476316567"/>
      <w:r w:rsidRPr="009E10BF">
        <w:t>Setting the target</w:t>
      </w:r>
      <w:r w:rsidR="009C5231" w:rsidRPr="00D34246">
        <w:t xml:space="preserve">- </w:t>
      </w:r>
      <w:r w:rsidR="009C5231" w:rsidRPr="009E10BF">
        <w:t>product</w:t>
      </w:r>
      <w:r w:rsidRPr="009E10BF">
        <w:t xml:space="preserve"> development brief</w:t>
      </w:r>
      <w:bookmarkEnd w:id="26"/>
      <w:bookmarkEnd w:id="27"/>
      <w:bookmarkEnd w:id="28"/>
      <w:bookmarkEnd w:id="29"/>
      <w:r w:rsidR="00A176F5" w:rsidRPr="009E10BF">
        <w:t xml:space="preserve"> </w:t>
      </w:r>
    </w:p>
    <w:p w14:paraId="1C8806E6" w14:textId="566715CD" w:rsidR="007417BC" w:rsidRPr="009E10BF" w:rsidRDefault="007417BC" w:rsidP="00E23E84">
      <w:pPr>
        <w:suppressAutoHyphens/>
      </w:pPr>
      <w:r w:rsidRPr="009E10BF">
        <w:t xml:space="preserve">After </w:t>
      </w:r>
      <w:r w:rsidR="00BF5EDA" w:rsidRPr="009E10BF">
        <w:t xml:space="preserve">the </w:t>
      </w:r>
      <w:r w:rsidR="00F527A3" w:rsidRPr="009E10BF">
        <w:t>co</w:t>
      </w:r>
      <w:r w:rsidR="00685BEC" w:rsidRPr="009E10BF">
        <w:t>ncept development</w:t>
      </w:r>
      <w:r w:rsidRPr="009E10BF">
        <w:t>, a specific, focused and flexible</w:t>
      </w:r>
      <w:r w:rsidR="00A176F5" w:rsidRPr="009E10BF">
        <w:t>, written</w:t>
      </w:r>
      <w:r w:rsidRPr="009E10BF">
        <w:t xml:space="preserve"> product development brief has to be prepared</w:t>
      </w:r>
      <w:r w:rsidR="005448D3" w:rsidRPr="009E10BF">
        <w:t>. T</w:t>
      </w:r>
      <w:r w:rsidR="00F527A3" w:rsidRPr="009E10BF">
        <w:t>he product development</w:t>
      </w:r>
      <w:r w:rsidR="005448D3" w:rsidRPr="009E10BF">
        <w:t xml:space="preserve"> brief is an internal document for all contributors, where the targets and </w:t>
      </w:r>
      <w:r w:rsidR="005D6ADC" w:rsidRPr="009E10BF">
        <w:t xml:space="preserve">required </w:t>
      </w:r>
      <w:r w:rsidR="005448D3" w:rsidRPr="009E10BF">
        <w:t xml:space="preserve">outcomes of the development activities are specified before any </w:t>
      </w:r>
      <w:r w:rsidR="00655E11" w:rsidRPr="009E10BF">
        <w:t>detailed</w:t>
      </w:r>
      <w:r w:rsidR="005448D3" w:rsidRPr="009E10BF">
        <w:t>, experimental, technical</w:t>
      </w:r>
      <w:r w:rsidR="0092755D" w:rsidRPr="009E10BF">
        <w:t xml:space="preserve">, research work is implemented. It specifies the key acceptance </w:t>
      </w:r>
      <w:r w:rsidR="00685BEC" w:rsidRPr="009E10BF">
        <w:t xml:space="preserve">criteria </w:t>
      </w:r>
      <w:r w:rsidR="0092755D" w:rsidRPr="009E10BF">
        <w:t xml:space="preserve">of the outcomes of the product developed including technical criteria, proven health effect, legality, marketability, cost and price constraints and targets. It helps mutual understanding between </w:t>
      </w:r>
      <w:r w:rsidR="00685BEC" w:rsidRPr="009E10BF">
        <w:t>the representatives of different disciplines</w:t>
      </w:r>
      <w:r w:rsidR="0092755D" w:rsidRPr="009E10BF">
        <w:t xml:space="preserve">, including the external knowledge </w:t>
      </w:r>
      <w:r w:rsidR="00685BEC" w:rsidRPr="009E10BF">
        <w:t xml:space="preserve">providers, </w:t>
      </w:r>
      <w:r w:rsidR="0092755D" w:rsidRPr="009E10BF">
        <w:t>service and material suppliers. It provides an agreed base for the whole R</w:t>
      </w:r>
      <w:r w:rsidR="00A51125" w:rsidRPr="009E10BF">
        <w:t>&amp;</w:t>
      </w:r>
      <w:r w:rsidR="0092755D" w:rsidRPr="009E10BF">
        <w:t xml:space="preserve">D </w:t>
      </w:r>
      <w:r w:rsidR="005D6ADC" w:rsidRPr="009E10BF">
        <w:t xml:space="preserve">process </w:t>
      </w:r>
      <w:r w:rsidR="0092755D" w:rsidRPr="009E10BF">
        <w:t xml:space="preserve">and </w:t>
      </w:r>
      <w:r w:rsidR="008A176E" w:rsidRPr="009E10BF">
        <w:t xml:space="preserve">a </w:t>
      </w:r>
      <w:r w:rsidR="0092755D" w:rsidRPr="009E10BF">
        <w:t xml:space="preserve">common reference document for all modifications, which </w:t>
      </w:r>
      <w:r w:rsidR="005D6ADC" w:rsidRPr="009E10BF">
        <w:t xml:space="preserve">may </w:t>
      </w:r>
      <w:r w:rsidR="00C31C3D" w:rsidRPr="009E10BF">
        <w:t xml:space="preserve">be </w:t>
      </w:r>
      <w:r w:rsidR="0092755D" w:rsidRPr="009E10BF">
        <w:t>necessary</w:t>
      </w:r>
      <w:r w:rsidR="005D6ADC" w:rsidRPr="009E10BF">
        <w:t xml:space="preserve"> during the progress of the work</w:t>
      </w:r>
      <w:r w:rsidR="0092755D" w:rsidRPr="009E10BF">
        <w:t>.</w:t>
      </w:r>
    </w:p>
    <w:p w14:paraId="297D6000" w14:textId="7116CBB0" w:rsidR="00125B4C" w:rsidRPr="009E10BF" w:rsidRDefault="00125B4C" w:rsidP="00E23E84">
      <w:pPr>
        <w:suppressAutoHyphens/>
      </w:pPr>
      <w:r w:rsidRPr="009E10BF">
        <w:t>All participants must understand and accept the brief</w:t>
      </w:r>
      <w:r w:rsidR="00CE3FB1">
        <w:t xml:space="preserve">. The </w:t>
      </w:r>
      <w:r w:rsidRPr="009E10BF">
        <w:t xml:space="preserve">brief </w:t>
      </w:r>
      <w:r w:rsidR="00CE3FB1">
        <w:t>should</w:t>
      </w:r>
      <w:r w:rsidRPr="009E10BF">
        <w:t xml:space="preserve"> be flexible as the company </w:t>
      </w:r>
      <w:r w:rsidR="00CE3FB1">
        <w:t>will</w:t>
      </w:r>
      <w:r w:rsidRPr="009E10BF">
        <w:t xml:space="preserve"> review </w:t>
      </w:r>
      <w:r w:rsidR="00826CCE" w:rsidRPr="009E10BF">
        <w:t xml:space="preserve">it </w:t>
      </w:r>
      <w:r w:rsidRPr="009E10BF">
        <w:t>regularly due to the changes of the market</w:t>
      </w:r>
      <w:r w:rsidR="00AA76F6" w:rsidRPr="009E10BF">
        <w:t xml:space="preserve"> (Campden &amp; Chorleywood, 2007)</w:t>
      </w:r>
      <w:r w:rsidRPr="009E10BF">
        <w:t>.</w:t>
      </w:r>
    </w:p>
    <w:p w14:paraId="49D8AD8D" w14:textId="5DF01164" w:rsidR="00125B4C" w:rsidRPr="009E10BF" w:rsidRDefault="005D6ADC" w:rsidP="00E23E84">
      <w:pPr>
        <w:suppressAutoHyphens/>
      </w:pPr>
      <w:r w:rsidRPr="009E10BF">
        <w:t xml:space="preserve">Prior </w:t>
      </w:r>
      <w:r w:rsidR="00826CCE" w:rsidRPr="009E10BF">
        <w:t>to the preparation of the product development brief</w:t>
      </w:r>
      <w:r w:rsidR="00125B4C" w:rsidRPr="009E10BF">
        <w:t xml:space="preserve"> </w:t>
      </w:r>
      <w:r w:rsidRPr="009E10BF">
        <w:t xml:space="preserve">a thorough literature background check has to be performed to collect </w:t>
      </w:r>
      <w:r w:rsidR="00125B4C" w:rsidRPr="009E10BF">
        <w:t xml:space="preserve">all available scientific evidence for the relationship </w:t>
      </w:r>
      <w:r w:rsidR="00125B4C" w:rsidRPr="009E10BF">
        <w:lastRenderedPageBreak/>
        <w:t>between the claimed effect and the food/constituent.</w:t>
      </w:r>
    </w:p>
    <w:p w14:paraId="077F5B9E" w14:textId="5DD824BC" w:rsidR="00125B4C" w:rsidRPr="009E10BF" w:rsidRDefault="005D6ADC" w:rsidP="00E23E84">
      <w:pPr>
        <w:suppressAutoHyphens/>
        <w:spacing w:after="0"/>
      </w:pPr>
      <w:r w:rsidRPr="009E10BF">
        <w:t xml:space="preserve">A </w:t>
      </w:r>
      <w:r w:rsidR="00125B4C" w:rsidRPr="009E10BF">
        <w:t>good brief includes the following information:</w:t>
      </w:r>
    </w:p>
    <w:p w14:paraId="3BEA738C" w14:textId="77777777" w:rsidR="00125B4C" w:rsidRPr="009E10BF" w:rsidRDefault="00125B4C" w:rsidP="00181812">
      <w:pPr>
        <w:pStyle w:val="Listaszerbekezds"/>
        <w:numPr>
          <w:ilvl w:val="0"/>
          <w:numId w:val="27"/>
        </w:numPr>
        <w:suppressAutoHyphens/>
      </w:pPr>
      <w:r w:rsidRPr="009E10BF">
        <w:t>Description of the new product;</w:t>
      </w:r>
    </w:p>
    <w:p w14:paraId="2C5F8FB6" w14:textId="04F9CDAB" w:rsidR="00125B4C" w:rsidRPr="009E10BF" w:rsidRDefault="00125B4C" w:rsidP="00181812">
      <w:pPr>
        <w:pStyle w:val="Listaszerbekezds"/>
        <w:numPr>
          <w:ilvl w:val="0"/>
          <w:numId w:val="41"/>
        </w:numPr>
        <w:suppressAutoHyphens/>
        <w:ind w:left="1134" w:hanging="283"/>
      </w:pPr>
      <w:r w:rsidRPr="009E10BF">
        <w:t xml:space="preserve">product idea description (key attributes, </w:t>
      </w:r>
      <w:r w:rsidR="005D6ADC" w:rsidRPr="009E10BF">
        <w:t xml:space="preserve">main ingredients, </w:t>
      </w:r>
      <w:r w:rsidRPr="009E10BF">
        <w:t>strengths leading to competitive advantage)</w:t>
      </w:r>
    </w:p>
    <w:p w14:paraId="69190864" w14:textId="204F30F1" w:rsidR="00125B4C" w:rsidRPr="009E10BF" w:rsidRDefault="00CA66D7" w:rsidP="00181812">
      <w:pPr>
        <w:pStyle w:val="Listaszerbekezds"/>
        <w:numPr>
          <w:ilvl w:val="0"/>
          <w:numId w:val="41"/>
        </w:numPr>
        <w:suppressAutoHyphens/>
        <w:ind w:left="1134" w:hanging="283"/>
      </w:pPr>
      <w:r w:rsidRPr="009E10BF">
        <w:t>clear definition of the food/constituent on which the health claim is made</w:t>
      </w:r>
    </w:p>
    <w:p w14:paraId="0063C4EA" w14:textId="434E171D" w:rsidR="00125B4C" w:rsidRPr="009E10BF" w:rsidRDefault="00CD0006" w:rsidP="00181812">
      <w:pPr>
        <w:pStyle w:val="Listaszerbekezds"/>
        <w:numPr>
          <w:ilvl w:val="0"/>
          <w:numId w:val="41"/>
        </w:numPr>
        <w:suppressAutoHyphens/>
        <w:ind w:left="1134" w:hanging="283"/>
      </w:pPr>
      <w:r w:rsidRPr="009E10BF">
        <w:t>impact of food matrix on the activity and bioavailability of food component</w:t>
      </w:r>
      <w:r w:rsidR="006E1B02" w:rsidRPr="009E10BF">
        <w:t>;</w:t>
      </w:r>
    </w:p>
    <w:p w14:paraId="0A293F8E" w14:textId="09C25198" w:rsidR="00CD0006" w:rsidRPr="009E10BF" w:rsidRDefault="00C31C3D" w:rsidP="00181812">
      <w:pPr>
        <w:pStyle w:val="Listaszerbekezds"/>
        <w:numPr>
          <w:ilvl w:val="0"/>
          <w:numId w:val="41"/>
        </w:numPr>
        <w:suppressAutoHyphens/>
        <w:ind w:left="1134" w:hanging="283"/>
      </w:pPr>
      <w:r w:rsidRPr="009E10BF">
        <w:t>p</w:t>
      </w:r>
      <w:r w:rsidR="006E1B02" w:rsidRPr="009E10BF">
        <w:t>reliminary information on the sensitivity of the active food constituent on food processing</w:t>
      </w:r>
      <w:r w:rsidRPr="009E10BF">
        <w:t>. B</w:t>
      </w:r>
      <w:r w:rsidR="006E1B02" w:rsidRPr="009E10BF">
        <w:t>io</w:t>
      </w:r>
      <w:r w:rsidR="00CD0006" w:rsidRPr="009E10BF">
        <w:t xml:space="preserve">active </w:t>
      </w:r>
      <w:r w:rsidR="002613C5" w:rsidRPr="009E10BF">
        <w:t xml:space="preserve">constituents </w:t>
      </w:r>
      <w:r w:rsidR="00CD0006" w:rsidRPr="009E10BF">
        <w:t>are often sensitive to conditions encountered during food processing (e.g. temperature (vitamins); oxygen (antioxidants); light or acidic pH (</w:t>
      </w:r>
      <w:r w:rsidR="00942E52" w:rsidRPr="00942E52">
        <w:t>probiotics</w:t>
      </w:r>
      <w:r w:rsidR="00CD0006" w:rsidRPr="009E10BF">
        <w:t xml:space="preserve">); digestive enzymes (peptides); or presence of other nutrients). Food matrix in its raw state, after storage or preparation has an influence on the activity or release of the </w:t>
      </w:r>
      <w:r w:rsidR="002613C5" w:rsidRPr="009E10BF">
        <w:t>constituents</w:t>
      </w:r>
      <w:r w:rsidR="00CD0006" w:rsidRPr="009E10BF">
        <w:t>.</w:t>
      </w:r>
      <w:r w:rsidR="002613C5" w:rsidRPr="009E10BF">
        <w:t xml:space="preserve"> </w:t>
      </w:r>
      <w:r w:rsidR="005B072F" w:rsidRPr="009E10BF">
        <w:t>Limitations related to food processing</w:t>
      </w:r>
      <w:r w:rsidRPr="009E10BF">
        <w:t xml:space="preserve"> shall be identified</w:t>
      </w:r>
      <w:r w:rsidR="005B072F" w:rsidRPr="009E10BF">
        <w:t>.</w:t>
      </w:r>
    </w:p>
    <w:p w14:paraId="4EBB6585" w14:textId="530132A3" w:rsidR="002613C5" w:rsidRPr="009E10BF" w:rsidRDefault="00041599" w:rsidP="00181812">
      <w:pPr>
        <w:pStyle w:val="Listaszerbekezds"/>
        <w:numPr>
          <w:ilvl w:val="0"/>
          <w:numId w:val="41"/>
        </w:numPr>
        <w:suppressAutoHyphens/>
        <w:ind w:left="1134" w:hanging="283"/>
      </w:pPr>
      <w:r w:rsidRPr="009E10BF">
        <w:t>Target price, cost limitation caused by the products of the competitors and alternative products as food supplements.</w:t>
      </w:r>
    </w:p>
    <w:p w14:paraId="4560D5CC" w14:textId="50189D02" w:rsidR="00125B4C" w:rsidRPr="009E10BF" w:rsidRDefault="00826CCE" w:rsidP="00181812">
      <w:pPr>
        <w:pStyle w:val="Listaszerbekezds"/>
        <w:numPr>
          <w:ilvl w:val="0"/>
          <w:numId w:val="27"/>
        </w:numPr>
        <w:suppressAutoHyphens/>
      </w:pPr>
      <w:r w:rsidRPr="009E10BF">
        <w:t>Definition</w:t>
      </w:r>
      <w:r w:rsidR="00125B4C" w:rsidRPr="009E10BF">
        <w:t xml:space="preserve"> </w:t>
      </w:r>
      <w:r w:rsidR="00A51125" w:rsidRPr="009E10BF">
        <w:t xml:space="preserve">of </w:t>
      </w:r>
      <w:r w:rsidR="00125B4C" w:rsidRPr="009E10BF">
        <w:t>the basis of the claim</w:t>
      </w:r>
      <w:r w:rsidR="001C3575">
        <w:t xml:space="preserve"> (specific aspects for products with health claims)</w:t>
      </w:r>
    </w:p>
    <w:p w14:paraId="0FC97ADA" w14:textId="12910D76" w:rsidR="001C3575" w:rsidRDefault="00341E69" w:rsidP="00901FE1">
      <w:pPr>
        <w:pStyle w:val="Listaszerbekezds"/>
        <w:numPr>
          <w:ilvl w:val="0"/>
          <w:numId w:val="42"/>
        </w:numPr>
        <w:suppressAutoHyphens/>
        <w:ind w:left="1134" w:hanging="283"/>
      </w:pPr>
      <w:r>
        <w:t>the description of the targeted cause-effect relationship to obtain the claimed effect.  The claimed</w:t>
      </w:r>
      <w:r w:rsidR="00CA66D7" w:rsidRPr="009E10BF">
        <w:t xml:space="preserve"> effect must</w:t>
      </w:r>
      <w:r w:rsidR="001C3575">
        <w:t xml:space="preserve"> be beneficial to human health</w:t>
      </w:r>
    </w:p>
    <w:p w14:paraId="56FC30A0" w14:textId="77777777" w:rsidR="001C3575" w:rsidRPr="001C3575" w:rsidRDefault="001C3575" w:rsidP="00EB4A5E">
      <w:pPr>
        <w:pStyle w:val="Listaszerbekezds"/>
        <w:numPr>
          <w:ilvl w:val="0"/>
          <w:numId w:val="42"/>
        </w:numPr>
        <w:suppressAutoHyphens/>
        <w:ind w:left="1134" w:hanging="283"/>
      </w:pPr>
      <w:r w:rsidRPr="001C3575">
        <w:rPr>
          <w:rFonts w:cs="Times New Roman"/>
          <w:bCs w:val="0"/>
          <w:color w:val="auto"/>
          <w:szCs w:val="24"/>
        </w:rPr>
        <w:t>the composition of the product ensuring the availability of the food constituent in the required quantity – considering the minimum effective dose of the constituent</w:t>
      </w:r>
    </w:p>
    <w:p w14:paraId="5E1F3BA9" w14:textId="77777777" w:rsidR="001C3575" w:rsidRDefault="00341E69" w:rsidP="00901FE1">
      <w:pPr>
        <w:pStyle w:val="Listaszerbekezds"/>
        <w:numPr>
          <w:ilvl w:val="0"/>
          <w:numId w:val="42"/>
        </w:numPr>
        <w:suppressAutoHyphens/>
        <w:ind w:left="1134" w:hanging="283"/>
      </w:pPr>
      <w:r>
        <w:t>preliminary information of the quantity/concentration of the food/constituent in a portion</w:t>
      </w:r>
      <w:r w:rsidR="001C3575">
        <w:t>,</w:t>
      </w:r>
      <w:r>
        <w:t xml:space="preserve"> relationship between the consumption of the food/constituent and the claimed effect (for target group under proposed conditions of use), allow</w:t>
      </w:r>
      <w:r w:rsidR="001C3575">
        <w:t>ed</w:t>
      </w:r>
      <w:r>
        <w:t xml:space="preserve"> limits of variabilit</w:t>
      </w:r>
      <w:r w:rsidR="001C3575">
        <w:t>y</w:t>
      </w:r>
    </w:p>
    <w:p w14:paraId="5FE94294" w14:textId="4F468313" w:rsidR="001C3575" w:rsidRDefault="00341E69" w:rsidP="00901FE1">
      <w:pPr>
        <w:pStyle w:val="Listaszerbekezds"/>
        <w:numPr>
          <w:ilvl w:val="0"/>
          <w:numId w:val="42"/>
        </w:numPr>
        <w:suppressAutoHyphens/>
        <w:ind w:left="1134" w:hanging="283"/>
      </w:pPr>
      <w:r>
        <w:t>design of the human studies: definition</w:t>
      </w:r>
      <w:r w:rsidR="001C3575">
        <w:t xml:space="preserve"> of</w:t>
      </w:r>
      <w:r>
        <w:t xml:space="preserve"> the target population, the duration, external resources (e.g. external labour for statistical evaluation) possible costs (see Chapter 5)</w:t>
      </w:r>
    </w:p>
    <w:p w14:paraId="67E793F0" w14:textId="54B8D5D0" w:rsidR="001C3575" w:rsidRDefault="001C3575" w:rsidP="001C3575">
      <w:pPr>
        <w:pStyle w:val="Listaszerbekezds"/>
        <w:numPr>
          <w:ilvl w:val="0"/>
          <w:numId w:val="42"/>
        </w:numPr>
        <w:ind w:left="993" w:hanging="142"/>
      </w:pPr>
      <w:r w:rsidRPr="001C3575">
        <w:t>preliminary description of the use of the product</w:t>
      </w:r>
    </w:p>
    <w:p w14:paraId="29A2E8E1" w14:textId="51EF7157" w:rsidR="001C3575" w:rsidRDefault="001C3575" w:rsidP="001C3575">
      <w:pPr>
        <w:pStyle w:val="Listaszerbekezds"/>
        <w:numPr>
          <w:ilvl w:val="0"/>
          <w:numId w:val="42"/>
        </w:numPr>
        <w:ind w:left="993" w:hanging="142"/>
      </w:pPr>
      <w:r>
        <w:t xml:space="preserve"> the properties and production of the control product for the human intervention studies.</w:t>
      </w:r>
    </w:p>
    <w:p w14:paraId="692D5686" w14:textId="671B9EAB" w:rsidR="001C3575" w:rsidRPr="001C3575" w:rsidRDefault="001C3575" w:rsidP="001C3575">
      <w:pPr>
        <w:pStyle w:val="Listaszerbekezds"/>
        <w:numPr>
          <w:ilvl w:val="0"/>
          <w:numId w:val="42"/>
        </w:numPr>
        <w:ind w:left="1134" w:hanging="141"/>
      </w:pPr>
      <w:r>
        <w:t>m</w:t>
      </w:r>
      <w:r w:rsidRPr="001C3575">
        <w:t>inimum quantity of the experimental samples e.g. for human studies, bioavailability tests, etc. and the control product;</w:t>
      </w:r>
    </w:p>
    <w:p w14:paraId="17E155AE" w14:textId="77777777" w:rsidR="00341E69" w:rsidRDefault="00341E69" w:rsidP="00EB4A5E">
      <w:pPr>
        <w:pStyle w:val="Listaszerbekezds"/>
        <w:numPr>
          <w:ilvl w:val="0"/>
          <w:numId w:val="85"/>
        </w:numPr>
        <w:suppressAutoHyphens/>
        <w:ind w:left="851" w:hanging="567"/>
      </w:pPr>
      <w:r>
        <w:t>Handling and storage requirements of the product (e.g. chilled, frozen, ambient);</w:t>
      </w:r>
    </w:p>
    <w:p w14:paraId="3AA0B1CD" w14:textId="77777777" w:rsidR="00341E69" w:rsidRDefault="00341E69" w:rsidP="00EB4A5E">
      <w:pPr>
        <w:pStyle w:val="Listaszerbekezds"/>
        <w:numPr>
          <w:ilvl w:val="0"/>
          <w:numId w:val="85"/>
        </w:numPr>
        <w:suppressAutoHyphens/>
        <w:ind w:left="851" w:hanging="567"/>
      </w:pPr>
      <w:r>
        <w:t>Shelf-life at the specified storage and handling conditions (temperature, humidity, etc.)</w:t>
      </w:r>
    </w:p>
    <w:p w14:paraId="41D1EB27" w14:textId="77777777" w:rsidR="00341E69" w:rsidRDefault="00341E69" w:rsidP="00EB4A5E">
      <w:pPr>
        <w:pStyle w:val="Listaszerbekezds"/>
        <w:numPr>
          <w:ilvl w:val="0"/>
          <w:numId w:val="85"/>
        </w:numPr>
        <w:suppressAutoHyphens/>
        <w:ind w:left="851" w:hanging="567"/>
      </w:pPr>
      <w:r>
        <w:t>Target information on packaging, pack size and mode of distribution;</w:t>
      </w:r>
    </w:p>
    <w:p w14:paraId="31A04D6A" w14:textId="77777777" w:rsidR="00341E69" w:rsidRDefault="00341E69" w:rsidP="00EB4A5E">
      <w:pPr>
        <w:pStyle w:val="Listaszerbekezds"/>
        <w:numPr>
          <w:ilvl w:val="0"/>
          <w:numId w:val="85"/>
        </w:numPr>
        <w:suppressAutoHyphens/>
        <w:ind w:left="851" w:hanging="567"/>
      </w:pPr>
      <w:r>
        <w:t>Commercial unit size, distribution of the planned product;</w:t>
      </w:r>
    </w:p>
    <w:p w14:paraId="6DC69832" w14:textId="77777777" w:rsidR="00341E69" w:rsidRDefault="00341E69" w:rsidP="00EB4A5E">
      <w:pPr>
        <w:pStyle w:val="Listaszerbekezds"/>
        <w:numPr>
          <w:ilvl w:val="0"/>
          <w:numId w:val="85"/>
        </w:numPr>
        <w:suppressAutoHyphens/>
        <w:ind w:left="851" w:hanging="567"/>
      </w:pPr>
      <w:r>
        <w:t>Relationship to and conformity with existing products of the planned facilities for production and sample preparation;</w:t>
      </w:r>
    </w:p>
    <w:p w14:paraId="76C9BB4F" w14:textId="77777777" w:rsidR="00341E69" w:rsidRDefault="00341E69" w:rsidP="00EB4A5E">
      <w:pPr>
        <w:pStyle w:val="Listaszerbekezds"/>
        <w:numPr>
          <w:ilvl w:val="0"/>
          <w:numId w:val="85"/>
        </w:numPr>
        <w:suppressAutoHyphens/>
        <w:ind w:left="851" w:hanging="567"/>
      </w:pPr>
      <w:r>
        <w:t>Labelling the claim;</w:t>
      </w:r>
    </w:p>
    <w:p w14:paraId="3423BD5C" w14:textId="08182604" w:rsidR="00341E69" w:rsidRDefault="00341E69" w:rsidP="00EB4A5E">
      <w:pPr>
        <w:pStyle w:val="Listaszerbekezds"/>
        <w:numPr>
          <w:ilvl w:val="0"/>
          <w:numId w:val="85"/>
        </w:numPr>
        <w:suppressAutoHyphens/>
        <w:ind w:left="851" w:hanging="567"/>
      </w:pPr>
      <w:r>
        <w:lastRenderedPageBreak/>
        <w:t>Targeted consumers, markets, intended use;</w:t>
      </w:r>
      <w:r w:rsidR="00AF27F4" w:rsidRPr="00AF27F4">
        <w:t xml:space="preserve"> </w:t>
      </w:r>
      <w:r w:rsidR="000732A3">
        <w:t>t</w:t>
      </w:r>
      <w:r w:rsidR="00AF27F4" w:rsidRPr="00AF27F4">
        <w:t>he eating habits and consumer preferences should be considered, particularly for the targeted countries for sale. The behaviour and eating habits of the study volunteers should also be considered e.g. what are the food products what that are ready to eat during the human studies in required amount and frequency during the set time. The product with the health claim should fit to the consumption pattern on the target population and satisfy the consumers’ needs (in terms of the required frequency of consumption, portion size, required time to prepare the product and affordability). It is recommended that a desk research should be carried out on the consumption frequency and willingness of consumption of the test product and the products</w:t>
      </w:r>
    </w:p>
    <w:p w14:paraId="5A244F68" w14:textId="77777777" w:rsidR="00341E69" w:rsidRDefault="00341E69" w:rsidP="00EB4A5E">
      <w:pPr>
        <w:pStyle w:val="Listaszerbekezds"/>
        <w:numPr>
          <w:ilvl w:val="0"/>
          <w:numId w:val="85"/>
        </w:numPr>
        <w:suppressAutoHyphens/>
        <w:ind w:left="851" w:hanging="567"/>
      </w:pPr>
      <w:r>
        <w:t>Competitive products as benchmark(s),</w:t>
      </w:r>
    </w:p>
    <w:p w14:paraId="3E073295" w14:textId="77777777" w:rsidR="00341E69" w:rsidRDefault="00341E69" w:rsidP="00EB4A5E">
      <w:pPr>
        <w:pStyle w:val="Listaszerbekezds"/>
        <w:numPr>
          <w:ilvl w:val="0"/>
          <w:numId w:val="85"/>
        </w:numPr>
        <w:suppressAutoHyphens/>
        <w:ind w:left="851" w:hanging="567"/>
      </w:pPr>
      <w:r>
        <w:t>Target wholesale and/or retail price and its constraints represented by the competitors and pack size taking into consideration the necessary amount to produce the claimed impact; cost limitations;</w:t>
      </w:r>
    </w:p>
    <w:p w14:paraId="352C43E3" w14:textId="77777777" w:rsidR="00341E69" w:rsidRDefault="00341E69" w:rsidP="00EB4A5E">
      <w:pPr>
        <w:pStyle w:val="Listaszerbekezds"/>
        <w:numPr>
          <w:ilvl w:val="0"/>
          <w:numId w:val="85"/>
        </w:numPr>
        <w:suppressAutoHyphens/>
        <w:ind w:left="851" w:hanging="567"/>
      </w:pPr>
      <w:r>
        <w:t>Capital necessary – availability;</w:t>
      </w:r>
    </w:p>
    <w:p w14:paraId="7E35396C" w14:textId="77777777" w:rsidR="00341E69" w:rsidRDefault="00341E69" w:rsidP="00EB4A5E">
      <w:pPr>
        <w:pStyle w:val="Listaszerbekezds"/>
        <w:numPr>
          <w:ilvl w:val="0"/>
          <w:numId w:val="85"/>
        </w:numPr>
        <w:suppressAutoHyphens/>
        <w:ind w:left="851" w:hanging="567"/>
      </w:pPr>
      <w:r>
        <w:t>Time scale: targeted launch date and any other requirements;</w:t>
      </w:r>
    </w:p>
    <w:p w14:paraId="5AE8DBE5" w14:textId="77777777" w:rsidR="00341E69" w:rsidRDefault="00341E69" w:rsidP="00EB4A5E">
      <w:pPr>
        <w:pStyle w:val="Listaszerbekezds"/>
        <w:numPr>
          <w:ilvl w:val="0"/>
          <w:numId w:val="85"/>
        </w:numPr>
        <w:suppressAutoHyphens/>
        <w:ind w:left="851" w:hanging="567"/>
      </w:pPr>
      <w:r>
        <w:t>Other limitations.</w:t>
      </w:r>
    </w:p>
    <w:p w14:paraId="17622FBD" w14:textId="77777777" w:rsidR="00341E69" w:rsidRPr="009E10BF" w:rsidRDefault="00341E69" w:rsidP="00EB4A5E">
      <w:pPr>
        <w:pStyle w:val="Listaszerbekezds"/>
        <w:suppressAutoHyphens/>
        <w:ind w:left="1800"/>
      </w:pPr>
    </w:p>
    <w:p w14:paraId="07F3A066" w14:textId="2C629277" w:rsidR="00F65CD4" w:rsidRPr="00F65CD4" w:rsidRDefault="00F31760" w:rsidP="00F65CD4">
      <w:pPr>
        <w:suppressAutoHyphens/>
      </w:pPr>
      <w:r w:rsidRPr="00F65CD4">
        <w:rPr>
          <w:rFonts w:cs="Times New Roman"/>
          <w:bCs w:val="0"/>
          <w:color w:val="auto"/>
          <w:szCs w:val="24"/>
        </w:rPr>
        <w:t>A more detailed description is provided in Chapter 3 on the aspects to be considered and the tasks to be carried out for substantiation of health claims.</w:t>
      </w:r>
      <w:r w:rsidR="00341E69">
        <w:rPr>
          <w:rFonts w:cs="Times New Roman"/>
          <w:bCs w:val="0"/>
          <w:color w:val="auto"/>
          <w:szCs w:val="24"/>
        </w:rPr>
        <w:t xml:space="preserve"> </w:t>
      </w:r>
      <w:r w:rsidRPr="00F65CD4">
        <w:rPr>
          <w:rFonts w:cs="Times New Roman"/>
          <w:bCs w:val="0"/>
          <w:color w:val="auto"/>
          <w:szCs w:val="24"/>
        </w:rPr>
        <w:t xml:space="preserve">In addition, several </w:t>
      </w:r>
      <w:r w:rsidR="00F65CD4" w:rsidRPr="00F65CD4">
        <w:rPr>
          <w:rFonts w:cs="Times New Roman"/>
          <w:bCs w:val="0"/>
          <w:color w:val="auto"/>
          <w:szCs w:val="24"/>
        </w:rPr>
        <w:t>key aspects have to be considered during the whole product development process</w:t>
      </w:r>
      <w:r w:rsidR="00F65CD4" w:rsidRPr="00F65CD4" w:rsidDel="00F31760">
        <w:rPr>
          <w:rFonts w:cs="Times New Roman"/>
          <w:bCs w:val="0"/>
          <w:color w:val="auto"/>
          <w:szCs w:val="24"/>
        </w:rPr>
        <w:t>:</w:t>
      </w:r>
    </w:p>
    <w:p w14:paraId="59559BCD" w14:textId="51507869" w:rsidR="00C31C3D" w:rsidRPr="009E10BF" w:rsidRDefault="00F65CD4" w:rsidP="00181812">
      <w:pPr>
        <w:numPr>
          <w:ilvl w:val="0"/>
          <w:numId w:val="68"/>
        </w:numPr>
        <w:suppressAutoHyphens/>
        <w:spacing w:after="160" w:line="259" w:lineRule="auto"/>
        <w:contextualSpacing/>
        <w:jc w:val="left"/>
        <w:rPr>
          <w:rFonts w:cs="Times New Roman"/>
          <w:bCs w:val="0"/>
          <w:color w:val="auto"/>
          <w:szCs w:val="24"/>
        </w:rPr>
      </w:pPr>
      <w:r w:rsidRPr="00F65CD4">
        <w:rPr>
          <w:rFonts w:cs="Times New Roman"/>
          <w:bCs w:val="0"/>
          <w:color w:val="auto"/>
          <w:szCs w:val="24"/>
        </w:rPr>
        <w:t>the measures necessary to ensure the requested minimum quantity of the active constituent within a batch, between different bathes, lots and through the whole shelf</w:t>
      </w:r>
      <w:r w:rsidR="000B4E4A">
        <w:rPr>
          <w:rFonts w:cs="Times New Roman"/>
          <w:bCs w:val="0"/>
          <w:color w:val="auto"/>
          <w:szCs w:val="24"/>
        </w:rPr>
        <w:t xml:space="preserve"> </w:t>
      </w:r>
      <w:r w:rsidRPr="00F65CD4">
        <w:rPr>
          <w:rFonts w:cs="Times New Roman"/>
          <w:bCs w:val="0"/>
          <w:color w:val="auto"/>
          <w:szCs w:val="24"/>
        </w:rPr>
        <w:t>lif</w:t>
      </w:r>
      <w:r w:rsidR="00E65558">
        <w:rPr>
          <w:rFonts w:cs="Times New Roman"/>
          <w:bCs w:val="0"/>
          <w:color w:val="auto"/>
          <w:szCs w:val="24"/>
        </w:rPr>
        <w:t xml:space="preserve">e of </w:t>
      </w:r>
      <w:r w:rsidR="00C31C3D" w:rsidRPr="009E10BF">
        <w:rPr>
          <w:rFonts w:cs="Times New Roman"/>
          <w:bCs w:val="0"/>
          <w:color w:val="auto"/>
          <w:szCs w:val="24"/>
        </w:rPr>
        <w:t>the food safety of the product</w:t>
      </w:r>
      <w:r w:rsidR="00341E69">
        <w:rPr>
          <w:rFonts w:cs="Times New Roman"/>
          <w:bCs w:val="0"/>
          <w:color w:val="auto"/>
          <w:szCs w:val="24"/>
        </w:rPr>
        <w:t>;</w:t>
      </w:r>
    </w:p>
    <w:p w14:paraId="4446DC5E" w14:textId="0FEABE63" w:rsidR="00C31C3D" w:rsidRPr="009E10BF" w:rsidRDefault="00C31C3D" w:rsidP="00181812">
      <w:pPr>
        <w:numPr>
          <w:ilvl w:val="0"/>
          <w:numId w:val="68"/>
        </w:numPr>
        <w:suppressAutoHyphens/>
        <w:spacing w:after="160" w:line="259" w:lineRule="auto"/>
        <w:contextualSpacing/>
        <w:jc w:val="left"/>
        <w:rPr>
          <w:rFonts w:cs="Times New Roman"/>
          <w:bCs w:val="0"/>
          <w:color w:val="auto"/>
          <w:szCs w:val="24"/>
        </w:rPr>
      </w:pPr>
      <w:r w:rsidRPr="009E10BF">
        <w:rPr>
          <w:rFonts w:cs="Times New Roman"/>
          <w:bCs w:val="0"/>
          <w:color w:val="auto"/>
          <w:szCs w:val="24"/>
        </w:rPr>
        <w:t>the sensory app</w:t>
      </w:r>
      <w:r w:rsidR="00762451" w:rsidRPr="009E10BF">
        <w:rPr>
          <w:rFonts w:cs="Times New Roman"/>
          <w:bCs w:val="0"/>
          <w:color w:val="auto"/>
          <w:szCs w:val="24"/>
        </w:rPr>
        <w:t>e</w:t>
      </w:r>
      <w:r w:rsidRPr="009E10BF">
        <w:rPr>
          <w:rFonts w:cs="Times New Roman"/>
          <w:bCs w:val="0"/>
          <w:color w:val="auto"/>
          <w:szCs w:val="24"/>
        </w:rPr>
        <w:t>al of the product</w:t>
      </w:r>
      <w:r w:rsidR="00341E69">
        <w:rPr>
          <w:rFonts w:cs="Times New Roman"/>
          <w:bCs w:val="0"/>
          <w:color w:val="auto"/>
          <w:szCs w:val="24"/>
        </w:rPr>
        <w:t>;</w:t>
      </w:r>
    </w:p>
    <w:p w14:paraId="6D80D444" w14:textId="3B969A61" w:rsidR="00C31C3D" w:rsidRPr="009E10BF" w:rsidRDefault="0085355E" w:rsidP="00181812">
      <w:pPr>
        <w:numPr>
          <w:ilvl w:val="0"/>
          <w:numId w:val="68"/>
        </w:numPr>
        <w:suppressAutoHyphens/>
        <w:spacing w:after="160" w:line="259" w:lineRule="auto"/>
        <w:contextualSpacing/>
        <w:jc w:val="left"/>
        <w:rPr>
          <w:rFonts w:cs="Times New Roman"/>
          <w:bCs w:val="0"/>
          <w:color w:val="auto"/>
          <w:szCs w:val="24"/>
        </w:rPr>
      </w:pPr>
      <w:r>
        <w:rPr>
          <w:rFonts w:cs="Times New Roman"/>
          <w:bCs w:val="0"/>
          <w:color w:val="auto"/>
          <w:szCs w:val="24"/>
        </w:rPr>
        <w:t xml:space="preserve">the </w:t>
      </w:r>
      <w:r w:rsidR="00C31C3D" w:rsidRPr="009E10BF">
        <w:rPr>
          <w:rFonts w:cs="Times New Roman"/>
          <w:bCs w:val="0"/>
          <w:color w:val="auto"/>
          <w:szCs w:val="24"/>
        </w:rPr>
        <w:t xml:space="preserve">manufacturing ability </w:t>
      </w:r>
      <w:r w:rsidR="00341E69">
        <w:rPr>
          <w:rFonts w:cs="Times New Roman"/>
          <w:bCs w:val="0"/>
          <w:color w:val="auto"/>
          <w:szCs w:val="24"/>
        </w:rPr>
        <w:t>;</w:t>
      </w:r>
    </w:p>
    <w:p w14:paraId="025C37E8" w14:textId="7DD4930F" w:rsidR="00C31C3D" w:rsidRDefault="0085355E" w:rsidP="00F65CD4">
      <w:pPr>
        <w:numPr>
          <w:ilvl w:val="0"/>
          <w:numId w:val="68"/>
        </w:numPr>
        <w:suppressAutoHyphens/>
        <w:spacing w:after="0"/>
        <w:ind w:left="714" w:hanging="357"/>
        <w:jc w:val="left"/>
        <w:rPr>
          <w:rFonts w:cs="Times New Roman"/>
          <w:bCs w:val="0"/>
          <w:color w:val="auto"/>
          <w:szCs w:val="24"/>
        </w:rPr>
      </w:pPr>
      <w:r>
        <w:rPr>
          <w:rFonts w:cs="Times New Roman"/>
          <w:bCs w:val="0"/>
          <w:color w:val="auto"/>
          <w:szCs w:val="24"/>
        </w:rPr>
        <w:t>the f</w:t>
      </w:r>
      <w:r w:rsidR="00C31C3D" w:rsidRPr="009E10BF">
        <w:rPr>
          <w:rFonts w:cs="Times New Roman"/>
          <w:bCs w:val="0"/>
          <w:color w:val="auto"/>
          <w:szCs w:val="24"/>
        </w:rPr>
        <w:t>inancial feasibility</w:t>
      </w:r>
      <w:r w:rsidR="00341E69">
        <w:rPr>
          <w:rFonts w:cs="Times New Roman"/>
          <w:bCs w:val="0"/>
          <w:color w:val="auto"/>
          <w:szCs w:val="24"/>
        </w:rPr>
        <w:t>;</w:t>
      </w:r>
    </w:p>
    <w:p w14:paraId="7F5FF665" w14:textId="77777777" w:rsidR="009C5231" w:rsidRDefault="009C5231" w:rsidP="00F31760">
      <w:pPr>
        <w:pStyle w:val="Listaszerbekezds"/>
        <w:suppressAutoHyphens/>
      </w:pPr>
    </w:p>
    <w:p w14:paraId="04AF3E16" w14:textId="0A9E0D18" w:rsidR="00F31760" w:rsidRPr="00F65CD4" w:rsidRDefault="00FF03C1" w:rsidP="00F65CD4">
      <w:pPr>
        <w:suppressAutoHyphens/>
        <w:rPr>
          <w:i/>
        </w:rPr>
      </w:pPr>
      <w:r>
        <w:rPr>
          <w:i/>
        </w:rPr>
        <w:t>Considerations on the</w:t>
      </w:r>
      <w:r w:rsidR="00F31760" w:rsidRPr="00F65CD4">
        <w:rPr>
          <w:i/>
        </w:rPr>
        <w:t xml:space="preserve"> active constituent</w:t>
      </w:r>
      <w:r>
        <w:rPr>
          <w:i/>
        </w:rPr>
        <w:t xml:space="preserve"> to enable scientific substantiations</w:t>
      </w:r>
    </w:p>
    <w:p w14:paraId="155BDDAF" w14:textId="1F2060DB" w:rsidR="00FF03C1" w:rsidRDefault="00FF03C1" w:rsidP="00E23E84">
      <w:pPr>
        <w:suppressAutoHyphens/>
        <w:spacing w:after="0"/>
      </w:pPr>
      <w:r>
        <w:t xml:space="preserve">The </w:t>
      </w:r>
      <w:r w:rsidR="00622677">
        <w:t>information</w:t>
      </w:r>
      <w:r>
        <w:t xml:space="preserve"> necessary to </w:t>
      </w:r>
      <w:r w:rsidR="00622677">
        <w:t>characterise</w:t>
      </w:r>
      <w:r>
        <w:t xml:space="preserve"> the active constituent on the nutrition profile shall be considered first during the preparation of the product development brief. </w:t>
      </w:r>
    </w:p>
    <w:p w14:paraId="744CFC65" w14:textId="22A2D614" w:rsidR="00E66F9B" w:rsidRDefault="00D109D8" w:rsidP="00E23E84">
      <w:pPr>
        <w:suppressAutoHyphens/>
        <w:spacing w:after="0"/>
      </w:pPr>
      <w:r w:rsidRPr="009E10BF">
        <w:t xml:space="preserve">The </w:t>
      </w:r>
      <w:r w:rsidR="00F31760">
        <w:t xml:space="preserve">active </w:t>
      </w:r>
      <w:r w:rsidRPr="009E10BF">
        <w:t>constituent</w:t>
      </w:r>
      <w:r w:rsidR="00F31760">
        <w:t>, i.e. the food/constituent on which the beneficial effect is based,</w:t>
      </w:r>
      <w:r w:rsidRPr="009E10BF">
        <w:t xml:space="preserve"> needs </w:t>
      </w:r>
      <w:r w:rsidR="002E40BC" w:rsidRPr="009E10BF">
        <w:t xml:space="preserve">to be </w:t>
      </w:r>
      <w:r w:rsidR="002E40BC" w:rsidRPr="00EB4A5E">
        <w:t>well characterized and defined</w:t>
      </w:r>
      <w:r w:rsidR="002E40BC" w:rsidRPr="009E10BF">
        <w:t xml:space="preserve">. </w:t>
      </w:r>
    </w:p>
    <w:p w14:paraId="680DA5BB" w14:textId="514385BC" w:rsidR="002E40BC" w:rsidRPr="009E10BF" w:rsidRDefault="002E40BC" w:rsidP="00E23E84">
      <w:pPr>
        <w:suppressAutoHyphens/>
        <w:spacing w:after="0"/>
      </w:pPr>
      <w:r w:rsidRPr="009E10BF">
        <w:t>The following aspects have to be considered and included into the dossier</w:t>
      </w:r>
      <w:r w:rsidR="007F41B2" w:rsidRPr="009E10BF">
        <w:t xml:space="preserve"> </w:t>
      </w:r>
      <w:r w:rsidR="009A3940">
        <w:t>(EFSA, 2015), (González-Ferrer</w:t>
      </w:r>
      <w:r w:rsidR="009D41F1">
        <w:t xml:space="preserve"> and</w:t>
      </w:r>
      <w:r w:rsidR="009A3940">
        <w:t xml:space="preserve"> </w:t>
      </w:r>
      <w:r w:rsidR="007F41B2" w:rsidRPr="009E10BF">
        <w:t>Sáiz-Abaj, 2015)</w:t>
      </w:r>
      <w:r w:rsidRPr="009E10BF">
        <w:t>:</w:t>
      </w:r>
    </w:p>
    <w:p w14:paraId="08FB131B" w14:textId="67614847" w:rsidR="0077460E" w:rsidRPr="009E10BF" w:rsidRDefault="007F41B2" w:rsidP="00181812">
      <w:pPr>
        <w:pStyle w:val="Listaszerbekezds"/>
        <w:numPr>
          <w:ilvl w:val="0"/>
          <w:numId w:val="40"/>
        </w:numPr>
        <w:suppressAutoHyphens/>
      </w:pPr>
      <w:r w:rsidRPr="009E10BF">
        <w:t xml:space="preserve">The source of the constituent and its specification. For plant produces the </w:t>
      </w:r>
      <w:r w:rsidR="008035BE" w:rsidRPr="009E10BF">
        <w:t>scientific (</w:t>
      </w:r>
      <w:r w:rsidRPr="009E10BF">
        <w:t>Latin) name (</w:t>
      </w:r>
      <w:r w:rsidR="00400653" w:rsidRPr="009E10BF">
        <w:t>genus</w:t>
      </w:r>
      <w:r w:rsidRPr="009E10BF">
        <w:t>)/</w:t>
      </w:r>
      <w:r w:rsidR="00400653" w:rsidRPr="009E10BF">
        <w:t>full</w:t>
      </w:r>
      <w:r w:rsidRPr="009E10BF">
        <w:t xml:space="preserve"> system</w:t>
      </w:r>
      <w:r w:rsidR="00400653" w:rsidRPr="009E10BF">
        <w:t>atic</w:t>
      </w:r>
      <w:r w:rsidRPr="009E10BF">
        <w:t xml:space="preserve">, species, name including botanical family, </w:t>
      </w:r>
      <w:r w:rsidR="00400653" w:rsidRPr="009E10BF">
        <w:t>genus</w:t>
      </w:r>
      <w:r w:rsidRPr="009E10BF">
        <w:t xml:space="preserve">, species, variety; subspecies, and </w:t>
      </w:r>
      <w:r w:rsidR="008035BE" w:rsidRPr="009E10BF">
        <w:t>chem</w:t>
      </w:r>
      <w:r w:rsidRPr="009E10BF">
        <w:t>otype, where relevant, the part used for obtain</w:t>
      </w:r>
      <w:r w:rsidR="00400653" w:rsidRPr="009E10BF">
        <w:t>ing</w:t>
      </w:r>
      <w:r w:rsidRPr="009E10BF">
        <w:t xml:space="preserve"> or extract</w:t>
      </w:r>
      <w:r w:rsidR="00400653" w:rsidRPr="009E10BF">
        <w:t>ing</w:t>
      </w:r>
      <w:r w:rsidR="008035BE" w:rsidRPr="009E10BF">
        <w:t xml:space="preserve"> the active </w:t>
      </w:r>
      <w:r w:rsidRPr="009E10BF">
        <w:t xml:space="preserve">constituent </w:t>
      </w:r>
      <w:r w:rsidR="008035BE" w:rsidRPr="009E10BF">
        <w:t>(e.g. fruit, root, leaves, seed, whole)</w:t>
      </w:r>
      <w:r w:rsidR="00400653" w:rsidRPr="009E10BF">
        <w:t>,</w:t>
      </w:r>
      <w:r w:rsidR="008035BE" w:rsidRPr="009E10BF">
        <w:t xml:space="preserve"> seasonability, harvest time, typical concentrations found in</w:t>
      </w:r>
      <w:r w:rsidR="0077460E" w:rsidRPr="009E10BF">
        <w:t xml:space="preserve"> the</w:t>
      </w:r>
      <w:r w:rsidR="008035BE" w:rsidRPr="009E10BF">
        <w:t xml:space="preserve"> plant. Conditions of </w:t>
      </w:r>
      <w:r w:rsidR="008035BE" w:rsidRPr="009E10BF">
        <w:lastRenderedPageBreak/>
        <w:t>transport and storage of raw materials before processing</w:t>
      </w:r>
      <w:r w:rsidR="00400653" w:rsidRPr="009E10BF">
        <w:t>, the complete specification of the manufacturing process, the method for standardization of it</w:t>
      </w:r>
      <w:r w:rsidR="008035BE" w:rsidRPr="009E10BF">
        <w:t>. For food constituents or bioactive compounds from material extracts the species from which</w:t>
      </w:r>
      <w:r w:rsidR="0077460E" w:rsidRPr="009E10BF">
        <w:t xml:space="preserve"> the</w:t>
      </w:r>
      <w:r w:rsidR="008035BE" w:rsidRPr="009E10BF">
        <w:t xml:space="preserve"> compound come from. For food categories, the variability between individual foods regarding those characterisation, which may influence the specific claimed effect should be considered. For specific formulation of a fixed combination of constituents the studies a</w:t>
      </w:r>
      <w:r w:rsidR="008E7730" w:rsidRPr="009E10BF">
        <w:t>nd</w:t>
      </w:r>
      <w:r w:rsidR="008035BE" w:rsidRPr="009E10BF">
        <w:t xml:space="preserve"> the combination for which the claim is related</w:t>
      </w:r>
      <w:r w:rsidR="008E7730" w:rsidRPr="009E10BF">
        <w:t xml:space="preserve">. For microorganisms (e.g. </w:t>
      </w:r>
      <w:r w:rsidR="0077460E" w:rsidRPr="009E10BF">
        <w:t>bacteria</w:t>
      </w:r>
      <w:r w:rsidR="008E7730" w:rsidRPr="009E10BF">
        <w:t xml:space="preserve"> and yeasts) the species, genetic type at </w:t>
      </w:r>
      <w:r w:rsidR="0077460E" w:rsidRPr="009E10BF">
        <w:t>strain</w:t>
      </w:r>
      <w:r w:rsidR="008E7730" w:rsidRPr="009E10BF">
        <w:t xml:space="preserve"> level by </w:t>
      </w:r>
      <w:r w:rsidR="00B77019" w:rsidRPr="009E10BF">
        <w:t>international</w:t>
      </w:r>
      <w:r w:rsidR="008E7730" w:rsidRPr="009E10BF">
        <w:t xml:space="preserve"> accepted molecular methods, the naming of the stra</w:t>
      </w:r>
      <w:r w:rsidR="0077460E" w:rsidRPr="009E10BF">
        <w:t>in</w:t>
      </w:r>
      <w:r w:rsidR="008E7730" w:rsidRPr="009E10BF">
        <w:t xml:space="preserve"> according to the </w:t>
      </w:r>
      <w:r w:rsidR="00B77019" w:rsidRPr="009E10BF">
        <w:t>International</w:t>
      </w:r>
      <w:r w:rsidR="008E7730" w:rsidRPr="009E10BF">
        <w:t xml:space="preserve"> Code of Nomenclature. In the case of combination, the combination itself and each microorganism has to be characterised.</w:t>
      </w:r>
    </w:p>
    <w:p w14:paraId="0220E743" w14:textId="58BDBC4E" w:rsidR="008035BE" w:rsidRPr="009E10BF" w:rsidRDefault="00A54555" w:rsidP="00E23E84">
      <w:pPr>
        <w:pStyle w:val="Listaszerbekezds"/>
        <w:suppressAutoHyphens/>
      </w:pPr>
      <w:r w:rsidRPr="009E10BF">
        <w:rPr>
          <w:rFonts w:cs="Times New Roman"/>
          <w:szCs w:val="24"/>
        </w:rPr>
        <w:t>Good examples are available such as the characterisation of lycopene-free and fat-free water soluble tomato concentrate (WSTC I. and III.)</w:t>
      </w:r>
      <w:r w:rsidR="00FF05A6">
        <w:rPr>
          <w:rFonts w:cs="Times New Roman"/>
          <w:szCs w:val="24"/>
        </w:rPr>
        <w:t xml:space="preserve"> (</w:t>
      </w:r>
      <w:r w:rsidR="00FF05A6">
        <w:t>Duttaroy, 2014)</w:t>
      </w:r>
      <w:r w:rsidRPr="009E10BF">
        <w:rPr>
          <w:rFonts w:cs="Times New Roman"/>
          <w:szCs w:val="24"/>
        </w:rPr>
        <w:t xml:space="preserve"> and the arabinoxylan derived from wheat endosperm</w:t>
      </w:r>
      <w:r w:rsidR="00066ADC">
        <w:rPr>
          <w:rFonts w:cs="Times New Roman"/>
          <w:szCs w:val="24"/>
        </w:rPr>
        <w:t xml:space="preserve"> (</w:t>
      </w:r>
      <w:r w:rsidR="00D2482C">
        <w:rPr>
          <w:color w:val="auto"/>
        </w:rPr>
        <w:t xml:space="preserve">EFSA, </w:t>
      </w:r>
      <w:r w:rsidR="00066ADC">
        <w:rPr>
          <w:color w:val="auto"/>
        </w:rPr>
        <w:t>2011</w:t>
      </w:r>
      <w:r w:rsidR="00D2482C">
        <w:rPr>
          <w:color w:val="auto"/>
        </w:rPr>
        <w:t>a</w:t>
      </w:r>
      <w:r w:rsidR="00066ADC">
        <w:rPr>
          <w:color w:val="auto"/>
        </w:rPr>
        <w:t>)</w:t>
      </w:r>
      <w:r w:rsidRPr="009E10BF">
        <w:rPr>
          <w:rFonts w:cs="Times New Roman"/>
          <w:szCs w:val="24"/>
        </w:rPr>
        <w:t>.</w:t>
      </w:r>
    </w:p>
    <w:p w14:paraId="6E9BEB12" w14:textId="65595930" w:rsidR="002E40BC" w:rsidRPr="009E10BF" w:rsidRDefault="002E40BC" w:rsidP="00181812">
      <w:pPr>
        <w:pStyle w:val="Listaszerbekezds"/>
        <w:numPr>
          <w:ilvl w:val="0"/>
          <w:numId w:val="40"/>
        </w:numPr>
        <w:suppressAutoHyphens/>
      </w:pPr>
      <w:r w:rsidRPr="009E10BF">
        <w:t xml:space="preserve">The </w:t>
      </w:r>
      <w:r w:rsidRPr="009E10BF">
        <w:rPr>
          <w:u w:val="single"/>
        </w:rPr>
        <w:t>physical-chemical properties</w:t>
      </w:r>
      <w:r w:rsidRPr="009E10BF">
        <w:t xml:space="preserve"> </w:t>
      </w:r>
      <w:r w:rsidR="00940B39" w:rsidRPr="009E10BF">
        <w:t>of</w:t>
      </w:r>
      <w:r w:rsidRPr="009E10BF">
        <w:t xml:space="preserve"> the food constituent</w:t>
      </w:r>
      <w:r w:rsidR="00940B39" w:rsidRPr="009E10BF">
        <w:t xml:space="preserve"> must be determined</w:t>
      </w:r>
      <w:r w:rsidR="0064522D" w:rsidRPr="009E10BF">
        <w:t>;</w:t>
      </w:r>
      <w:r w:rsidRPr="009E10BF">
        <w:t xml:space="preserve"> this</w:t>
      </w:r>
      <w:r w:rsidR="009A0247" w:rsidRPr="009E10BF">
        <w:t xml:space="preserve"> is</w:t>
      </w:r>
      <w:r w:rsidRPr="009E10BF">
        <w:t xml:space="preserve"> either an extract or an individual compound. Solid/liquid state, water activity and water content and physical aspect (</w:t>
      </w:r>
      <w:r w:rsidR="00942E52">
        <w:t>powder</w:t>
      </w:r>
      <w:r w:rsidRPr="009E10BF">
        <w:t xml:space="preserve">, colour, etc.) must be well established. In case of </w:t>
      </w:r>
      <w:r w:rsidR="00942E52">
        <w:t>powder</w:t>
      </w:r>
      <w:r w:rsidR="00942E52" w:rsidRPr="009E10BF">
        <w:t xml:space="preserve"> </w:t>
      </w:r>
      <w:r w:rsidRPr="009E10BF">
        <w:t>materials, the particle size or range of particle size must be included in the specifications.</w:t>
      </w:r>
      <w:r w:rsidR="007F41B2" w:rsidRPr="009E10BF">
        <w:t xml:space="preserve"> Microbiological profile, as necessary.</w:t>
      </w:r>
    </w:p>
    <w:p w14:paraId="6E960035" w14:textId="5DC8A126" w:rsidR="002E40BC" w:rsidRPr="00F31760" w:rsidRDefault="002E40BC" w:rsidP="00181812">
      <w:pPr>
        <w:pStyle w:val="Listaszerbekezds"/>
        <w:numPr>
          <w:ilvl w:val="0"/>
          <w:numId w:val="40"/>
        </w:numPr>
        <w:suppressAutoHyphens/>
      </w:pPr>
      <w:r w:rsidRPr="009E10BF">
        <w:rPr>
          <w:u w:val="single"/>
        </w:rPr>
        <w:t>Composition of the food constituent</w:t>
      </w:r>
      <w:r w:rsidRPr="009E10BF">
        <w:t xml:space="preserve"> is one of the most important characteristics to be determined</w:t>
      </w:r>
      <w:r w:rsidR="009A0247" w:rsidRPr="009E10BF">
        <w:t>, including the concentration of the bioactive compound</w:t>
      </w:r>
      <w:r w:rsidRPr="009E10BF">
        <w:t xml:space="preserve">. </w:t>
      </w:r>
      <w:r w:rsidR="007F41B2" w:rsidRPr="009E10BF">
        <w:t>W</w:t>
      </w:r>
      <w:r w:rsidRPr="009E10BF">
        <w:t>hen working with a mixture of compounds (extract) in which only some of them are active</w:t>
      </w:r>
      <w:r w:rsidR="008E7730" w:rsidRPr="009E10BF">
        <w:t xml:space="preserve">, the </w:t>
      </w:r>
      <w:r w:rsidRPr="009E10BF">
        <w:t>whole characterization of the extract must be provided including that of each compound or component up to 99.9% of the weight of the sample.</w:t>
      </w:r>
      <w:r w:rsidR="008E7730" w:rsidRPr="009E10BF">
        <w:t xml:space="preserve"> Any </w:t>
      </w:r>
      <w:r w:rsidR="008E7730" w:rsidRPr="00F31760">
        <w:t>stabilisation, encapsulation process applied should be described.</w:t>
      </w:r>
    </w:p>
    <w:p w14:paraId="2F19FEA0" w14:textId="30C4A04B" w:rsidR="002E40BC" w:rsidRPr="009E10BF" w:rsidRDefault="002E40BC" w:rsidP="00181812">
      <w:pPr>
        <w:pStyle w:val="Listaszerbekezds"/>
        <w:numPr>
          <w:ilvl w:val="0"/>
          <w:numId w:val="39"/>
        </w:numPr>
        <w:suppressAutoHyphens/>
      </w:pPr>
      <w:r w:rsidRPr="009E10BF">
        <w:rPr>
          <w:u w:val="single"/>
        </w:rPr>
        <w:t>Variability</w:t>
      </w:r>
      <w:r w:rsidR="008E7730" w:rsidRPr="009E10BF">
        <w:rPr>
          <w:u w:val="single"/>
        </w:rPr>
        <w:t>:</w:t>
      </w:r>
      <w:r w:rsidRPr="009E10BF">
        <w:t xml:space="preserve"> from batch to batch</w:t>
      </w:r>
      <w:r w:rsidR="00940B39" w:rsidRPr="009E10BF">
        <w:t xml:space="preserve"> and within a batch</w:t>
      </w:r>
      <w:r w:rsidR="008E7730" w:rsidRPr="009E10BF">
        <w:t xml:space="preserve">, factors </w:t>
      </w:r>
      <w:r w:rsidR="00940B39" w:rsidRPr="009E10BF">
        <w:t xml:space="preserve">affecting </w:t>
      </w:r>
      <w:r w:rsidR="008E7730" w:rsidRPr="009E10BF">
        <w:t>the variability (geographical locations, sour</w:t>
      </w:r>
      <w:r w:rsidR="00940B39" w:rsidRPr="009E10BF">
        <w:t>ce</w:t>
      </w:r>
      <w:r w:rsidR="008E7730" w:rsidRPr="009E10BF">
        <w:t>, seasonality, process parameters, personnel, etc.), consistency of the finished product.</w:t>
      </w:r>
      <w:r w:rsidR="00940B39" w:rsidRPr="009E10BF">
        <w:t xml:space="preserve"> The targeted/acceptable variability within a batch during the whole shelf-life and batch to batch should be defined.</w:t>
      </w:r>
    </w:p>
    <w:p w14:paraId="134A1A91" w14:textId="03EED3C1" w:rsidR="002E40BC" w:rsidRPr="009E10BF" w:rsidRDefault="002E40BC" w:rsidP="00181812">
      <w:pPr>
        <w:pStyle w:val="Listaszerbekezds"/>
        <w:numPr>
          <w:ilvl w:val="0"/>
          <w:numId w:val="39"/>
        </w:numPr>
        <w:suppressAutoHyphens/>
      </w:pPr>
      <w:r w:rsidRPr="009E10BF">
        <w:t>Analytical methods applied to ensure quality and consistency of the data</w:t>
      </w:r>
      <w:r w:rsidR="008E7730" w:rsidRPr="009E10BF">
        <w:t xml:space="preserve"> and their validation, reproducibility</w:t>
      </w:r>
      <w:r w:rsidRPr="009E10BF">
        <w:t>.</w:t>
      </w:r>
    </w:p>
    <w:p w14:paraId="1CE9E95F" w14:textId="06B48C42" w:rsidR="002E40BC" w:rsidRPr="009E10BF" w:rsidRDefault="00066ADC" w:rsidP="00181812">
      <w:pPr>
        <w:pStyle w:val="Listaszerbekezds"/>
        <w:numPr>
          <w:ilvl w:val="0"/>
          <w:numId w:val="39"/>
        </w:numPr>
        <w:suppressAutoHyphens/>
      </w:pPr>
      <w:r w:rsidRPr="009E10BF">
        <w:t xml:space="preserve">Measurements </w:t>
      </w:r>
      <w:r w:rsidR="002E40BC" w:rsidRPr="009E10BF">
        <w:t xml:space="preserve">should be performed in a competent laboratory that </w:t>
      </w:r>
      <w:r w:rsidR="00422862" w:rsidRPr="009E10BF">
        <w:t xml:space="preserve">certifies </w:t>
      </w:r>
      <w:r w:rsidR="002E40BC" w:rsidRPr="009E10BF">
        <w:t xml:space="preserve">the data. Quality system </w:t>
      </w:r>
      <w:r w:rsidR="009A0247" w:rsidRPr="009E10BF">
        <w:t xml:space="preserve">should be </w:t>
      </w:r>
      <w:r w:rsidR="002E40BC" w:rsidRPr="009E10BF">
        <w:t>in place for control/documentation (GLP; ISO 17025)</w:t>
      </w:r>
      <w:r w:rsidR="009A0247" w:rsidRPr="009E10BF">
        <w:t>.</w:t>
      </w:r>
      <w:r w:rsidR="002E40BC" w:rsidRPr="009E10BF">
        <w:t xml:space="preserve"> </w:t>
      </w:r>
      <w:r w:rsidR="009A0247" w:rsidRPr="009E10BF">
        <w:t xml:space="preserve">The </w:t>
      </w:r>
      <w:r w:rsidR="002E40BC" w:rsidRPr="009E10BF">
        <w:t>particular system should be indicated</w:t>
      </w:r>
      <w:r w:rsidR="009A0247" w:rsidRPr="009E10BF">
        <w:t>.</w:t>
      </w:r>
    </w:p>
    <w:p w14:paraId="54AA99EF" w14:textId="4931A123" w:rsidR="002E40BC" w:rsidRPr="009E10BF" w:rsidRDefault="002E40BC" w:rsidP="00181812">
      <w:pPr>
        <w:pStyle w:val="Listaszerbekezds"/>
        <w:numPr>
          <w:ilvl w:val="0"/>
          <w:numId w:val="39"/>
        </w:numPr>
        <w:suppressAutoHyphens/>
      </w:pPr>
      <w:r w:rsidRPr="009E10BF">
        <w:t>Short</w:t>
      </w:r>
      <w:r w:rsidR="004F2023" w:rsidRPr="009E10BF">
        <w:t>, but complete</w:t>
      </w:r>
      <w:r w:rsidRPr="009E10BF">
        <w:t xml:space="preserve"> description </w:t>
      </w:r>
      <w:r w:rsidR="009A0247" w:rsidRPr="009E10BF">
        <w:t xml:space="preserve">of </w:t>
      </w:r>
      <w:r w:rsidRPr="009E10BF">
        <w:t xml:space="preserve">the manufacturing process </w:t>
      </w:r>
      <w:r w:rsidR="009A0247" w:rsidRPr="009E10BF">
        <w:t xml:space="preserve">of the constituent </w:t>
      </w:r>
      <w:r w:rsidRPr="009E10BF">
        <w:t>and if the production follows a quality system, it should be also indicated</w:t>
      </w:r>
      <w:r w:rsidR="004F2023" w:rsidRPr="009E10BF">
        <w:t>. The explanation how the product is standardised.</w:t>
      </w:r>
    </w:p>
    <w:p w14:paraId="2FE0370C" w14:textId="77777777" w:rsidR="002E40BC" w:rsidRPr="009E10BF" w:rsidRDefault="002E40BC" w:rsidP="00181812">
      <w:pPr>
        <w:pStyle w:val="Listaszerbekezds"/>
        <w:numPr>
          <w:ilvl w:val="0"/>
          <w:numId w:val="39"/>
        </w:numPr>
        <w:suppressAutoHyphens/>
      </w:pPr>
      <w:r w:rsidRPr="009E10BF">
        <w:t>Short overview and the results of stability studies if they were conducted: conditions, batches and analytical methods and as results storage condition and shelf life should be given.</w:t>
      </w:r>
    </w:p>
    <w:p w14:paraId="47AC9D4D" w14:textId="4D48DA78" w:rsidR="002E40BC" w:rsidRPr="009E10BF" w:rsidRDefault="002E40BC" w:rsidP="00181812">
      <w:pPr>
        <w:pStyle w:val="Listaszerbekezds"/>
        <w:numPr>
          <w:ilvl w:val="0"/>
          <w:numId w:val="39"/>
        </w:numPr>
        <w:suppressAutoHyphens/>
        <w:rPr>
          <w:u w:val="single"/>
        </w:rPr>
      </w:pPr>
      <w:r w:rsidRPr="009E10BF">
        <w:t>Bioavailability data: if it is applicable, e.g. adsorption studies or data related to the constituent</w:t>
      </w:r>
      <w:r w:rsidR="009A0247" w:rsidRPr="009E10BF">
        <w:t xml:space="preserve">. Nutritional properties of the </w:t>
      </w:r>
      <w:r w:rsidR="00F31760">
        <w:t xml:space="preserve">active </w:t>
      </w:r>
      <w:r w:rsidR="009A0247" w:rsidRPr="009E10BF">
        <w:t xml:space="preserve">food/constituent for which the claim </w:t>
      </w:r>
      <w:r w:rsidR="009A0247" w:rsidRPr="009E10BF">
        <w:lastRenderedPageBreak/>
        <w:t>is made, which</w:t>
      </w:r>
      <w:r w:rsidRPr="009E10BF">
        <w:t xml:space="preserve"> reaches the target site should be provided</w:t>
      </w:r>
      <w:r w:rsidR="009A0247" w:rsidRPr="009E10BF">
        <w:t xml:space="preserve"> together with </w:t>
      </w:r>
      <w:r w:rsidRPr="009E10BF">
        <w:t>any data regarding factors which have an influence on the adsorption or utilisation of the constituent.</w:t>
      </w:r>
    </w:p>
    <w:p w14:paraId="3730B660" w14:textId="62D97DC8" w:rsidR="00F65CD4" w:rsidRPr="00F65CD4" w:rsidRDefault="004F2023" w:rsidP="00F65CD4">
      <w:pPr>
        <w:pStyle w:val="Listaszerbekezds"/>
        <w:numPr>
          <w:ilvl w:val="0"/>
          <w:numId w:val="39"/>
        </w:numPr>
        <w:suppressAutoHyphens/>
        <w:rPr>
          <w:u w:val="single"/>
        </w:rPr>
      </w:pPr>
      <w:r w:rsidRPr="009E10BF">
        <w:t xml:space="preserve">Contaminants: present in the food constituent, residual solvents, </w:t>
      </w:r>
      <w:r w:rsidR="00B77019" w:rsidRPr="009E10BF">
        <w:t>extract</w:t>
      </w:r>
      <w:r w:rsidRPr="009E10BF">
        <w:t xml:space="preserve">, </w:t>
      </w:r>
      <w:r w:rsidR="00942E52">
        <w:t xml:space="preserve">other </w:t>
      </w:r>
      <w:r w:rsidRPr="009E10BF">
        <w:t>food, microbiological</w:t>
      </w:r>
      <w:r w:rsidR="00942E52" w:rsidRPr="00942E52">
        <w:t xml:space="preserve"> </w:t>
      </w:r>
      <w:r w:rsidR="00942E52">
        <w:t>contaminants</w:t>
      </w:r>
      <w:r w:rsidRPr="009E10BF">
        <w:t xml:space="preserve">, residual solvents, residues (pesticides, heavy metals, </w:t>
      </w:r>
      <w:r w:rsidR="00942E52">
        <w:t>and polycyclic aromatic hydrocarbons</w:t>
      </w:r>
      <w:r w:rsidRPr="009E10BF">
        <w:t>), mycotoxins, other residues (acrylamide</w:t>
      </w:r>
      <w:r w:rsidR="0077460E" w:rsidRPr="009E10BF">
        <w:t>)</w:t>
      </w:r>
      <w:r w:rsidRPr="009E10BF">
        <w:t xml:space="preserve"> etc.</w:t>
      </w:r>
    </w:p>
    <w:p w14:paraId="135B7E1F" w14:textId="77777777" w:rsidR="00F65CD4" w:rsidRPr="00F65CD4" w:rsidRDefault="00F65CD4" w:rsidP="00F65CD4">
      <w:pPr>
        <w:pStyle w:val="Listaszerbekezds"/>
        <w:suppressAutoHyphens/>
        <w:rPr>
          <w:u w:val="single"/>
        </w:rPr>
      </w:pPr>
    </w:p>
    <w:p w14:paraId="0E29C43F" w14:textId="4CBB4D07" w:rsidR="00341E69" w:rsidRPr="002046D0" w:rsidRDefault="00F65CD4" w:rsidP="002046D0">
      <w:r w:rsidRPr="009E10BF">
        <w:t>The company should have evidences that the food/constituent complies with the specifications given for the food/constituent for which the claim is/was proposed. By the request of the food control authority the company should be able to verify that the food/constituent which bears a claim is the same as that what was subject of the EC authorisation.</w:t>
      </w:r>
    </w:p>
    <w:p w14:paraId="0003439D" w14:textId="713ED40B" w:rsidR="00F31760" w:rsidRDefault="00F31760" w:rsidP="00EB4A5E">
      <w:pPr>
        <w:pStyle w:val="Cmsor3"/>
      </w:pPr>
      <w:bookmarkStart w:id="30" w:name="_Toc475976851"/>
      <w:bookmarkStart w:id="31" w:name="_Toc475979726"/>
      <w:bookmarkStart w:id="32" w:name="_Toc476316568"/>
      <w:r w:rsidRPr="00F65CD4">
        <w:t>Nutrient profile</w:t>
      </w:r>
      <w:bookmarkEnd w:id="30"/>
      <w:bookmarkEnd w:id="31"/>
      <w:bookmarkEnd w:id="32"/>
    </w:p>
    <w:p w14:paraId="0AA4EC6B" w14:textId="7702337A" w:rsidR="00F31760" w:rsidRDefault="00F65CD4" w:rsidP="00F65CD4">
      <w:pPr>
        <w:suppressAutoHyphens/>
      </w:pPr>
      <w:r w:rsidRPr="009E10BF">
        <w:t xml:space="preserve">If there is an authorised health claim for the desired constituent and matrix as well, an important task is to check </w:t>
      </w:r>
      <w:r w:rsidR="00302DAE" w:rsidRPr="00302DAE">
        <w:t>minimum requirements to qualify for products that can bear claims; n.b., to date, no such minimum requirements or thresholds for nutrients have been established; in addition, Regulation EC (No) 1924/2006 is currently in the process of a Regulatory Fitness and Performance programme (REFIT) evaluation and the issue of nutrient profiles is a key aspect of this evaluation process. Therefore, the considerations in this subchapter may need to be adapted according to the outcome of this evaluation and the possible adaptation of this regulation</w:t>
      </w:r>
      <w:r w:rsidR="00302DAE">
        <w:t>. F</w:t>
      </w:r>
      <w:r w:rsidR="00302DAE" w:rsidRPr="00302DAE">
        <w:t xml:space="preserve">or more please see here: </w:t>
      </w:r>
      <w:hyperlink r:id="rId20" w:history="1">
        <w:r w:rsidR="00302DAE" w:rsidRPr="00302DAE">
          <w:rPr>
            <w:rStyle w:val="Hiperhivatkozs"/>
          </w:rPr>
          <w:t>https://ec.europa.eu/food/safety/labelling_nutrition/claims/refit_en</w:t>
        </w:r>
      </w:hyperlink>
      <w:r w:rsidR="00302DAE">
        <w:t xml:space="preserve"> </w:t>
      </w:r>
      <w:r w:rsidR="00302DAE" w:rsidRPr="00302DAE">
        <w:t>.</w:t>
      </w:r>
    </w:p>
    <w:p w14:paraId="124DA21F" w14:textId="3D7DF7BA" w:rsidR="00B22B7B" w:rsidRDefault="00B22B7B" w:rsidP="00F65CD4">
      <w:pPr>
        <w:suppressAutoHyphens/>
      </w:pPr>
      <w:r>
        <w:t>As EC Regulation 1924/2006 states: “The establishment of nutrient profiles should take into account the content of different nutrients and substances with a nutritional or physiological effect, in particular those such as fat, saturated fat, trans-fatty acids, salt/ sodium and sugars, excessive intakes of which in the overall diet are not recommended, as well as poly- and mono-unsaturated fats, available carbohydrates other than sugars, vitamins, minerals, protein and fibre”</w:t>
      </w:r>
      <w:r w:rsidR="00622677">
        <w:t>.</w:t>
      </w:r>
    </w:p>
    <w:p w14:paraId="59921FD3" w14:textId="5A7A75C8" w:rsidR="00B22B7B" w:rsidRDefault="00083917" w:rsidP="00B22B7B">
      <w:pPr>
        <w:suppressAutoHyphens/>
      </w:pPr>
      <w:r>
        <w:t>T</w:t>
      </w:r>
      <w:r w:rsidR="00B22B7B">
        <w:t>he different categories of</w:t>
      </w:r>
      <w:r>
        <w:t xml:space="preserve"> </w:t>
      </w:r>
      <w:r w:rsidR="00B22B7B">
        <w:t>foods and the place and role of these foods in the overall</w:t>
      </w:r>
      <w:r>
        <w:t xml:space="preserve"> </w:t>
      </w:r>
      <w:r w:rsidR="00B22B7B">
        <w:t xml:space="preserve">diet should be </w:t>
      </w:r>
      <w:r>
        <w:t xml:space="preserve">considered during setting up the nutritional profile. </w:t>
      </w:r>
    </w:p>
    <w:p w14:paraId="10B81258" w14:textId="77777777" w:rsidR="00F31760" w:rsidRPr="00175B1F" w:rsidRDefault="00F31760" w:rsidP="00175B1F">
      <w:pPr>
        <w:suppressAutoHyphens/>
        <w:rPr>
          <w:i/>
          <w:u w:val="single"/>
        </w:rPr>
      </w:pPr>
    </w:p>
    <w:p w14:paraId="1E4BB970" w14:textId="77777777" w:rsidR="00940B39" w:rsidRPr="009E10BF" w:rsidRDefault="00940B39" w:rsidP="00985E85">
      <w:pPr>
        <w:pStyle w:val="Cmsor3"/>
      </w:pPr>
      <w:bookmarkStart w:id="33" w:name="_Toc475976852"/>
      <w:bookmarkStart w:id="34" w:name="_Toc475979727"/>
      <w:bookmarkStart w:id="35" w:name="_Toc476316569"/>
      <w:r w:rsidRPr="009E10BF">
        <w:t>Prerequisites for the human intervention studies</w:t>
      </w:r>
      <w:bookmarkEnd w:id="33"/>
      <w:bookmarkEnd w:id="34"/>
      <w:bookmarkEnd w:id="35"/>
    </w:p>
    <w:p w14:paraId="18A33DA8" w14:textId="1F8EA1D7" w:rsidR="00DA5FA1" w:rsidRPr="009E10BF" w:rsidRDefault="00940B39" w:rsidP="00E23E84">
      <w:pPr>
        <w:suppressAutoHyphens/>
      </w:pPr>
      <w:r w:rsidRPr="009E10BF">
        <w:t>The above listed requirements on characterisation of the bioactive constituent are necessary to carry out a human intervention study, which provides satisfactory and statistically valid results for scientific substantiation of the claimed beneficia</w:t>
      </w:r>
      <w:r w:rsidR="009E10BF">
        <w:t>l</w:t>
      </w:r>
      <w:r w:rsidRPr="009E10BF">
        <w:t xml:space="preserve"> health effect. For the human intervention studies in addition to the experimental (</w:t>
      </w:r>
      <w:r w:rsidR="00121106">
        <w:t>t</w:t>
      </w:r>
      <w:r w:rsidRPr="009E10BF">
        <w:t>est) product</w:t>
      </w:r>
      <w:r w:rsidR="00121106">
        <w:t>,</w:t>
      </w:r>
      <w:r w:rsidRPr="009E10BF">
        <w:t xml:space="preserve"> a reference (control) product has to be provided. </w:t>
      </w:r>
    </w:p>
    <w:p w14:paraId="25B9B6A8" w14:textId="77777777" w:rsidR="00DA5FA1" w:rsidRPr="009E10BF" w:rsidRDefault="00DA5FA1" w:rsidP="00DA5FA1">
      <w:pPr>
        <w:suppressAutoHyphens/>
      </w:pPr>
      <w:r w:rsidRPr="009E10BF">
        <w:rPr>
          <w:rFonts w:asciiTheme="minorHAnsi" w:eastAsia="Times New Roman" w:hAnsiTheme="minorHAnsi" w:cs="Times New Roman"/>
          <w:bCs w:val="0"/>
          <w:color w:val="auto"/>
          <w:szCs w:val="24"/>
        </w:rPr>
        <w:t xml:space="preserve">A </w:t>
      </w:r>
      <w:r w:rsidRPr="009E10BF">
        <w:rPr>
          <w:b/>
        </w:rPr>
        <w:t>test product</w:t>
      </w:r>
      <w:r w:rsidRPr="009E10BF">
        <w:t xml:space="preserve"> is a food under investigation, which contains the bioactive constituent causing the beneficiary health effect. At the design of the study the intended use of the product </w:t>
      </w:r>
      <w:r w:rsidRPr="009E10BF">
        <w:lastRenderedPageBreak/>
        <w:t xml:space="preserve">(method and time of the preparation, typical eating occasion for the target consumer group) and the amount and frequency of the required consumption of the product, which ensures the required level of intake of the bioactive constituent (e.g. its concentration in the food), on which the claimed effect is based should be considered. Ultimately, the amount and frequency at which an individual is required to consume the test product to have detectable health benefits should fit to the normal eating pattern of that individual. </w:t>
      </w:r>
    </w:p>
    <w:p w14:paraId="60A10ACB" w14:textId="44F27F92" w:rsidR="00DA5FA1" w:rsidRPr="009E10BF" w:rsidRDefault="00DA5FA1" w:rsidP="00DA5FA1">
      <w:pPr>
        <w:suppressAutoHyphens/>
      </w:pPr>
      <w:r w:rsidRPr="009E10BF">
        <w:t xml:space="preserve">A </w:t>
      </w:r>
      <w:r w:rsidRPr="009E10BF">
        <w:rPr>
          <w:b/>
        </w:rPr>
        <w:t xml:space="preserve">control product </w:t>
      </w:r>
      <w:r w:rsidR="00175B1F" w:rsidRPr="00F65CD4">
        <w:t>(or</w:t>
      </w:r>
      <w:r w:rsidR="00175B1F">
        <w:rPr>
          <w:b/>
        </w:rPr>
        <w:t xml:space="preserve"> placebo product</w:t>
      </w:r>
      <w:r w:rsidR="00175B1F" w:rsidRPr="00F65CD4">
        <w:t>)</w:t>
      </w:r>
      <w:r w:rsidR="00175B1F">
        <w:rPr>
          <w:b/>
        </w:rPr>
        <w:t xml:space="preserve"> </w:t>
      </w:r>
      <w:r w:rsidRPr="009E10BF">
        <w:t>is a product that does not provide the bioactive constituent that is being tested (Welch et al. 2011), but matches to the dietary and sensory properties of the test product as much as possible. This is necessary for</w:t>
      </w:r>
      <w:r w:rsidR="00175B1F">
        <w:t xml:space="preserve"> conducting blind intervention trials,</w:t>
      </w:r>
      <w:r w:rsidRPr="009E10BF">
        <w:t xml:space="preserve"> eliminating the influence of any other factors caused by the differences of the properties of test and control product on the test results than the intake of the bioactive constituent itself. </w:t>
      </w:r>
    </w:p>
    <w:p w14:paraId="4A745D58" w14:textId="13F67F56" w:rsidR="00DA5FA1" w:rsidRPr="009E10BF" w:rsidRDefault="00DA5FA1" w:rsidP="00DA5FA1">
      <w:pPr>
        <w:suppressAutoHyphens/>
      </w:pPr>
      <w:r w:rsidRPr="009E10BF">
        <w:t>The control product should match the test product for nutrient content, energy content, sensory attributes (palatability, sensory appeal, appearance, taste, mouthfeel and breakdown characteristics in the mouth) and physical properties (gross morphology, volume and texture)</w:t>
      </w:r>
      <w:r w:rsidR="00F65CD4">
        <w:t xml:space="preserve"> as much as possible</w:t>
      </w:r>
      <w:r w:rsidRPr="009E10BF">
        <w:t>.</w:t>
      </w:r>
    </w:p>
    <w:p w14:paraId="16DB0197" w14:textId="16DB52C2" w:rsidR="00F65CD4" w:rsidRPr="00A176C0" w:rsidRDefault="00DA5FA1" w:rsidP="00A176C0">
      <w:pPr>
        <w:pStyle w:val="Listaszerbekezds"/>
        <w:widowControl/>
        <w:numPr>
          <w:ilvl w:val="0"/>
          <w:numId w:val="86"/>
        </w:numPr>
        <w:overflowPunct w:val="0"/>
        <w:autoSpaceDE w:val="0"/>
        <w:autoSpaceDN w:val="0"/>
        <w:adjustRightInd w:val="0"/>
        <w:spacing w:after="160"/>
        <w:textAlignment w:val="baseline"/>
        <w:rPr>
          <w:rFonts w:asciiTheme="minorHAnsi" w:eastAsia="Times New Roman" w:hAnsiTheme="minorHAnsi" w:cs="Times New Roman"/>
          <w:bCs w:val="0"/>
          <w:color w:val="auto"/>
          <w:szCs w:val="24"/>
        </w:rPr>
      </w:pPr>
      <w:r w:rsidRPr="00A176C0">
        <w:rPr>
          <w:rFonts w:asciiTheme="minorHAnsi" w:eastAsia="Times New Roman" w:hAnsiTheme="minorHAnsi" w:cs="Times New Roman"/>
          <w:bCs w:val="0"/>
          <w:color w:val="auto"/>
          <w:szCs w:val="24"/>
        </w:rPr>
        <w:t>Test and control products should have the attributes which meet the specific requirements, expectations of the consumer target group (e.g. ethical aspects-vegetarian diet; religious aspects- HALAL; sustainability aspects; health-</w:t>
      </w:r>
      <w:r w:rsidR="00F65CD4" w:rsidRPr="00A176C0">
        <w:rPr>
          <w:rFonts w:asciiTheme="minorHAnsi" w:eastAsia="Times New Roman" w:hAnsiTheme="minorHAnsi" w:cs="Times New Roman"/>
          <w:bCs w:val="0"/>
          <w:color w:val="auto"/>
          <w:szCs w:val="24"/>
        </w:rPr>
        <w:t>conscious diet, as appropriate).</w:t>
      </w:r>
    </w:p>
    <w:p w14:paraId="32816DB6" w14:textId="0B896787" w:rsidR="00DA5FA1" w:rsidRPr="009E10BF" w:rsidRDefault="00DA5FA1" w:rsidP="00DA5FA1">
      <w:pPr>
        <w:widowControl/>
        <w:overflowPunct w:val="0"/>
        <w:autoSpaceDE w:val="0"/>
        <w:autoSpaceDN w:val="0"/>
        <w:adjustRightInd w:val="0"/>
        <w:spacing w:after="0" w:line="276" w:lineRule="auto"/>
        <w:textAlignment w:val="baseline"/>
        <w:rPr>
          <w:rFonts w:eastAsia="Times New Roman" w:cs="Times New Roman"/>
          <w:bCs w:val="0"/>
          <w:color w:val="auto"/>
          <w:szCs w:val="24"/>
        </w:rPr>
      </w:pPr>
      <w:r w:rsidRPr="009E10BF">
        <w:rPr>
          <w:rFonts w:eastAsia="Times New Roman" w:cs="Times New Roman"/>
          <w:bCs w:val="0"/>
          <w:color w:val="auto"/>
          <w:szCs w:val="24"/>
        </w:rPr>
        <w:t xml:space="preserve">It is recommended that all of the requirements related to the test and control samples for the human intervention studies should be defined systematically in the product development brief. The product development team and the staff of the clinical centres have to work together on developing the brief. </w:t>
      </w:r>
    </w:p>
    <w:p w14:paraId="2A5AB6EF" w14:textId="336D0761" w:rsidR="00DA5FA1" w:rsidRPr="009E10BF" w:rsidRDefault="00DA5FA1" w:rsidP="00DA5FA1">
      <w:pPr>
        <w:widowControl/>
        <w:overflowPunct w:val="0"/>
        <w:autoSpaceDE w:val="0"/>
        <w:autoSpaceDN w:val="0"/>
        <w:adjustRightInd w:val="0"/>
        <w:spacing w:after="0" w:line="276" w:lineRule="auto"/>
        <w:textAlignment w:val="baseline"/>
        <w:rPr>
          <w:rFonts w:eastAsia="Times New Roman" w:cs="Times New Roman"/>
          <w:bCs w:val="0"/>
          <w:color w:val="auto"/>
          <w:szCs w:val="24"/>
        </w:rPr>
      </w:pPr>
      <w:r w:rsidRPr="009E10BF">
        <w:rPr>
          <w:rFonts w:eastAsia="Times New Roman" w:cs="Times New Roman"/>
          <w:bCs w:val="0"/>
          <w:color w:val="auto"/>
          <w:szCs w:val="24"/>
        </w:rPr>
        <w:t>The clinical centre</w:t>
      </w:r>
      <w:r w:rsidR="00175B1F">
        <w:rPr>
          <w:rFonts w:eastAsia="Times New Roman" w:cs="Times New Roman"/>
          <w:bCs w:val="0"/>
          <w:color w:val="auto"/>
          <w:szCs w:val="24"/>
        </w:rPr>
        <w:t>(</w:t>
      </w:r>
      <w:r w:rsidRPr="009E10BF">
        <w:rPr>
          <w:rFonts w:eastAsia="Times New Roman" w:cs="Times New Roman"/>
          <w:bCs w:val="0"/>
          <w:color w:val="auto"/>
          <w:szCs w:val="24"/>
        </w:rPr>
        <w:t>s</w:t>
      </w:r>
      <w:r w:rsidR="00175B1F">
        <w:rPr>
          <w:rFonts w:eastAsia="Times New Roman" w:cs="Times New Roman"/>
          <w:bCs w:val="0"/>
          <w:color w:val="auto"/>
          <w:szCs w:val="24"/>
        </w:rPr>
        <w:t>)</w:t>
      </w:r>
      <w:r w:rsidRPr="009E10BF">
        <w:rPr>
          <w:rFonts w:eastAsia="Times New Roman" w:cs="Times New Roman"/>
          <w:bCs w:val="0"/>
          <w:color w:val="auto"/>
          <w:szCs w:val="24"/>
        </w:rPr>
        <w:t xml:space="preserve"> should provide the following information influencing the amount, required stability of the test and control product, size of the batches produced for the study, for this internal document:</w:t>
      </w:r>
    </w:p>
    <w:p w14:paraId="7528C42A" w14:textId="1D4836C0" w:rsidR="00DA5FA1" w:rsidRPr="009E10BF" w:rsidRDefault="00DA5FA1" w:rsidP="00DA5FA1">
      <w:pPr>
        <w:widowControl/>
        <w:numPr>
          <w:ilvl w:val="0"/>
          <w:numId w:val="78"/>
        </w:numPr>
        <w:overflowPunct w:val="0"/>
        <w:autoSpaceDE w:val="0"/>
        <w:autoSpaceDN w:val="0"/>
        <w:adjustRightInd w:val="0"/>
        <w:spacing w:after="0" w:line="276" w:lineRule="auto"/>
        <w:contextualSpacing/>
        <w:textAlignment w:val="baseline"/>
        <w:rPr>
          <w:rFonts w:eastAsia="MS Mincho" w:cs="Times New Roman"/>
          <w:bCs w:val="0"/>
          <w:color w:val="auto"/>
          <w:szCs w:val="24"/>
          <w:lang w:eastAsia="ja-JP"/>
        </w:rPr>
      </w:pPr>
      <w:r w:rsidRPr="009E10BF">
        <w:rPr>
          <w:rFonts w:eastAsia="MS Mincho" w:cs="Times New Roman"/>
          <w:bCs w:val="0"/>
          <w:color w:val="auto"/>
          <w:szCs w:val="24"/>
          <w:lang w:eastAsia="ja-JP"/>
        </w:rPr>
        <w:t xml:space="preserve">The </w:t>
      </w:r>
      <w:r w:rsidR="00E65558">
        <w:rPr>
          <w:rFonts w:eastAsia="MS Mincho" w:cs="Times New Roman"/>
          <w:bCs w:val="0"/>
          <w:color w:val="auto"/>
          <w:szCs w:val="24"/>
          <w:lang w:eastAsia="ja-JP"/>
        </w:rPr>
        <w:t>duration</w:t>
      </w:r>
      <w:r w:rsidR="00E65558" w:rsidRPr="009E10BF">
        <w:rPr>
          <w:rFonts w:eastAsia="MS Mincho" w:cs="Times New Roman"/>
          <w:bCs w:val="0"/>
          <w:color w:val="auto"/>
          <w:szCs w:val="24"/>
          <w:lang w:eastAsia="ja-JP"/>
        </w:rPr>
        <w:t xml:space="preserve"> </w:t>
      </w:r>
      <w:r w:rsidRPr="009E10BF">
        <w:rPr>
          <w:rFonts w:eastAsia="MS Mincho" w:cs="Times New Roman"/>
          <w:bCs w:val="0"/>
          <w:color w:val="auto"/>
          <w:szCs w:val="24"/>
          <w:lang w:eastAsia="ja-JP"/>
        </w:rPr>
        <w:t>of the human intervention studies</w:t>
      </w:r>
    </w:p>
    <w:p w14:paraId="37FA7B31" w14:textId="393117CB" w:rsidR="00DA5FA1" w:rsidRPr="009E10BF" w:rsidRDefault="00DA5FA1" w:rsidP="00DA5FA1">
      <w:pPr>
        <w:widowControl/>
        <w:numPr>
          <w:ilvl w:val="0"/>
          <w:numId w:val="78"/>
        </w:numPr>
        <w:overflowPunct w:val="0"/>
        <w:autoSpaceDE w:val="0"/>
        <w:autoSpaceDN w:val="0"/>
        <w:adjustRightInd w:val="0"/>
        <w:spacing w:after="0" w:line="276" w:lineRule="auto"/>
        <w:contextualSpacing/>
        <w:textAlignment w:val="baseline"/>
        <w:rPr>
          <w:rFonts w:eastAsia="MS Mincho" w:cs="Times New Roman"/>
          <w:bCs w:val="0"/>
          <w:color w:val="auto"/>
          <w:szCs w:val="24"/>
          <w:lang w:eastAsia="ja-JP"/>
        </w:rPr>
      </w:pPr>
      <w:r w:rsidRPr="009E10BF">
        <w:rPr>
          <w:rFonts w:eastAsia="MS Mincho" w:cs="Times New Roman"/>
          <w:bCs w:val="0"/>
          <w:color w:val="auto"/>
          <w:szCs w:val="24"/>
          <w:lang w:eastAsia="ja-JP"/>
        </w:rPr>
        <w:t xml:space="preserve">The </w:t>
      </w:r>
      <w:r w:rsidR="00E65558">
        <w:rPr>
          <w:rFonts w:eastAsia="MS Mincho" w:cs="Times New Roman"/>
          <w:bCs w:val="0"/>
          <w:color w:val="auto"/>
          <w:szCs w:val="24"/>
          <w:lang w:eastAsia="ja-JP"/>
        </w:rPr>
        <w:t>duration</w:t>
      </w:r>
      <w:r w:rsidR="00E65558" w:rsidRPr="009E10BF">
        <w:rPr>
          <w:rFonts w:eastAsia="MS Mincho" w:cs="Times New Roman"/>
          <w:bCs w:val="0"/>
          <w:color w:val="auto"/>
          <w:szCs w:val="24"/>
          <w:lang w:eastAsia="ja-JP"/>
        </w:rPr>
        <w:t xml:space="preserve"> </w:t>
      </w:r>
      <w:r w:rsidRPr="009E10BF">
        <w:rPr>
          <w:rFonts w:eastAsia="MS Mincho" w:cs="Times New Roman"/>
          <w:bCs w:val="0"/>
          <w:color w:val="auto"/>
          <w:szCs w:val="24"/>
          <w:lang w:eastAsia="ja-JP"/>
        </w:rPr>
        <w:t xml:space="preserve">of the human intervention studies </w:t>
      </w:r>
      <w:r w:rsidR="00E65558">
        <w:rPr>
          <w:rFonts w:eastAsia="MS Mincho" w:cs="Times New Roman"/>
          <w:bCs w:val="0"/>
          <w:color w:val="auto"/>
          <w:szCs w:val="24"/>
          <w:lang w:eastAsia="ja-JP"/>
        </w:rPr>
        <w:t>for each</w:t>
      </w:r>
      <w:r w:rsidR="00E65558" w:rsidRPr="009E10BF">
        <w:rPr>
          <w:rFonts w:eastAsia="MS Mincho" w:cs="Times New Roman"/>
          <w:bCs w:val="0"/>
          <w:color w:val="auto"/>
          <w:szCs w:val="24"/>
          <w:lang w:eastAsia="ja-JP"/>
        </w:rPr>
        <w:t xml:space="preserve"> </w:t>
      </w:r>
      <w:r w:rsidRPr="009E10BF">
        <w:rPr>
          <w:rFonts w:eastAsia="MS Mincho" w:cs="Times New Roman"/>
          <w:bCs w:val="0"/>
          <w:color w:val="auto"/>
          <w:szCs w:val="24"/>
          <w:lang w:eastAsia="ja-JP"/>
        </w:rPr>
        <w:t>volunteer</w:t>
      </w:r>
    </w:p>
    <w:p w14:paraId="1F54CAEA" w14:textId="2B6AA263" w:rsidR="00DA5FA1" w:rsidRPr="009E10BF" w:rsidRDefault="00DA5FA1" w:rsidP="00DA5FA1">
      <w:pPr>
        <w:widowControl/>
        <w:numPr>
          <w:ilvl w:val="0"/>
          <w:numId w:val="78"/>
        </w:numPr>
        <w:overflowPunct w:val="0"/>
        <w:autoSpaceDE w:val="0"/>
        <w:autoSpaceDN w:val="0"/>
        <w:adjustRightInd w:val="0"/>
        <w:spacing w:after="0" w:line="276" w:lineRule="auto"/>
        <w:contextualSpacing/>
        <w:textAlignment w:val="baseline"/>
        <w:rPr>
          <w:rFonts w:eastAsia="MS Mincho" w:cs="Times New Roman"/>
          <w:bCs w:val="0"/>
          <w:color w:val="auto"/>
          <w:szCs w:val="24"/>
          <w:lang w:eastAsia="ja-JP"/>
        </w:rPr>
      </w:pPr>
      <w:r w:rsidRPr="009E10BF">
        <w:rPr>
          <w:rFonts w:eastAsia="MS Mincho" w:cs="Times New Roman"/>
          <w:bCs w:val="0"/>
          <w:color w:val="auto"/>
          <w:szCs w:val="24"/>
          <w:lang w:eastAsia="ja-JP"/>
        </w:rPr>
        <w:t>The total number of volunteers involved in the trial</w:t>
      </w:r>
    </w:p>
    <w:p w14:paraId="12F92AC2" w14:textId="1CE78207" w:rsidR="00DA5FA1" w:rsidRPr="009E10BF" w:rsidRDefault="00DA5FA1" w:rsidP="00DA5FA1">
      <w:pPr>
        <w:widowControl/>
        <w:numPr>
          <w:ilvl w:val="0"/>
          <w:numId w:val="78"/>
        </w:numPr>
        <w:overflowPunct w:val="0"/>
        <w:autoSpaceDE w:val="0"/>
        <w:autoSpaceDN w:val="0"/>
        <w:adjustRightInd w:val="0"/>
        <w:spacing w:after="0" w:line="276" w:lineRule="auto"/>
        <w:contextualSpacing/>
        <w:textAlignment w:val="baseline"/>
        <w:rPr>
          <w:rFonts w:eastAsia="MS Mincho" w:cs="Times New Roman"/>
          <w:bCs w:val="0"/>
          <w:color w:val="auto"/>
          <w:szCs w:val="24"/>
          <w:lang w:eastAsia="ja-JP"/>
        </w:rPr>
      </w:pPr>
      <w:r w:rsidRPr="009E10BF">
        <w:rPr>
          <w:rFonts w:eastAsia="MS Mincho" w:cs="Times New Roman"/>
          <w:bCs w:val="0"/>
          <w:color w:val="auto"/>
          <w:szCs w:val="24"/>
          <w:lang w:eastAsia="ja-JP"/>
        </w:rPr>
        <w:t>Recruitment capacity of the clinical centre</w:t>
      </w:r>
      <w:r w:rsidR="00175B1F">
        <w:rPr>
          <w:rFonts w:eastAsia="MS Mincho" w:cs="Times New Roman"/>
          <w:bCs w:val="0"/>
          <w:color w:val="auto"/>
          <w:szCs w:val="24"/>
          <w:lang w:eastAsia="ja-JP"/>
        </w:rPr>
        <w:t>(</w:t>
      </w:r>
      <w:r w:rsidRPr="009E10BF">
        <w:rPr>
          <w:rFonts w:eastAsia="MS Mincho" w:cs="Times New Roman"/>
          <w:bCs w:val="0"/>
          <w:color w:val="auto"/>
          <w:szCs w:val="24"/>
          <w:lang w:eastAsia="ja-JP"/>
        </w:rPr>
        <w:t>s</w:t>
      </w:r>
      <w:r w:rsidR="00175B1F">
        <w:rPr>
          <w:rFonts w:eastAsia="MS Mincho" w:cs="Times New Roman"/>
          <w:bCs w:val="0"/>
          <w:color w:val="auto"/>
          <w:szCs w:val="24"/>
          <w:lang w:eastAsia="ja-JP"/>
        </w:rPr>
        <w:t>)</w:t>
      </w:r>
    </w:p>
    <w:p w14:paraId="7BEA0D58" w14:textId="77777777" w:rsidR="00DA5FA1" w:rsidRPr="009E10BF" w:rsidRDefault="00DA5FA1" w:rsidP="00DA5FA1">
      <w:pPr>
        <w:widowControl/>
        <w:numPr>
          <w:ilvl w:val="0"/>
          <w:numId w:val="78"/>
        </w:numPr>
        <w:overflowPunct w:val="0"/>
        <w:autoSpaceDE w:val="0"/>
        <w:autoSpaceDN w:val="0"/>
        <w:adjustRightInd w:val="0"/>
        <w:spacing w:after="0" w:line="276" w:lineRule="auto"/>
        <w:contextualSpacing/>
        <w:textAlignment w:val="baseline"/>
        <w:rPr>
          <w:rFonts w:eastAsia="MS Mincho" w:cs="Times New Roman"/>
          <w:bCs w:val="0"/>
          <w:color w:val="auto"/>
          <w:szCs w:val="24"/>
          <w:lang w:eastAsia="ja-JP"/>
        </w:rPr>
      </w:pPr>
      <w:r w:rsidRPr="009E10BF">
        <w:rPr>
          <w:rFonts w:eastAsia="MS Mincho" w:cs="Times New Roman"/>
          <w:bCs w:val="0"/>
          <w:color w:val="auto"/>
          <w:szCs w:val="24"/>
          <w:lang w:eastAsia="ja-JP"/>
        </w:rPr>
        <w:t>The required portions of test and control product per volunteer. In case of the test product, the concentration of the constituent also should be addressed.</w:t>
      </w:r>
    </w:p>
    <w:p w14:paraId="5D0EE400" w14:textId="77777777" w:rsidR="00DA5FA1" w:rsidRPr="00985E85" w:rsidRDefault="00DA5FA1" w:rsidP="00DA5FA1">
      <w:pPr>
        <w:widowControl/>
        <w:numPr>
          <w:ilvl w:val="0"/>
          <w:numId w:val="78"/>
        </w:numPr>
        <w:overflowPunct w:val="0"/>
        <w:autoSpaceDE w:val="0"/>
        <w:autoSpaceDN w:val="0"/>
        <w:adjustRightInd w:val="0"/>
        <w:spacing w:after="0" w:line="276" w:lineRule="auto"/>
        <w:contextualSpacing/>
        <w:textAlignment w:val="baseline"/>
        <w:rPr>
          <w:rFonts w:eastAsia="MS Mincho" w:cs="Times New Roman"/>
          <w:bCs w:val="0"/>
          <w:color w:val="auto"/>
          <w:szCs w:val="24"/>
          <w:lang w:eastAsia="ja-JP"/>
        </w:rPr>
      </w:pPr>
      <w:r w:rsidRPr="009E10BF">
        <w:rPr>
          <w:rFonts w:eastAsia="MS Mincho" w:cs="Times New Roman"/>
          <w:bCs w:val="0"/>
          <w:color w:val="auto"/>
          <w:szCs w:val="24"/>
          <w:lang w:eastAsia="ja-JP"/>
        </w:rPr>
        <w:t>Sample storage capacity in each clinical centre- e.g. capacity of freezers, r</w:t>
      </w:r>
      <w:r w:rsidRPr="00985E85">
        <w:rPr>
          <w:rFonts w:eastAsia="MS Mincho" w:cs="Times New Roman"/>
          <w:bCs w:val="0"/>
          <w:color w:val="auto"/>
          <w:szCs w:val="24"/>
          <w:lang w:eastAsia="ja-JP"/>
        </w:rPr>
        <w:t>efrigerators</w:t>
      </w:r>
    </w:p>
    <w:p w14:paraId="1F4DB795" w14:textId="34E46910" w:rsidR="00DA5FA1" w:rsidRPr="00985E85" w:rsidRDefault="00DA5FA1" w:rsidP="00DA5FA1">
      <w:pPr>
        <w:widowControl/>
        <w:numPr>
          <w:ilvl w:val="0"/>
          <w:numId w:val="78"/>
        </w:numPr>
        <w:overflowPunct w:val="0"/>
        <w:autoSpaceDE w:val="0"/>
        <w:autoSpaceDN w:val="0"/>
        <w:adjustRightInd w:val="0"/>
        <w:spacing w:after="0" w:line="276" w:lineRule="auto"/>
        <w:contextualSpacing/>
        <w:textAlignment w:val="baseline"/>
        <w:rPr>
          <w:rFonts w:eastAsia="MS Mincho" w:cs="Times New Roman"/>
          <w:bCs w:val="0"/>
          <w:color w:val="auto"/>
          <w:szCs w:val="24"/>
          <w:lang w:eastAsia="ja-JP"/>
        </w:rPr>
      </w:pPr>
      <w:r w:rsidRPr="00985E85">
        <w:rPr>
          <w:rFonts w:eastAsia="MS Mincho" w:cs="Times New Roman"/>
          <w:bCs w:val="0"/>
          <w:color w:val="auto"/>
          <w:szCs w:val="24"/>
          <w:lang w:eastAsia="ja-JP"/>
        </w:rPr>
        <w:t>Sample preparation facilities (equipment, capacity) at the clinical centre</w:t>
      </w:r>
      <w:r w:rsidR="00175B1F">
        <w:rPr>
          <w:rFonts w:eastAsia="MS Mincho" w:cs="Times New Roman"/>
          <w:bCs w:val="0"/>
          <w:color w:val="auto"/>
          <w:szCs w:val="24"/>
          <w:lang w:eastAsia="ja-JP"/>
        </w:rPr>
        <w:t>(</w:t>
      </w:r>
      <w:r w:rsidRPr="00985E85">
        <w:rPr>
          <w:rFonts w:eastAsia="MS Mincho" w:cs="Times New Roman"/>
          <w:bCs w:val="0"/>
          <w:color w:val="auto"/>
          <w:szCs w:val="24"/>
          <w:lang w:eastAsia="ja-JP"/>
        </w:rPr>
        <w:t>s</w:t>
      </w:r>
      <w:r w:rsidR="00175B1F">
        <w:rPr>
          <w:rFonts w:eastAsia="MS Mincho" w:cs="Times New Roman"/>
          <w:bCs w:val="0"/>
          <w:color w:val="auto"/>
          <w:szCs w:val="24"/>
          <w:lang w:eastAsia="ja-JP"/>
        </w:rPr>
        <w:t>)</w:t>
      </w:r>
      <w:r w:rsidRPr="00985E85">
        <w:rPr>
          <w:rFonts w:eastAsia="MS Mincho" w:cs="Times New Roman"/>
          <w:bCs w:val="0"/>
          <w:color w:val="auto"/>
          <w:szCs w:val="24"/>
          <w:lang w:eastAsia="ja-JP"/>
        </w:rPr>
        <w:t xml:space="preserve"> or realistically available at the targeted consumer</w:t>
      </w:r>
    </w:p>
    <w:p w14:paraId="31A30DE3" w14:textId="038891F8" w:rsidR="00DA5FA1" w:rsidRPr="00121106" w:rsidRDefault="00DA5FA1" w:rsidP="00985E85">
      <w:pPr>
        <w:pStyle w:val="Listaszerbekezds"/>
        <w:numPr>
          <w:ilvl w:val="0"/>
          <w:numId w:val="78"/>
        </w:numPr>
        <w:suppressAutoHyphens/>
        <w:rPr>
          <w:szCs w:val="24"/>
        </w:rPr>
      </w:pPr>
      <w:r w:rsidRPr="00985E85">
        <w:rPr>
          <w:rFonts w:eastAsia="MS Mincho" w:cs="Times New Roman"/>
          <w:bCs w:val="0"/>
          <w:color w:val="auto"/>
          <w:szCs w:val="24"/>
          <w:lang w:eastAsia="ja-JP"/>
        </w:rPr>
        <w:t xml:space="preserve">The estimated amount of test and control products in total for each clinical </w:t>
      </w:r>
      <w:r w:rsidRPr="00985E85">
        <w:rPr>
          <w:rFonts w:eastAsia="MS Mincho" w:cs="Times New Roman"/>
          <w:bCs w:val="0"/>
          <w:color w:val="auto"/>
          <w:szCs w:val="24"/>
          <w:lang w:eastAsia="ja-JP"/>
        </w:rPr>
        <w:lastRenderedPageBreak/>
        <w:t>centre.</w:t>
      </w:r>
    </w:p>
    <w:p w14:paraId="0ECE4EAB" w14:textId="77777777" w:rsidR="00942E52" w:rsidRPr="009E10BF" w:rsidRDefault="00942E52" w:rsidP="00942E52">
      <w:pPr>
        <w:pStyle w:val="Cmsor3"/>
        <w:suppressAutoHyphens/>
        <w:ind w:left="720"/>
      </w:pPr>
      <w:bookmarkStart w:id="36" w:name="_Toc470164934"/>
      <w:bookmarkStart w:id="37" w:name="_Toc475979728"/>
      <w:bookmarkStart w:id="38" w:name="_Toc476316570"/>
      <w:bookmarkStart w:id="39" w:name="_Toc475976853"/>
      <w:r w:rsidRPr="009E10BF">
        <w:t>Screening feasibility</w:t>
      </w:r>
      <w:bookmarkEnd w:id="36"/>
      <w:bookmarkEnd w:id="37"/>
      <w:bookmarkEnd w:id="38"/>
      <w:r w:rsidRPr="009E10BF">
        <w:t xml:space="preserve"> </w:t>
      </w:r>
      <w:bookmarkEnd w:id="39"/>
    </w:p>
    <w:p w14:paraId="46F345C3" w14:textId="0F6142E2" w:rsidR="00320409" w:rsidRPr="009E10BF" w:rsidRDefault="00CD73B5" w:rsidP="00E23E84">
      <w:pPr>
        <w:suppressAutoHyphens/>
      </w:pPr>
      <w:r w:rsidRPr="009E10BF">
        <w:t xml:space="preserve">Screening feasibility is a complex process to assess the </w:t>
      </w:r>
      <w:r w:rsidR="00411E77" w:rsidRPr="009E10BF">
        <w:t>viability/</w:t>
      </w:r>
      <w:r w:rsidRPr="009E10BF">
        <w:t>applicability</w:t>
      </w:r>
      <w:r w:rsidR="00320409" w:rsidRPr="009E10BF">
        <w:t xml:space="preserve"> of an abstract idea. </w:t>
      </w:r>
    </w:p>
    <w:p w14:paraId="4B1DBDF6" w14:textId="7A73DDE8" w:rsidR="00041599" w:rsidRPr="009E10BF" w:rsidRDefault="00942138" w:rsidP="00E23E84">
      <w:pPr>
        <w:suppressAutoHyphens/>
        <w:rPr>
          <w:rFonts w:cs="Times New Roman"/>
          <w:bCs w:val="0"/>
          <w:color w:val="auto"/>
          <w:szCs w:val="24"/>
        </w:rPr>
      </w:pPr>
      <w:r w:rsidRPr="009E10BF">
        <w:t xml:space="preserve">During </w:t>
      </w:r>
      <w:r w:rsidRPr="009E10BF">
        <w:rPr>
          <w:szCs w:val="24"/>
        </w:rPr>
        <w:t>the feasibility st</w:t>
      </w:r>
      <w:r w:rsidR="000533F8" w:rsidRPr="009E10BF">
        <w:rPr>
          <w:szCs w:val="24"/>
        </w:rPr>
        <w:t>udy the</w:t>
      </w:r>
      <w:r w:rsidRPr="009E10BF">
        <w:rPr>
          <w:szCs w:val="24"/>
        </w:rPr>
        <w:t xml:space="preserve"> company needs to gather information and perform analysis to assess </w:t>
      </w:r>
      <w:r w:rsidR="000533F8" w:rsidRPr="009E10BF">
        <w:rPr>
          <w:szCs w:val="24"/>
        </w:rPr>
        <w:t>whether it is worth and realistically manageable to carry out the product development process</w:t>
      </w:r>
      <w:r w:rsidRPr="009E10BF">
        <w:rPr>
          <w:szCs w:val="24"/>
        </w:rPr>
        <w:t>.</w:t>
      </w:r>
      <w:r w:rsidR="00B552A0" w:rsidRPr="009E10BF">
        <w:rPr>
          <w:szCs w:val="24"/>
        </w:rPr>
        <w:t xml:space="preserve"> </w:t>
      </w:r>
      <w:r w:rsidR="00041599" w:rsidRPr="009E10BF">
        <w:rPr>
          <w:rFonts w:cs="Times New Roman"/>
          <w:bCs w:val="0"/>
          <w:color w:val="auto"/>
          <w:szCs w:val="24"/>
        </w:rPr>
        <w:t xml:space="preserve">It is particularly important to collect all available (public and internal) information on physico-chemical and microbiological properties of the food constituent, its composition, the results of stability studies, bioavailability data on the food/constituent. </w:t>
      </w:r>
    </w:p>
    <w:p w14:paraId="4C8B0BD6" w14:textId="77E4AB3A" w:rsidR="00942138" w:rsidRPr="009E10BF" w:rsidRDefault="00041599" w:rsidP="00E23E84">
      <w:pPr>
        <w:suppressAutoHyphens/>
        <w:spacing w:after="0"/>
      </w:pPr>
      <w:r w:rsidRPr="009E10BF">
        <w:rPr>
          <w:rFonts w:cs="Times New Roman"/>
          <w:bCs w:val="0"/>
          <w:color w:val="auto"/>
          <w:szCs w:val="24"/>
        </w:rPr>
        <w:t xml:space="preserve">A preliminary composition of the product has to be designed which enables to evaluate the necessary ingredients, to assess the nutritional composition </w:t>
      </w:r>
      <w:r w:rsidR="00D33696" w:rsidRPr="009E10BF">
        <w:rPr>
          <w:rFonts w:cs="Times New Roman"/>
          <w:bCs w:val="0"/>
          <w:color w:val="auto"/>
          <w:szCs w:val="24"/>
        </w:rPr>
        <w:t>and</w:t>
      </w:r>
      <w:r w:rsidRPr="009E10BF">
        <w:rPr>
          <w:rFonts w:cs="Times New Roman"/>
          <w:bCs w:val="0"/>
          <w:color w:val="auto"/>
          <w:szCs w:val="24"/>
        </w:rPr>
        <w:t xml:space="preserve"> to calculate the expected cost of the product. </w:t>
      </w:r>
      <w:r w:rsidR="00942138" w:rsidRPr="009E10BF">
        <w:rPr>
          <w:szCs w:val="24"/>
        </w:rPr>
        <w:t xml:space="preserve">The </w:t>
      </w:r>
      <w:r w:rsidR="008A305B" w:rsidRPr="009E10BF">
        <w:rPr>
          <w:szCs w:val="24"/>
        </w:rPr>
        <w:t xml:space="preserve">basic </w:t>
      </w:r>
      <w:r w:rsidR="00942138" w:rsidRPr="009E10BF">
        <w:rPr>
          <w:szCs w:val="24"/>
        </w:rPr>
        <w:t>questions</w:t>
      </w:r>
      <w:r w:rsidR="00942138" w:rsidRPr="009E10BF">
        <w:t xml:space="preserve"> need to be evaluated as a basis </w:t>
      </w:r>
      <w:r w:rsidR="00D33696" w:rsidRPr="009E10BF">
        <w:t xml:space="preserve">for feasibility assessment </w:t>
      </w:r>
      <w:r w:rsidR="00942138" w:rsidRPr="009E10BF">
        <w:t>based on the samples produced earlier:</w:t>
      </w:r>
    </w:p>
    <w:p w14:paraId="1BA0FC4B" w14:textId="77777777" w:rsidR="008A305B" w:rsidRPr="009E10BF" w:rsidRDefault="008A305B" w:rsidP="00E23E84">
      <w:pPr>
        <w:pStyle w:val="Listaszerbekezds"/>
        <w:numPr>
          <w:ilvl w:val="0"/>
          <w:numId w:val="3"/>
        </w:numPr>
        <w:suppressAutoHyphens/>
        <w:spacing w:after="0"/>
        <w:ind w:left="714" w:hanging="357"/>
        <w:contextualSpacing w:val="0"/>
      </w:pPr>
      <w:r w:rsidRPr="009E10BF">
        <w:t>Technical feasibility</w:t>
      </w:r>
    </w:p>
    <w:p w14:paraId="7203FF56" w14:textId="218AF049" w:rsidR="00DD7A66" w:rsidRPr="009E10BF" w:rsidRDefault="008A305B" w:rsidP="00181812">
      <w:pPr>
        <w:pStyle w:val="Listaszerbekezds"/>
        <w:numPr>
          <w:ilvl w:val="1"/>
          <w:numId w:val="32"/>
        </w:numPr>
        <w:suppressAutoHyphens/>
        <w:ind w:left="1418" w:hanging="425"/>
      </w:pPr>
      <w:r w:rsidRPr="009E10BF">
        <w:t xml:space="preserve">Are </w:t>
      </w:r>
      <w:r w:rsidR="00990476" w:rsidRPr="009E10BF">
        <w:t>the constitu</w:t>
      </w:r>
      <w:r w:rsidR="00D33696" w:rsidRPr="009E10BF">
        <w:t>ent(s) on which the health clai</w:t>
      </w:r>
      <w:r w:rsidR="00990476" w:rsidRPr="009E10BF">
        <w:t xml:space="preserve">m is based and the other </w:t>
      </w:r>
      <w:r w:rsidRPr="009E10BF">
        <w:t>the raw materials</w:t>
      </w:r>
      <w:r w:rsidR="00990476" w:rsidRPr="009E10BF">
        <w:t xml:space="preserve"> and </w:t>
      </w:r>
      <w:r w:rsidR="00DD7A66" w:rsidRPr="009E10BF">
        <w:t xml:space="preserve">the ingredients </w:t>
      </w:r>
      <w:r w:rsidRPr="009E10BF">
        <w:t>available</w:t>
      </w:r>
      <w:r w:rsidR="00DD7A66" w:rsidRPr="009E10BF">
        <w:t>?</w:t>
      </w:r>
    </w:p>
    <w:p w14:paraId="288341FD" w14:textId="10548D8F" w:rsidR="00CA66D7" w:rsidRPr="009E10BF" w:rsidRDefault="00990476" w:rsidP="00181812">
      <w:pPr>
        <w:pStyle w:val="Listaszerbekezds"/>
        <w:numPr>
          <w:ilvl w:val="1"/>
          <w:numId w:val="32"/>
        </w:numPr>
        <w:suppressAutoHyphens/>
        <w:ind w:left="1418" w:hanging="425"/>
      </w:pPr>
      <w:r w:rsidRPr="009E10BF">
        <w:t xml:space="preserve">Is </w:t>
      </w:r>
      <w:r w:rsidR="0079353C" w:rsidRPr="009E10BF">
        <w:t>the health beneficial effect</w:t>
      </w:r>
      <w:r w:rsidR="00D33696" w:rsidRPr="009E10BF">
        <w:t xml:space="preserve"> of the </w:t>
      </w:r>
      <w:r w:rsidR="00175B1F">
        <w:t xml:space="preserve">active </w:t>
      </w:r>
      <w:r w:rsidR="00D33696" w:rsidRPr="009E10BF">
        <w:t>constituent</w:t>
      </w:r>
      <w:r w:rsidR="00DC2C7C">
        <w:t>(</w:t>
      </w:r>
      <w:r w:rsidR="00D33696" w:rsidRPr="009E10BF">
        <w:t>s</w:t>
      </w:r>
      <w:r w:rsidR="00DC2C7C">
        <w:t>)</w:t>
      </w:r>
      <w:r w:rsidR="0079353C" w:rsidRPr="009E10BF">
        <w:t xml:space="preserve"> o</w:t>
      </w:r>
      <w:r w:rsidR="00175B1F">
        <w:t>f</w:t>
      </w:r>
      <w:r w:rsidR="0079353C" w:rsidRPr="009E10BF">
        <w:t xml:space="preserve"> the product</w:t>
      </w:r>
      <w:r w:rsidR="00454525" w:rsidRPr="009E10BF">
        <w:t xml:space="preserve"> established</w:t>
      </w:r>
      <w:r w:rsidR="00CA66D7" w:rsidRPr="009E10BF">
        <w:t>?</w:t>
      </w:r>
      <w:r w:rsidR="00175B1F">
        <w:t xml:space="preserve"> If not, can it be demonstrated?</w:t>
      </w:r>
    </w:p>
    <w:p w14:paraId="09FB8D22" w14:textId="21ADE2A9" w:rsidR="008A305B" w:rsidRPr="009E10BF" w:rsidRDefault="00CA66D7" w:rsidP="00181812">
      <w:pPr>
        <w:pStyle w:val="Listaszerbekezds"/>
        <w:numPr>
          <w:ilvl w:val="1"/>
          <w:numId w:val="32"/>
        </w:numPr>
        <w:suppressAutoHyphens/>
        <w:ind w:left="1418" w:hanging="425"/>
      </w:pPr>
      <w:r w:rsidRPr="009E10BF">
        <w:t xml:space="preserve">Is </w:t>
      </w:r>
      <w:r w:rsidR="002E6EB4" w:rsidRPr="009E10BF">
        <w:t>all</w:t>
      </w:r>
      <w:r w:rsidR="002E6EB4">
        <w:t xml:space="preserve"> the </w:t>
      </w:r>
      <w:r w:rsidR="002E6EB4" w:rsidRPr="009E10BF">
        <w:t xml:space="preserve">necessary </w:t>
      </w:r>
      <w:r w:rsidRPr="009E10BF">
        <w:t xml:space="preserve">information </w:t>
      </w:r>
      <w:r w:rsidR="00D33696" w:rsidRPr="009E10BF">
        <w:t xml:space="preserve">available </w:t>
      </w:r>
      <w:r w:rsidRPr="009E10BF">
        <w:t>to characterize the food/constituent? What type of information has to be collected?</w:t>
      </w:r>
    </w:p>
    <w:p w14:paraId="46DFC073" w14:textId="32EB331D" w:rsidR="00990476" w:rsidRPr="009E10BF" w:rsidRDefault="00041599" w:rsidP="00181812">
      <w:pPr>
        <w:pStyle w:val="Listaszerbekezds"/>
        <w:numPr>
          <w:ilvl w:val="1"/>
          <w:numId w:val="32"/>
        </w:numPr>
        <w:suppressAutoHyphens/>
        <w:ind w:left="1418" w:hanging="425"/>
      </w:pPr>
      <w:r w:rsidRPr="009E10BF">
        <w:t>Are there any limitation</w:t>
      </w:r>
      <w:r w:rsidR="00D33696" w:rsidRPr="009E10BF">
        <w:t>s</w:t>
      </w:r>
      <w:r w:rsidRPr="009E10BF">
        <w:t xml:space="preserve"> for the product composition by the nutritional parameters and by the nutritional profile (they are available)?</w:t>
      </w:r>
    </w:p>
    <w:p w14:paraId="0272C204" w14:textId="0ADA9F49" w:rsidR="00990476" w:rsidRPr="009E10BF" w:rsidRDefault="00041599" w:rsidP="00181812">
      <w:pPr>
        <w:pStyle w:val="Listaszerbekezds"/>
        <w:numPr>
          <w:ilvl w:val="1"/>
          <w:numId w:val="32"/>
        </w:numPr>
        <w:suppressAutoHyphens/>
        <w:ind w:left="1418" w:hanging="425"/>
      </w:pPr>
      <w:r w:rsidRPr="009E10BF">
        <w:t>Is there a need for a specific packaging solution? Is it available?</w:t>
      </w:r>
    </w:p>
    <w:p w14:paraId="4A37F7BD" w14:textId="44CB4F3A" w:rsidR="00611409" w:rsidRPr="009E10BF" w:rsidRDefault="00CA66D7" w:rsidP="00181812">
      <w:pPr>
        <w:pStyle w:val="Listaszerbekezds"/>
        <w:numPr>
          <w:ilvl w:val="1"/>
          <w:numId w:val="32"/>
        </w:numPr>
        <w:suppressAutoHyphens/>
        <w:spacing w:after="0"/>
        <w:ind w:left="1418" w:hanging="425"/>
        <w:rPr>
          <w:rFonts w:asciiTheme="minorHAnsi" w:hAnsiTheme="minorHAnsi" w:cs="Times New Roman"/>
          <w:szCs w:val="24"/>
        </w:rPr>
      </w:pPr>
      <w:r w:rsidRPr="009E10BF">
        <w:t>Is it realistically anticipated that samples having the required properties can be produced with the available or accessible technologies and equipment?</w:t>
      </w:r>
    </w:p>
    <w:p w14:paraId="6027D870" w14:textId="27FEE1BC" w:rsidR="00611409" w:rsidRPr="009E10BF" w:rsidRDefault="00611409" w:rsidP="00181812">
      <w:pPr>
        <w:pStyle w:val="Listaszerbekezds"/>
        <w:numPr>
          <w:ilvl w:val="1"/>
          <w:numId w:val="32"/>
        </w:numPr>
        <w:suppressAutoHyphens/>
        <w:spacing w:after="0"/>
        <w:ind w:left="1418" w:hanging="425"/>
        <w:rPr>
          <w:rFonts w:asciiTheme="minorHAnsi" w:hAnsiTheme="minorHAnsi" w:cs="Times New Roman"/>
          <w:szCs w:val="24"/>
        </w:rPr>
      </w:pPr>
      <w:r w:rsidRPr="009E10BF">
        <w:rPr>
          <w:rFonts w:asciiTheme="minorHAnsi" w:hAnsiTheme="minorHAnsi" w:cs="Times New Roman"/>
          <w:szCs w:val="24"/>
        </w:rPr>
        <w:t>Are the produced samples microbiologically</w:t>
      </w:r>
      <w:r w:rsidR="0020309F" w:rsidRPr="009E10BF">
        <w:rPr>
          <w:rFonts w:asciiTheme="minorHAnsi" w:hAnsiTheme="minorHAnsi" w:cs="Times New Roman"/>
          <w:szCs w:val="24"/>
        </w:rPr>
        <w:t xml:space="preserve"> and </w:t>
      </w:r>
      <w:r w:rsidR="00B77019" w:rsidRPr="009E10BF">
        <w:rPr>
          <w:rFonts w:asciiTheme="minorHAnsi" w:hAnsiTheme="minorHAnsi" w:cs="Times New Roman"/>
          <w:szCs w:val="24"/>
        </w:rPr>
        <w:t>chemically safe</w:t>
      </w:r>
      <w:r w:rsidRPr="009E10BF">
        <w:rPr>
          <w:rFonts w:asciiTheme="minorHAnsi" w:hAnsiTheme="minorHAnsi" w:cs="Times New Roman"/>
          <w:szCs w:val="24"/>
        </w:rPr>
        <w:t xml:space="preserve"> and stable over the required shelf life?</w:t>
      </w:r>
    </w:p>
    <w:p w14:paraId="3F647C6E" w14:textId="26DD2A63" w:rsidR="00990476" w:rsidRPr="009E10BF" w:rsidRDefault="00CA66D7" w:rsidP="00181812">
      <w:pPr>
        <w:pStyle w:val="Listaszerbekezds"/>
        <w:numPr>
          <w:ilvl w:val="1"/>
          <w:numId w:val="32"/>
        </w:numPr>
        <w:suppressAutoHyphens/>
        <w:spacing w:after="0"/>
        <w:ind w:left="1418" w:hanging="425"/>
        <w:rPr>
          <w:rFonts w:asciiTheme="minorHAnsi" w:hAnsiTheme="minorHAnsi" w:cs="Times New Roman"/>
          <w:szCs w:val="24"/>
        </w:rPr>
      </w:pPr>
      <w:r w:rsidRPr="009E10BF">
        <w:t xml:space="preserve">Can the constituent withstand the processing conditions and </w:t>
      </w:r>
      <w:r w:rsidR="00F321A4">
        <w:t>is</w:t>
      </w:r>
      <w:r w:rsidR="00F321A4" w:rsidRPr="009E10BF">
        <w:t xml:space="preserve"> </w:t>
      </w:r>
      <w:r w:rsidRPr="009E10BF">
        <w:t>there information available on its stability during the planned storage, distribution conditions and preparation for use?</w:t>
      </w:r>
    </w:p>
    <w:p w14:paraId="6E49AC59" w14:textId="77777777" w:rsidR="00611409" w:rsidRPr="009E10BF" w:rsidRDefault="00611409" w:rsidP="00181812">
      <w:pPr>
        <w:pStyle w:val="Listaszerbekezds"/>
        <w:numPr>
          <w:ilvl w:val="1"/>
          <w:numId w:val="32"/>
        </w:numPr>
        <w:suppressAutoHyphens/>
        <w:spacing w:after="0"/>
        <w:ind w:left="1418" w:hanging="425"/>
        <w:rPr>
          <w:rFonts w:asciiTheme="minorHAnsi" w:hAnsiTheme="minorHAnsi" w:cs="Times New Roman"/>
          <w:szCs w:val="24"/>
        </w:rPr>
      </w:pPr>
      <w:r w:rsidRPr="009E10BF">
        <w:rPr>
          <w:rFonts w:asciiTheme="minorHAnsi" w:hAnsiTheme="minorHAnsi" w:cs="Times New Roman"/>
          <w:szCs w:val="24"/>
        </w:rPr>
        <w:t>Can the product be processed with the existing machinery and technology?</w:t>
      </w:r>
    </w:p>
    <w:p w14:paraId="7539B980" w14:textId="407258AE" w:rsidR="00990476" w:rsidRPr="009E10BF" w:rsidRDefault="00990476" w:rsidP="00181812">
      <w:pPr>
        <w:pStyle w:val="Listaszerbekezds"/>
        <w:numPr>
          <w:ilvl w:val="1"/>
          <w:numId w:val="32"/>
        </w:numPr>
        <w:suppressAutoHyphens/>
        <w:spacing w:after="0"/>
        <w:ind w:left="1418" w:hanging="425"/>
        <w:rPr>
          <w:rFonts w:asciiTheme="minorHAnsi" w:hAnsiTheme="minorHAnsi" w:cs="Times New Roman"/>
          <w:szCs w:val="24"/>
        </w:rPr>
      </w:pPr>
      <w:r w:rsidRPr="009E10BF">
        <w:rPr>
          <w:rFonts w:asciiTheme="minorHAnsi" w:hAnsiTheme="minorHAnsi" w:cs="Times New Roman"/>
          <w:szCs w:val="24"/>
        </w:rPr>
        <w:t>Can the food safety of the planned product be ensured with the planned composition, ingredients and processing steps?</w:t>
      </w:r>
    </w:p>
    <w:p w14:paraId="1B65C859" w14:textId="7CC9448E" w:rsidR="00611409" w:rsidRPr="009E10BF" w:rsidRDefault="00611409" w:rsidP="00181812">
      <w:pPr>
        <w:pStyle w:val="Listaszerbekezds"/>
        <w:numPr>
          <w:ilvl w:val="1"/>
          <w:numId w:val="32"/>
        </w:numPr>
        <w:suppressAutoHyphens/>
        <w:spacing w:after="0"/>
        <w:ind w:left="1418" w:hanging="425"/>
        <w:rPr>
          <w:rFonts w:asciiTheme="minorHAnsi" w:hAnsiTheme="minorHAnsi" w:cs="Times New Roman"/>
          <w:szCs w:val="24"/>
        </w:rPr>
      </w:pPr>
      <w:r w:rsidRPr="009E10BF">
        <w:rPr>
          <w:rFonts w:asciiTheme="minorHAnsi" w:hAnsiTheme="minorHAnsi" w:cs="Times New Roman"/>
          <w:szCs w:val="24"/>
        </w:rPr>
        <w:t xml:space="preserve">Are the </w:t>
      </w:r>
      <w:r w:rsidR="00990476" w:rsidRPr="009E10BF">
        <w:rPr>
          <w:rFonts w:asciiTheme="minorHAnsi" w:hAnsiTheme="minorHAnsi" w:cs="Times New Roman"/>
          <w:szCs w:val="24"/>
        </w:rPr>
        <w:t>properties of the new ingredients</w:t>
      </w:r>
      <w:r w:rsidR="00D33696" w:rsidRPr="009E10BF">
        <w:rPr>
          <w:rFonts w:asciiTheme="minorHAnsi" w:hAnsiTheme="minorHAnsi" w:cs="Times New Roman"/>
          <w:szCs w:val="24"/>
        </w:rPr>
        <w:t xml:space="preserve"> and the </w:t>
      </w:r>
      <w:r w:rsidR="00454525" w:rsidRPr="009E10BF">
        <w:rPr>
          <w:rFonts w:asciiTheme="minorHAnsi" w:hAnsiTheme="minorHAnsi" w:cs="Times New Roman"/>
          <w:szCs w:val="24"/>
        </w:rPr>
        <w:t xml:space="preserve">commercialised </w:t>
      </w:r>
      <w:r w:rsidRPr="009E10BF">
        <w:rPr>
          <w:rFonts w:asciiTheme="minorHAnsi" w:hAnsiTheme="minorHAnsi" w:cs="Times New Roman"/>
          <w:szCs w:val="24"/>
        </w:rPr>
        <w:t>products compatible with food safety requirements (including food allergens, contaminations) of the production environment of the existing products?</w:t>
      </w:r>
    </w:p>
    <w:p w14:paraId="2AC3B51B" w14:textId="15ACB517" w:rsidR="00611409" w:rsidRPr="009E10BF" w:rsidRDefault="00611409" w:rsidP="00181812">
      <w:pPr>
        <w:pStyle w:val="Listaszerbekezds"/>
        <w:numPr>
          <w:ilvl w:val="1"/>
          <w:numId w:val="32"/>
        </w:numPr>
        <w:suppressAutoHyphens/>
        <w:spacing w:after="0"/>
        <w:ind w:left="1418" w:hanging="425"/>
        <w:rPr>
          <w:rFonts w:asciiTheme="minorHAnsi" w:hAnsiTheme="minorHAnsi" w:cs="Times New Roman"/>
          <w:szCs w:val="24"/>
        </w:rPr>
      </w:pPr>
      <w:r w:rsidRPr="009E10BF">
        <w:rPr>
          <w:rFonts w:asciiTheme="minorHAnsi" w:hAnsiTheme="minorHAnsi" w:cs="Times New Roman"/>
          <w:szCs w:val="24"/>
        </w:rPr>
        <w:t>Are the experimental samples compatible with the food safety requirements of the production environment of the existing products?</w:t>
      </w:r>
    </w:p>
    <w:p w14:paraId="31079E2F" w14:textId="77777777" w:rsidR="00611409" w:rsidRPr="009E10BF" w:rsidRDefault="00611409" w:rsidP="00181812">
      <w:pPr>
        <w:pStyle w:val="Listaszerbekezds"/>
        <w:numPr>
          <w:ilvl w:val="1"/>
          <w:numId w:val="32"/>
        </w:numPr>
        <w:suppressAutoHyphens/>
        <w:spacing w:after="0"/>
        <w:ind w:left="1418" w:hanging="425"/>
        <w:rPr>
          <w:rFonts w:asciiTheme="minorHAnsi" w:hAnsiTheme="minorHAnsi" w:cs="Times New Roman"/>
          <w:szCs w:val="24"/>
        </w:rPr>
      </w:pPr>
      <w:r w:rsidRPr="009E10BF">
        <w:rPr>
          <w:rFonts w:asciiTheme="minorHAnsi" w:hAnsiTheme="minorHAnsi" w:cs="Times New Roman"/>
          <w:szCs w:val="24"/>
        </w:rPr>
        <w:t>Is there a food manufacturer for whom the production of the product and/or the sample can be outsourced?</w:t>
      </w:r>
    </w:p>
    <w:p w14:paraId="7AFA4DAF" w14:textId="3FD8D6E7" w:rsidR="00A95259" w:rsidRPr="009E10BF" w:rsidRDefault="00A95259" w:rsidP="00E23E84">
      <w:pPr>
        <w:pStyle w:val="Listaszerbekezds"/>
        <w:suppressAutoHyphens/>
        <w:ind w:left="1440"/>
      </w:pPr>
    </w:p>
    <w:p w14:paraId="1648992A" w14:textId="18B794E5" w:rsidR="00D62DD7" w:rsidRPr="009E10BF" w:rsidRDefault="00D62DD7" w:rsidP="00E23E84">
      <w:pPr>
        <w:pStyle w:val="Listaszerbekezds"/>
        <w:suppressAutoHyphens/>
      </w:pPr>
      <w:r w:rsidRPr="009E10BF">
        <w:t xml:space="preserve">Further </w:t>
      </w:r>
      <w:r w:rsidR="00245DBD" w:rsidRPr="009E10BF">
        <w:t>considerations:</w:t>
      </w:r>
    </w:p>
    <w:p w14:paraId="7A28A377" w14:textId="77777777" w:rsidR="00D62DD7" w:rsidRPr="009E10BF" w:rsidRDefault="00D62DD7" w:rsidP="00181812">
      <w:pPr>
        <w:pStyle w:val="Listaszerbekezds"/>
        <w:numPr>
          <w:ilvl w:val="0"/>
          <w:numId w:val="35"/>
        </w:numPr>
        <w:suppressAutoHyphens/>
        <w:ind w:left="1418" w:hanging="425"/>
      </w:pPr>
      <w:r w:rsidRPr="009E10BF">
        <w:t>All experimental samples should have a HACCP plan.</w:t>
      </w:r>
    </w:p>
    <w:p w14:paraId="041409D0" w14:textId="77777777" w:rsidR="00D62DD7" w:rsidRPr="009E10BF" w:rsidRDefault="00D62DD7" w:rsidP="00181812">
      <w:pPr>
        <w:pStyle w:val="Listaszerbekezds"/>
        <w:numPr>
          <w:ilvl w:val="0"/>
          <w:numId w:val="34"/>
        </w:numPr>
        <w:suppressAutoHyphens/>
        <w:ind w:left="1418" w:hanging="425"/>
      </w:pPr>
      <w:r w:rsidRPr="009E10BF">
        <w:t>Proper segregation of experimental production from standard products to avoid cross contamination.</w:t>
      </w:r>
    </w:p>
    <w:p w14:paraId="0FC93487" w14:textId="12D3EA04" w:rsidR="00DF2EE0" w:rsidRPr="009E10BF" w:rsidRDefault="00A322D0" w:rsidP="00181812">
      <w:pPr>
        <w:pStyle w:val="Listaszerbekezds"/>
        <w:numPr>
          <w:ilvl w:val="0"/>
          <w:numId w:val="34"/>
        </w:numPr>
        <w:suppressAutoHyphens/>
        <w:ind w:left="1418" w:hanging="425"/>
      </w:pPr>
      <w:r w:rsidRPr="009E10BF">
        <w:t>A</w:t>
      </w:r>
      <w:r w:rsidR="00DF2EE0" w:rsidRPr="009E10BF">
        <w:t>vailability of pilot size equipment to produce small scale samples.</w:t>
      </w:r>
    </w:p>
    <w:p w14:paraId="34F0C8DB" w14:textId="77777777" w:rsidR="00D62DD7" w:rsidRPr="009E10BF" w:rsidRDefault="00D62DD7" w:rsidP="00181812">
      <w:pPr>
        <w:pStyle w:val="Listaszerbekezds"/>
        <w:numPr>
          <w:ilvl w:val="0"/>
          <w:numId w:val="34"/>
        </w:numPr>
        <w:suppressAutoHyphens/>
        <w:ind w:left="1418" w:hanging="425"/>
      </w:pPr>
      <w:r w:rsidRPr="009E10BF">
        <w:t>Maintaining high risk areas during experimental production in case of high-risk products.</w:t>
      </w:r>
    </w:p>
    <w:p w14:paraId="14563AAD" w14:textId="0DAFEC43" w:rsidR="00D62DD7" w:rsidRPr="009E10BF" w:rsidRDefault="00A322D0" w:rsidP="00181812">
      <w:pPr>
        <w:pStyle w:val="Listaszerbekezds"/>
        <w:numPr>
          <w:ilvl w:val="0"/>
          <w:numId w:val="34"/>
        </w:numPr>
        <w:suppressAutoHyphens/>
        <w:ind w:left="1418" w:hanging="425"/>
      </w:pPr>
      <w:r w:rsidRPr="009E10BF">
        <w:t xml:space="preserve">Consequences of introducing </w:t>
      </w:r>
      <w:r w:rsidR="00D62DD7" w:rsidRPr="009E10BF">
        <w:t>a new allergen into the production facility- gluten, egg</w:t>
      </w:r>
      <w:r w:rsidR="0057627C">
        <w:t xml:space="preserve">, </w:t>
      </w:r>
      <w:r w:rsidR="00D62DD7" w:rsidRPr="009E10BF">
        <w:t>milk, etc.</w:t>
      </w:r>
    </w:p>
    <w:p w14:paraId="4B15AC67" w14:textId="38E803DA" w:rsidR="00D62DD7" w:rsidRPr="009E10BF" w:rsidRDefault="00D62DD7" w:rsidP="00181812">
      <w:pPr>
        <w:pStyle w:val="Listaszerbekezds"/>
        <w:numPr>
          <w:ilvl w:val="0"/>
          <w:numId w:val="34"/>
        </w:numPr>
        <w:suppressAutoHyphens/>
        <w:ind w:left="1418" w:hanging="425"/>
      </w:pPr>
      <w:r w:rsidRPr="009E10BF">
        <w:t xml:space="preserve">Harmonization of production and delivery </w:t>
      </w:r>
      <w:r w:rsidR="00DF2EE0" w:rsidRPr="009E10BF">
        <w:t>dates</w:t>
      </w:r>
      <w:r w:rsidR="00710D4B" w:rsidRPr="009E10BF">
        <w:t xml:space="preserve"> </w:t>
      </w:r>
      <w:r w:rsidRPr="009E10BF">
        <w:t xml:space="preserve">with the </w:t>
      </w:r>
      <w:r w:rsidR="00A322D0" w:rsidRPr="009E10BF">
        <w:t xml:space="preserve">human </w:t>
      </w:r>
      <w:r w:rsidRPr="009E10BF">
        <w:t>studies.</w:t>
      </w:r>
    </w:p>
    <w:p w14:paraId="1983D60B" w14:textId="37E890B9" w:rsidR="00D62DD7" w:rsidRPr="009E10BF" w:rsidRDefault="00D62DD7" w:rsidP="00181812">
      <w:pPr>
        <w:pStyle w:val="Listaszerbekezds"/>
        <w:numPr>
          <w:ilvl w:val="0"/>
          <w:numId w:val="34"/>
        </w:numPr>
        <w:suppressAutoHyphens/>
        <w:ind w:left="1418" w:hanging="425"/>
      </w:pPr>
      <w:r w:rsidRPr="009E10BF">
        <w:t xml:space="preserve">Capacity problems- </w:t>
      </w:r>
      <w:r w:rsidR="00D33696" w:rsidRPr="009E10BF">
        <w:t xml:space="preserve">limited </w:t>
      </w:r>
      <w:r w:rsidRPr="009E10BF">
        <w:t>food storage /handling/pr</w:t>
      </w:r>
      <w:r w:rsidR="00A02893" w:rsidRPr="009E10BF">
        <w:t>eparation facilities at clinics,</w:t>
      </w:r>
      <w:r w:rsidRPr="009E10BF">
        <w:t xml:space="preserve"> health centres</w:t>
      </w:r>
      <w:r w:rsidR="00A02893" w:rsidRPr="009E10BF">
        <w:t xml:space="preserve"> providing the human studies</w:t>
      </w:r>
      <w:r w:rsidRPr="009E10BF">
        <w:t>.</w:t>
      </w:r>
    </w:p>
    <w:p w14:paraId="71B729AD" w14:textId="47D93E7D" w:rsidR="00D62DD7" w:rsidRPr="009E10BF" w:rsidRDefault="00D62DD7" w:rsidP="00181812">
      <w:pPr>
        <w:pStyle w:val="Listaszerbekezds"/>
        <w:numPr>
          <w:ilvl w:val="0"/>
          <w:numId w:val="34"/>
        </w:numPr>
        <w:suppressAutoHyphens/>
        <w:ind w:left="1418" w:hanging="425"/>
      </w:pPr>
      <w:r w:rsidRPr="009E10BF">
        <w:t>Cost effective logistics of few pallets of sample or less to distant places</w:t>
      </w:r>
      <w:r w:rsidR="00175B1F">
        <w:t xml:space="preserve"> (centre(s) providing the human studies)</w:t>
      </w:r>
      <w:r w:rsidRPr="009E10BF">
        <w:t xml:space="preserve"> particularly if they are chilled or frozen.</w:t>
      </w:r>
    </w:p>
    <w:p w14:paraId="1AC6CF35" w14:textId="77777777" w:rsidR="00B552A0" w:rsidRPr="009E10BF" w:rsidRDefault="00D62DD7" w:rsidP="00181812">
      <w:pPr>
        <w:pStyle w:val="Listaszerbekezds"/>
        <w:numPr>
          <w:ilvl w:val="0"/>
          <w:numId w:val="34"/>
        </w:numPr>
        <w:suppressAutoHyphens/>
        <w:ind w:left="1418" w:hanging="425"/>
      </w:pPr>
      <w:r w:rsidRPr="009E10BF">
        <w:t>Lack of exchange of practical knowledge between food manufacturers, nutritionists and medical experts.</w:t>
      </w:r>
    </w:p>
    <w:p w14:paraId="5807D362" w14:textId="7004CA78" w:rsidR="00D62DD7" w:rsidRPr="009E10BF" w:rsidRDefault="00D62DD7" w:rsidP="00181812">
      <w:pPr>
        <w:pStyle w:val="Listaszerbekezds"/>
        <w:numPr>
          <w:ilvl w:val="0"/>
          <w:numId w:val="34"/>
        </w:numPr>
        <w:suppressAutoHyphens/>
        <w:ind w:left="1418" w:hanging="425"/>
      </w:pPr>
      <w:r w:rsidRPr="009E10BF">
        <w:t xml:space="preserve">Considering the different microbiological acceptance criteria of food products in countries participating in </w:t>
      </w:r>
      <w:r w:rsidR="00A322D0" w:rsidRPr="009E10BF">
        <w:t xml:space="preserve">human </w:t>
      </w:r>
      <w:r w:rsidRPr="009E10BF">
        <w:t>studies.</w:t>
      </w:r>
    </w:p>
    <w:p w14:paraId="3F453A1B" w14:textId="77777777" w:rsidR="00D62DD7" w:rsidRPr="009E10BF" w:rsidRDefault="00D62DD7" w:rsidP="00181812">
      <w:pPr>
        <w:pStyle w:val="Listaszerbekezds"/>
        <w:numPr>
          <w:ilvl w:val="0"/>
          <w:numId w:val="34"/>
        </w:numPr>
        <w:suppressAutoHyphens/>
        <w:ind w:left="1418" w:hanging="425"/>
      </w:pPr>
      <w:r w:rsidRPr="009E10BF">
        <w:t>Necessary controls for ensuring safety of ingredients (specifications, food safety declaration etc.).</w:t>
      </w:r>
    </w:p>
    <w:p w14:paraId="5DD3000A" w14:textId="5D47F1B8" w:rsidR="00D62DD7" w:rsidRPr="009E10BF" w:rsidRDefault="00D62DD7" w:rsidP="00181812">
      <w:pPr>
        <w:pStyle w:val="Listaszerbekezds"/>
        <w:numPr>
          <w:ilvl w:val="0"/>
          <w:numId w:val="34"/>
        </w:numPr>
        <w:suppressAutoHyphens/>
        <w:spacing w:before="120"/>
        <w:ind w:left="1418" w:hanging="425"/>
        <w:contextualSpacing w:val="0"/>
      </w:pPr>
      <w:r w:rsidRPr="009E10BF">
        <w:t xml:space="preserve">Safety of samples </w:t>
      </w:r>
      <w:r w:rsidR="00A322D0" w:rsidRPr="009E10BF">
        <w:t xml:space="preserve">potentially </w:t>
      </w:r>
      <w:r w:rsidRPr="009E10BF">
        <w:t>produced at non-food grade / not approved research / university laboratories-potential of chemical and microbiological cross-contamination.</w:t>
      </w:r>
    </w:p>
    <w:p w14:paraId="02F6DFF8" w14:textId="77777777" w:rsidR="00942138" w:rsidRPr="009E10BF" w:rsidRDefault="00942138" w:rsidP="00E23E84">
      <w:pPr>
        <w:pStyle w:val="Listaszerbekezds"/>
        <w:numPr>
          <w:ilvl w:val="0"/>
          <w:numId w:val="3"/>
        </w:numPr>
        <w:suppressAutoHyphens/>
        <w:spacing w:after="60"/>
        <w:ind w:left="714" w:hanging="357"/>
        <w:contextualSpacing w:val="0"/>
      </w:pPr>
      <w:r w:rsidRPr="009E10BF">
        <w:t>Marketplace feasibility</w:t>
      </w:r>
    </w:p>
    <w:p w14:paraId="53FAD88E" w14:textId="3D070129" w:rsidR="00942138" w:rsidRPr="009E10BF" w:rsidRDefault="00942138" w:rsidP="00E23E84">
      <w:pPr>
        <w:pStyle w:val="Listaszerbekezds"/>
        <w:suppressAutoHyphens/>
      </w:pPr>
      <w:r w:rsidRPr="009E10BF">
        <w:t>Marketplace feasibility focuses on whether the product is viable on the market or not.</w:t>
      </w:r>
      <w:r w:rsidR="00DF2EE0" w:rsidRPr="009E10BF">
        <w:t xml:space="preserve"> The following </w:t>
      </w:r>
      <w:r w:rsidRPr="009E10BF">
        <w:t>checklist</w:t>
      </w:r>
      <w:r w:rsidR="00DF2EE0" w:rsidRPr="009E10BF">
        <w:t xml:space="preserve"> support</w:t>
      </w:r>
      <w:r w:rsidR="00EA039C" w:rsidRPr="009E10BF">
        <w:t>s</w:t>
      </w:r>
      <w:r w:rsidR="00DF2EE0" w:rsidRPr="009E10BF">
        <w:t xml:space="preserve"> </w:t>
      </w:r>
      <w:r w:rsidR="00D33696" w:rsidRPr="009E10BF">
        <w:t xml:space="preserve">the </w:t>
      </w:r>
      <w:r w:rsidR="00DF2EE0" w:rsidRPr="009E10BF">
        <w:t>evaluation of the marketability of the</w:t>
      </w:r>
      <w:r w:rsidR="00D33696" w:rsidRPr="009E10BF">
        <w:t xml:space="preserve"> products</w:t>
      </w:r>
      <w:r w:rsidR="00DF2EE0" w:rsidRPr="009E10BF">
        <w:t xml:space="preserve"> develop</w:t>
      </w:r>
      <w:r w:rsidR="00EA039C" w:rsidRPr="009E10BF">
        <w:t>ed</w:t>
      </w:r>
      <w:r w:rsidR="00DF2EE0" w:rsidRPr="009E10BF">
        <w:t>.</w:t>
      </w:r>
    </w:p>
    <w:p w14:paraId="508CB17F" w14:textId="77777777" w:rsidR="00942138" w:rsidRPr="009E10BF" w:rsidRDefault="00942138" w:rsidP="00181812">
      <w:pPr>
        <w:pStyle w:val="Listaszerbekezds"/>
        <w:numPr>
          <w:ilvl w:val="0"/>
          <w:numId w:val="33"/>
        </w:numPr>
        <w:suppressAutoHyphens/>
      </w:pPr>
      <w:r w:rsidRPr="009E10BF">
        <w:t>What are the critical attributes of the new products and are they likely to be met</w:t>
      </w:r>
      <w:r w:rsidR="00146381" w:rsidRPr="009E10BF">
        <w:t xml:space="preserve"> to achieve competitive advantage in the market</w:t>
      </w:r>
      <w:r w:rsidRPr="009E10BF">
        <w:t>?</w:t>
      </w:r>
    </w:p>
    <w:p w14:paraId="40823498" w14:textId="77777777" w:rsidR="00942138" w:rsidRPr="009E10BF" w:rsidRDefault="00942138" w:rsidP="00181812">
      <w:pPr>
        <w:pStyle w:val="Listaszerbekezds"/>
        <w:numPr>
          <w:ilvl w:val="0"/>
          <w:numId w:val="33"/>
        </w:numPr>
        <w:suppressAutoHyphens/>
      </w:pPr>
      <w:r w:rsidRPr="009E10BF">
        <w:t>Does this offer sufficient strength and confidence in success?</w:t>
      </w:r>
    </w:p>
    <w:p w14:paraId="19201E75" w14:textId="31078714" w:rsidR="005651FC" w:rsidRPr="009E10BF" w:rsidRDefault="005651FC" w:rsidP="00181812">
      <w:pPr>
        <w:pStyle w:val="Listaszerbekezds"/>
        <w:numPr>
          <w:ilvl w:val="0"/>
          <w:numId w:val="33"/>
        </w:numPr>
        <w:suppressAutoHyphens/>
        <w:spacing w:after="0"/>
        <w:rPr>
          <w:rFonts w:asciiTheme="minorHAnsi" w:hAnsiTheme="minorHAnsi" w:cs="Times New Roman"/>
          <w:szCs w:val="24"/>
        </w:rPr>
      </w:pPr>
      <w:r w:rsidRPr="009E10BF">
        <w:rPr>
          <w:rFonts w:asciiTheme="minorHAnsi" w:hAnsiTheme="minorHAnsi" w:cs="Times New Roman"/>
          <w:szCs w:val="24"/>
        </w:rPr>
        <w:t>A new health claim may represent high value for the consumers and a good business opportunity for the company with high profit potential</w:t>
      </w:r>
      <w:r w:rsidR="00A322D0" w:rsidRPr="009E10BF">
        <w:rPr>
          <w:rFonts w:asciiTheme="minorHAnsi" w:hAnsiTheme="minorHAnsi" w:cs="Times New Roman"/>
          <w:szCs w:val="24"/>
        </w:rPr>
        <w:t xml:space="preserve">. However </w:t>
      </w:r>
      <w:r w:rsidRPr="009E10BF">
        <w:rPr>
          <w:rFonts w:asciiTheme="minorHAnsi" w:hAnsiTheme="minorHAnsi" w:cs="Times New Roman"/>
          <w:szCs w:val="24"/>
        </w:rPr>
        <w:t xml:space="preserve">because of its novelty there </w:t>
      </w:r>
      <w:r w:rsidR="00041599" w:rsidRPr="009E10BF">
        <w:rPr>
          <w:rFonts w:asciiTheme="minorHAnsi" w:hAnsiTheme="minorHAnsi" w:cs="Times New Roman"/>
          <w:szCs w:val="24"/>
        </w:rPr>
        <w:t>m</w:t>
      </w:r>
      <w:r w:rsidR="00041599" w:rsidRPr="009E10BF">
        <w:t>ay be higher cost</w:t>
      </w:r>
      <w:r w:rsidR="00D33696" w:rsidRPr="009E10BF">
        <w:t>s</w:t>
      </w:r>
      <w:r w:rsidR="00041599" w:rsidRPr="009E10BF">
        <w:t xml:space="preserve"> and the risk</w:t>
      </w:r>
      <w:r w:rsidR="00C45CA9">
        <w:t xml:space="preserve"> of</w:t>
      </w:r>
      <w:r w:rsidR="00041599" w:rsidRPr="009E10BF">
        <w:t xml:space="preserve"> not being able to provide satisfactory evidence for the scientific substantiation of the claim and not achieving the EC authorisation is high,</w:t>
      </w:r>
      <w:r w:rsidR="00A322D0" w:rsidRPr="009E10BF">
        <w:rPr>
          <w:rFonts w:asciiTheme="minorHAnsi" w:hAnsiTheme="minorHAnsi" w:cs="Times New Roman"/>
          <w:szCs w:val="24"/>
        </w:rPr>
        <w:t xml:space="preserve"> </w:t>
      </w:r>
      <w:r w:rsidRPr="009E10BF">
        <w:rPr>
          <w:rFonts w:asciiTheme="minorHAnsi" w:hAnsiTheme="minorHAnsi" w:cs="Times New Roman"/>
          <w:szCs w:val="24"/>
        </w:rPr>
        <w:t>which results in a higher risk of failure of the project and loss of invested money and efforts.</w:t>
      </w:r>
    </w:p>
    <w:p w14:paraId="55E106F6" w14:textId="77777777" w:rsidR="00942138" w:rsidRPr="009E10BF" w:rsidRDefault="00942138" w:rsidP="00E23E84">
      <w:pPr>
        <w:pStyle w:val="Listaszerbekezds"/>
        <w:suppressAutoHyphens/>
      </w:pPr>
      <w:r w:rsidRPr="009E10BF">
        <w:t>Sales/ Trade assessment</w:t>
      </w:r>
    </w:p>
    <w:p w14:paraId="267C80E6" w14:textId="77777777" w:rsidR="00A322D0" w:rsidRPr="009E10BF" w:rsidRDefault="00A322D0" w:rsidP="00181812">
      <w:pPr>
        <w:pStyle w:val="Listaszerbekezds"/>
        <w:numPr>
          <w:ilvl w:val="0"/>
          <w:numId w:val="51"/>
        </w:numPr>
        <w:suppressAutoHyphens/>
        <w:ind w:left="1418" w:hanging="284"/>
      </w:pPr>
      <w:r w:rsidRPr="009E10BF">
        <w:t>Is there a market for the product?</w:t>
      </w:r>
    </w:p>
    <w:p w14:paraId="68E25779" w14:textId="55F4CE4D" w:rsidR="00942138" w:rsidRPr="009E10BF" w:rsidRDefault="00942138" w:rsidP="00181812">
      <w:pPr>
        <w:pStyle w:val="Listaszerbekezds"/>
        <w:numPr>
          <w:ilvl w:val="0"/>
          <w:numId w:val="51"/>
        </w:numPr>
        <w:suppressAutoHyphens/>
        <w:ind w:left="1418" w:hanging="284"/>
      </w:pPr>
      <w:r w:rsidRPr="009E10BF">
        <w:t>What is the budget for</w:t>
      </w:r>
      <w:r w:rsidR="00454525" w:rsidRPr="009E10BF">
        <w:t xml:space="preserve"> a</w:t>
      </w:r>
      <w:r w:rsidRPr="009E10BF">
        <w:t xml:space="preserve"> market</w:t>
      </w:r>
      <w:r w:rsidR="00A322D0" w:rsidRPr="009E10BF">
        <w:t>ing</w:t>
      </w:r>
      <w:r w:rsidRPr="009E10BF">
        <w:t xml:space="preserve"> support programme? Will this provide enough support to the product to overcome </w:t>
      </w:r>
      <w:r w:rsidR="00F2699D" w:rsidRPr="009E10BF">
        <w:t xml:space="preserve">the initial </w:t>
      </w:r>
      <w:r w:rsidRPr="009E10BF">
        <w:t>launch</w:t>
      </w:r>
      <w:r w:rsidR="00F2699D" w:rsidRPr="009E10BF">
        <w:t>/</w:t>
      </w:r>
      <w:r w:rsidR="00245DBD" w:rsidRPr="009E10BF">
        <w:t xml:space="preserve"> la</w:t>
      </w:r>
      <w:r w:rsidR="00710D4B" w:rsidRPr="009E10BF">
        <w:t>g</w:t>
      </w:r>
      <w:r w:rsidRPr="009E10BF">
        <w:t xml:space="preserve"> phase?</w:t>
      </w:r>
    </w:p>
    <w:p w14:paraId="4E42A46F" w14:textId="10590CD9" w:rsidR="00942138" w:rsidRPr="009E10BF" w:rsidRDefault="00942138" w:rsidP="00181812">
      <w:pPr>
        <w:pStyle w:val="Listaszerbekezds"/>
        <w:numPr>
          <w:ilvl w:val="0"/>
          <w:numId w:val="51"/>
        </w:numPr>
        <w:suppressAutoHyphens/>
        <w:ind w:left="1418" w:hanging="284"/>
      </w:pPr>
      <w:r w:rsidRPr="009E10BF">
        <w:lastRenderedPageBreak/>
        <w:t>What options are there for target</w:t>
      </w:r>
      <w:r w:rsidR="00A322D0" w:rsidRPr="009E10BF">
        <w:t>ed</w:t>
      </w:r>
      <w:r w:rsidRPr="009E10BF">
        <w:t xml:space="preserve"> launch period? What are the restrictions: are there any alternatives or the date an imperative?</w:t>
      </w:r>
    </w:p>
    <w:p w14:paraId="434EA0BF" w14:textId="07D5B29B" w:rsidR="00A322D0" w:rsidRPr="009E10BF" w:rsidRDefault="00041599" w:rsidP="00181812">
      <w:pPr>
        <w:pStyle w:val="Listaszerbekezds"/>
        <w:numPr>
          <w:ilvl w:val="0"/>
          <w:numId w:val="51"/>
        </w:numPr>
        <w:suppressAutoHyphens/>
        <w:ind w:left="1418" w:hanging="284"/>
      </w:pPr>
      <w:r w:rsidRPr="009E10BF">
        <w:t>Are there any information</w:t>
      </w:r>
      <w:r w:rsidR="00D33696" w:rsidRPr="009E10BF">
        <w:t>,</w:t>
      </w:r>
      <w:r w:rsidRPr="009E10BF">
        <w:t xml:space="preserve"> consumer and market research results about the targeted market and consumer acceptance of the product with health claim and products supporting the healthy diet?</w:t>
      </w:r>
    </w:p>
    <w:p w14:paraId="7E984ECA" w14:textId="16C5BCDD" w:rsidR="001C4783" w:rsidRPr="009E10BF" w:rsidRDefault="001C4783" w:rsidP="00181812">
      <w:pPr>
        <w:pStyle w:val="Listaszerbekezds"/>
        <w:numPr>
          <w:ilvl w:val="0"/>
          <w:numId w:val="51"/>
        </w:numPr>
        <w:suppressAutoHyphens/>
        <w:ind w:left="1418" w:hanging="284"/>
        <w:contextualSpacing w:val="0"/>
      </w:pPr>
      <w:r w:rsidRPr="009E10BF">
        <w:t>Has the company suitable sales and distribution networks for the product type?</w:t>
      </w:r>
    </w:p>
    <w:p w14:paraId="26A0C6E0" w14:textId="0500E871" w:rsidR="00D33696" w:rsidRPr="009E10BF" w:rsidRDefault="00D33696" w:rsidP="00181812">
      <w:pPr>
        <w:pStyle w:val="Listaszerbekezds"/>
        <w:numPr>
          <w:ilvl w:val="0"/>
          <w:numId w:val="51"/>
        </w:numPr>
        <w:suppressAutoHyphens/>
        <w:ind w:left="1418" w:hanging="284"/>
        <w:contextualSpacing w:val="0"/>
      </w:pPr>
      <w:r w:rsidRPr="009E10BF">
        <w:t xml:space="preserve">As a part of the feasibility the length of the time necessary to achieve the claimed effect should also be considered? The length of this time may influence the decision of the consumers, whether they are ready to start to consume </w:t>
      </w:r>
      <w:r w:rsidR="00AB25BE" w:rsidRPr="009E10BF">
        <w:t>a product with a health claim and influences the length and costs of the human studies.</w:t>
      </w:r>
    </w:p>
    <w:p w14:paraId="55B4D725" w14:textId="77777777" w:rsidR="00942138" w:rsidRPr="009E10BF" w:rsidRDefault="00942138" w:rsidP="00E23E84">
      <w:pPr>
        <w:pStyle w:val="Listaszerbekezds"/>
        <w:numPr>
          <w:ilvl w:val="0"/>
          <w:numId w:val="3"/>
        </w:numPr>
        <w:suppressAutoHyphens/>
        <w:spacing w:after="0"/>
        <w:ind w:left="714" w:hanging="357"/>
        <w:contextualSpacing w:val="0"/>
      </w:pPr>
      <w:r w:rsidRPr="009E10BF">
        <w:t xml:space="preserve">Financial feasibility </w:t>
      </w:r>
    </w:p>
    <w:p w14:paraId="1E648747" w14:textId="3AEB1DB0" w:rsidR="001C4783" w:rsidRPr="009E10BF" w:rsidRDefault="001C4783" w:rsidP="00181812">
      <w:pPr>
        <w:pStyle w:val="Listaszerbekezds"/>
        <w:numPr>
          <w:ilvl w:val="0"/>
          <w:numId w:val="37"/>
        </w:numPr>
        <w:suppressAutoHyphens/>
      </w:pPr>
      <w:r w:rsidRPr="009E10BF">
        <w:t>How much m</w:t>
      </w:r>
      <w:r w:rsidR="00EA039C" w:rsidRPr="009E10BF">
        <w:t>ay</w:t>
      </w:r>
      <w:r w:rsidRPr="009E10BF">
        <w:t xml:space="preserve"> people</w:t>
      </w:r>
      <w:r w:rsidR="00EA039C" w:rsidRPr="009E10BF">
        <w:t xml:space="preserve"> are likely</w:t>
      </w:r>
      <w:r w:rsidRPr="009E10BF">
        <w:t xml:space="preserve"> to pay for </w:t>
      </w:r>
      <w:r w:rsidR="00A322D0" w:rsidRPr="009E10BF">
        <w:t>the product</w:t>
      </w:r>
      <w:r w:rsidRPr="009E10BF">
        <w:t>?</w:t>
      </w:r>
    </w:p>
    <w:p w14:paraId="6E6ADDB3" w14:textId="373AC7A5" w:rsidR="00F701A9" w:rsidRPr="009E10BF" w:rsidRDefault="00F701A9" w:rsidP="00181812">
      <w:pPr>
        <w:pStyle w:val="Listaszerbekezds"/>
        <w:numPr>
          <w:ilvl w:val="0"/>
          <w:numId w:val="37"/>
        </w:numPr>
        <w:suppressAutoHyphens/>
      </w:pPr>
      <w:r w:rsidRPr="009E10BF">
        <w:t>C</w:t>
      </w:r>
      <w:r w:rsidR="001C4783" w:rsidRPr="009E10BF">
        <w:t>an the product be produced</w:t>
      </w:r>
      <w:r w:rsidR="00EA039C" w:rsidRPr="009E10BF">
        <w:t xml:space="preserve"> profitably</w:t>
      </w:r>
      <w:r w:rsidR="001C4783" w:rsidRPr="009E10BF">
        <w:t>?</w:t>
      </w:r>
      <w:r w:rsidRPr="009E10BF">
        <w:t xml:space="preserve"> </w:t>
      </w:r>
      <w:r w:rsidR="00EA039C" w:rsidRPr="009E10BF">
        <w:t>Will</w:t>
      </w:r>
      <w:r w:rsidRPr="009E10BF">
        <w:t xml:space="preserve"> the targeted retail selling price bring the expected profit margin?</w:t>
      </w:r>
    </w:p>
    <w:p w14:paraId="762D6A6F" w14:textId="1E82AF4B" w:rsidR="00A322D0" w:rsidRPr="009E10BF" w:rsidRDefault="00041599" w:rsidP="00181812">
      <w:pPr>
        <w:pStyle w:val="Listaszerbekezds"/>
        <w:numPr>
          <w:ilvl w:val="0"/>
          <w:numId w:val="37"/>
        </w:numPr>
        <w:suppressAutoHyphens/>
      </w:pPr>
      <w:r w:rsidRPr="009E10BF">
        <w:t>What are the cost</w:t>
      </w:r>
      <w:r w:rsidR="00AB25BE" w:rsidRPr="009E10BF">
        <w:t>s</w:t>
      </w:r>
      <w:r w:rsidRPr="009E10BF">
        <w:t xml:space="preserve"> of product development, substantiation of </w:t>
      </w:r>
      <w:r w:rsidR="00AB25BE" w:rsidRPr="009E10BF">
        <w:t xml:space="preserve">the </w:t>
      </w:r>
      <w:r w:rsidRPr="009E10BF">
        <w:t xml:space="preserve">health claim, and preparation of a dossier for authorisation of the health claim and </w:t>
      </w:r>
      <w:r w:rsidR="00AB25BE" w:rsidRPr="009E10BF">
        <w:t>its</w:t>
      </w:r>
      <w:r w:rsidRPr="009E10BF">
        <w:t xml:space="preserve"> evaluation (as necessary)?</w:t>
      </w:r>
    </w:p>
    <w:p w14:paraId="2A9D7D7A" w14:textId="28D4045A" w:rsidR="00A322D0" w:rsidRPr="009E10BF" w:rsidRDefault="00A322D0" w:rsidP="00181812">
      <w:pPr>
        <w:pStyle w:val="Listaszerbekezds"/>
        <w:numPr>
          <w:ilvl w:val="0"/>
          <w:numId w:val="37"/>
        </w:numPr>
        <w:suppressAutoHyphens/>
      </w:pPr>
      <w:r w:rsidRPr="009E10BF">
        <w:t xml:space="preserve">How flexible is the target retail selling price? Can it be increased if the costs are higher than expected or if they are increasing to avoid eroding margins </w:t>
      </w:r>
      <w:r w:rsidR="00041599" w:rsidRPr="009E10BF">
        <w:t>considering the competitor products</w:t>
      </w:r>
      <w:r w:rsidRPr="009E10BF">
        <w:t>?</w:t>
      </w:r>
    </w:p>
    <w:p w14:paraId="3B5ED156" w14:textId="6509CA06" w:rsidR="001C4783" w:rsidRPr="009E10BF" w:rsidRDefault="001C4783" w:rsidP="00181812">
      <w:pPr>
        <w:pStyle w:val="Listaszerbekezds"/>
        <w:numPr>
          <w:ilvl w:val="0"/>
          <w:numId w:val="37"/>
        </w:numPr>
        <w:suppressAutoHyphens/>
      </w:pPr>
      <w:r w:rsidRPr="009E10BF">
        <w:t xml:space="preserve">Is </w:t>
      </w:r>
      <w:r w:rsidR="00EA039C" w:rsidRPr="009E10BF">
        <w:t xml:space="preserve">a </w:t>
      </w:r>
      <w:r w:rsidRPr="009E10BF">
        <w:t>capital expenditure required, if so, what is the expected payback time?</w:t>
      </w:r>
    </w:p>
    <w:p w14:paraId="63C2C622" w14:textId="7F461EBB" w:rsidR="001C4783" w:rsidRPr="009E10BF" w:rsidRDefault="001C4783" w:rsidP="00181812">
      <w:pPr>
        <w:pStyle w:val="Listaszerbekezds"/>
        <w:numPr>
          <w:ilvl w:val="0"/>
          <w:numId w:val="37"/>
        </w:numPr>
        <w:suppressAutoHyphens/>
      </w:pPr>
      <w:r w:rsidRPr="009E10BF">
        <w:t xml:space="preserve">Is there any feasible source for the investment? </w:t>
      </w:r>
    </w:p>
    <w:p w14:paraId="34F34A9D" w14:textId="77777777" w:rsidR="004967CF" w:rsidRPr="009E10BF" w:rsidRDefault="00942138" w:rsidP="00E23E84">
      <w:pPr>
        <w:suppressAutoHyphens/>
      </w:pPr>
      <w:r w:rsidRPr="009E10BF">
        <w:t xml:space="preserve">The financial assessment is prepared based on the prime cost which is the combination of the cost of the recipe, the packaging material and </w:t>
      </w:r>
      <w:r w:rsidR="00614284" w:rsidRPr="009E10BF">
        <w:t>labour</w:t>
      </w:r>
      <w:r w:rsidRPr="009E10BF">
        <w:t xml:space="preserve"> cost</w:t>
      </w:r>
      <w:r w:rsidR="001F34DE" w:rsidRPr="009E10BF">
        <w:t xml:space="preserve"> compared to the target retail selling price</w:t>
      </w:r>
      <w:r w:rsidRPr="009E10BF">
        <w:t>. Furthermore, prime cost increases because adding the margin required by the company and the retailer.</w:t>
      </w:r>
    </w:p>
    <w:p w14:paraId="65397C45" w14:textId="72AE5484" w:rsidR="00942138" w:rsidRPr="009E10BF" w:rsidRDefault="00942138" w:rsidP="00E23E84">
      <w:pPr>
        <w:suppressAutoHyphens/>
      </w:pPr>
      <w:r w:rsidRPr="009E10BF">
        <w:t>The development of the brief often goes in parallel with sample preparation as it is difficult to assess the feasibility of an abstract idea</w:t>
      </w:r>
      <w:r w:rsidR="001C4783" w:rsidRPr="009E10BF">
        <w:t xml:space="preserve"> </w:t>
      </w:r>
      <w:r w:rsidR="00411E77" w:rsidRPr="009E10BF">
        <w:t xml:space="preserve">(Campden </w:t>
      </w:r>
      <w:r w:rsidR="00BC1810" w:rsidRPr="009E10BF">
        <w:t>&amp; Chorleywood</w:t>
      </w:r>
      <w:r w:rsidR="00411E77" w:rsidRPr="009E10BF">
        <w:t>, 2007)</w:t>
      </w:r>
      <w:r w:rsidR="00BC1810" w:rsidRPr="009E10BF">
        <w:t>.</w:t>
      </w:r>
    </w:p>
    <w:p w14:paraId="56E26E7B" w14:textId="77777777" w:rsidR="00D03990" w:rsidRPr="009E10BF" w:rsidRDefault="00D03990" w:rsidP="00E23E84">
      <w:pPr>
        <w:pStyle w:val="Cmsor3"/>
        <w:suppressAutoHyphens/>
      </w:pPr>
      <w:bookmarkStart w:id="40" w:name="_Toc475976854"/>
      <w:bookmarkStart w:id="41" w:name="_Toc475979729"/>
      <w:bookmarkStart w:id="42" w:name="_Toc476316571"/>
      <w:r w:rsidRPr="009E10BF">
        <w:t>Planning and project management</w:t>
      </w:r>
      <w:bookmarkEnd w:id="40"/>
      <w:bookmarkEnd w:id="41"/>
      <w:bookmarkEnd w:id="42"/>
    </w:p>
    <w:p w14:paraId="10855CD6" w14:textId="757E19CF" w:rsidR="00942138" w:rsidRPr="009E10BF" w:rsidRDefault="00E810A7" w:rsidP="00E23E84">
      <w:pPr>
        <w:suppressAutoHyphens/>
      </w:pPr>
      <w:r w:rsidRPr="009E10BF">
        <w:rPr>
          <w:rFonts w:asciiTheme="minorHAnsi" w:hAnsiTheme="minorHAnsi" w:cs="Times New Roman"/>
          <w:szCs w:val="24"/>
        </w:rPr>
        <w:t xml:space="preserve">After having an established brief and the viability and feasibility of the new product </w:t>
      </w:r>
      <w:r w:rsidR="000772F0">
        <w:rPr>
          <w:rFonts w:asciiTheme="minorHAnsi" w:hAnsiTheme="minorHAnsi" w:cs="Times New Roman"/>
          <w:szCs w:val="24"/>
        </w:rPr>
        <w:t>has been</w:t>
      </w:r>
      <w:r w:rsidR="000772F0" w:rsidRPr="009E10BF">
        <w:rPr>
          <w:rFonts w:asciiTheme="minorHAnsi" w:hAnsiTheme="minorHAnsi" w:cs="Times New Roman"/>
          <w:szCs w:val="24"/>
        </w:rPr>
        <w:t xml:space="preserve"> examined</w:t>
      </w:r>
      <w:r w:rsidRPr="009E10BF">
        <w:rPr>
          <w:rFonts w:asciiTheme="minorHAnsi" w:hAnsiTheme="minorHAnsi" w:cs="Times New Roman"/>
          <w:noProof/>
          <w:szCs w:val="24"/>
        </w:rPr>
        <w:t xml:space="preserve">, it is necessary to identify the resources which are required, and ensure that they are </w:t>
      </w:r>
      <w:r w:rsidR="00442FF7" w:rsidRPr="009E10BF">
        <w:rPr>
          <w:rFonts w:asciiTheme="minorHAnsi" w:hAnsiTheme="minorHAnsi" w:cs="Times New Roman"/>
          <w:noProof/>
          <w:szCs w:val="24"/>
        </w:rPr>
        <w:t>available</w:t>
      </w:r>
      <w:r w:rsidR="00AB25BE" w:rsidRPr="009E10BF">
        <w:rPr>
          <w:rFonts w:asciiTheme="minorHAnsi" w:hAnsiTheme="minorHAnsi" w:cs="Times New Roman"/>
          <w:noProof/>
          <w:szCs w:val="24"/>
        </w:rPr>
        <w:t xml:space="preserve"> within the company. The gaps </w:t>
      </w:r>
      <w:r w:rsidR="000772F0">
        <w:rPr>
          <w:rFonts w:asciiTheme="minorHAnsi" w:hAnsiTheme="minorHAnsi" w:cs="Times New Roman"/>
          <w:noProof/>
          <w:szCs w:val="24"/>
        </w:rPr>
        <w:t>in</w:t>
      </w:r>
      <w:r w:rsidR="000772F0" w:rsidRPr="009E10BF">
        <w:rPr>
          <w:rFonts w:asciiTheme="minorHAnsi" w:hAnsiTheme="minorHAnsi" w:cs="Times New Roman"/>
          <w:noProof/>
          <w:szCs w:val="24"/>
        </w:rPr>
        <w:t xml:space="preserve"> </w:t>
      </w:r>
      <w:r w:rsidR="00AB25BE" w:rsidRPr="009E10BF">
        <w:rPr>
          <w:rFonts w:asciiTheme="minorHAnsi" w:hAnsiTheme="minorHAnsi" w:cs="Times New Roman"/>
          <w:noProof/>
          <w:szCs w:val="24"/>
        </w:rPr>
        <w:t xml:space="preserve">resources should be identified and the potential of involving </w:t>
      </w:r>
      <w:r w:rsidR="000772F0">
        <w:rPr>
          <w:rFonts w:asciiTheme="minorHAnsi" w:hAnsiTheme="minorHAnsi" w:cs="Times New Roman"/>
          <w:noProof/>
          <w:szCs w:val="24"/>
        </w:rPr>
        <w:t>external</w:t>
      </w:r>
      <w:r w:rsidR="000772F0" w:rsidRPr="009E10BF">
        <w:rPr>
          <w:rFonts w:asciiTheme="minorHAnsi" w:hAnsiTheme="minorHAnsi" w:cs="Times New Roman"/>
          <w:noProof/>
          <w:szCs w:val="24"/>
        </w:rPr>
        <w:t xml:space="preserve"> </w:t>
      </w:r>
      <w:r w:rsidR="00AB25BE" w:rsidRPr="009E10BF">
        <w:rPr>
          <w:rFonts w:asciiTheme="minorHAnsi" w:hAnsiTheme="minorHAnsi" w:cs="Times New Roman"/>
          <w:noProof/>
          <w:szCs w:val="24"/>
        </w:rPr>
        <w:t>resources to fill in the gaps – e.g. third party experts – have to be considered.</w:t>
      </w:r>
      <w:r w:rsidRPr="009E10BF">
        <w:rPr>
          <w:rFonts w:asciiTheme="minorHAnsi" w:hAnsiTheme="minorHAnsi" w:cs="Times New Roman"/>
          <w:noProof/>
          <w:szCs w:val="24"/>
        </w:rPr>
        <w:t>.</w:t>
      </w:r>
      <w:r w:rsidR="00442FF7" w:rsidRPr="009E10BF">
        <w:rPr>
          <w:rFonts w:asciiTheme="minorHAnsi" w:hAnsiTheme="minorHAnsi" w:cs="Times New Roman"/>
          <w:noProof/>
          <w:szCs w:val="24"/>
        </w:rPr>
        <w:t xml:space="preserve"> </w:t>
      </w:r>
      <w:r w:rsidR="00942138" w:rsidRPr="009E10BF">
        <w:t xml:space="preserve">The following checklist includes the </w:t>
      </w:r>
      <w:r w:rsidR="00442FF7" w:rsidRPr="009E10BF">
        <w:t xml:space="preserve">typical, necessary </w:t>
      </w:r>
      <w:r w:rsidR="00942138" w:rsidRPr="009E10BF">
        <w:t xml:space="preserve">resources (technical and financial), but </w:t>
      </w:r>
      <w:r w:rsidR="00442FF7" w:rsidRPr="009E10BF">
        <w:t xml:space="preserve">additional resources may be </w:t>
      </w:r>
      <w:r w:rsidR="00B77019" w:rsidRPr="009E10BF">
        <w:t>necessary</w:t>
      </w:r>
      <w:r w:rsidR="00442FF7" w:rsidRPr="009E10BF">
        <w:t xml:space="preserve"> </w:t>
      </w:r>
      <w:r w:rsidR="000772F0">
        <w:t>depending on the</w:t>
      </w:r>
      <w:r w:rsidR="000772F0" w:rsidRPr="009E10BF">
        <w:t xml:space="preserve"> </w:t>
      </w:r>
      <w:r w:rsidR="00942138" w:rsidRPr="009E10BF">
        <w:t>nature of the product:</w:t>
      </w:r>
    </w:p>
    <w:p w14:paraId="674734F6" w14:textId="593E1352" w:rsidR="00942138" w:rsidRPr="009E10BF" w:rsidRDefault="00442FF7" w:rsidP="00E23E84">
      <w:pPr>
        <w:pStyle w:val="Listaszerbekezds"/>
        <w:numPr>
          <w:ilvl w:val="0"/>
          <w:numId w:val="4"/>
        </w:numPr>
        <w:suppressAutoHyphens/>
        <w:ind w:left="709" w:hanging="425"/>
      </w:pPr>
      <w:r w:rsidRPr="009E10BF">
        <w:t>Staff</w:t>
      </w:r>
      <w:r w:rsidR="00942138" w:rsidRPr="009E10BF">
        <w:t xml:space="preserve">: </w:t>
      </w:r>
      <w:r w:rsidRPr="009E10BF">
        <w:t xml:space="preserve">Is </w:t>
      </w:r>
      <w:r w:rsidR="00942138" w:rsidRPr="009E10BF">
        <w:t xml:space="preserve">the </w:t>
      </w:r>
      <w:r w:rsidRPr="009E10BF">
        <w:t xml:space="preserve">staff </w:t>
      </w:r>
      <w:r w:rsidR="00942138" w:rsidRPr="009E10BF">
        <w:t xml:space="preserve">qualified and experienced to cover all </w:t>
      </w:r>
      <w:r w:rsidR="000E5513" w:rsidRPr="009E10BF">
        <w:t xml:space="preserve">aspects of product development? </w:t>
      </w:r>
      <w:r w:rsidR="008A305B" w:rsidRPr="009E10BF">
        <w:t xml:space="preserve">Do they have available time for this or are they bound to other tasks? Is all the necessary competence available in-house or within the organisation </w:t>
      </w:r>
      <w:r w:rsidR="008A305B" w:rsidRPr="009E10BF">
        <w:lastRenderedPageBreak/>
        <w:t>co</w:t>
      </w:r>
      <w:r w:rsidRPr="009E10BF">
        <w:t>o</w:t>
      </w:r>
      <w:r w:rsidR="008A305B" w:rsidRPr="009E10BF">
        <w:t xml:space="preserve">perating on the project, or is it necessary to involve external support? Typical areas, which have to be considered whether external support is necessary: checking </w:t>
      </w:r>
      <w:r w:rsidR="00B77019" w:rsidRPr="009E10BF">
        <w:t>compliance</w:t>
      </w:r>
      <w:r w:rsidR="008A305B" w:rsidRPr="009E10BF">
        <w:t xml:space="preserve"> to health claims legislation and labelling, including the </w:t>
      </w:r>
      <w:r w:rsidRPr="009E10BF">
        <w:t xml:space="preserve">context </w:t>
      </w:r>
      <w:r w:rsidR="008A305B" w:rsidRPr="009E10BF">
        <w:t xml:space="preserve">of </w:t>
      </w:r>
      <w:r w:rsidRPr="009E10BF">
        <w:t xml:space="preserve">the </w:t>
      </w:r>
      <w:r w:rsidR="008A305B" w:rsidRPr="009E10BF">
        <w:t>marketing messages to consumers</w:t>
      </w:r>
      <w:r w:rsidR="00D82448" w:rsidRPr="009E10BF">
        <w:t>,</w:t>
      </w:r>
      <w:r w:rsidRPr="009E10BF">
        <w:t xml:space="preserve"> </w:t>
      </w:r>
      <w:r w:rsidR="00D82448" w:rsidRPr="009E10BF">
        <w:t>l</w:t>
      </w:r>
      <w:r w:rsidRPr="009E10BF">
        <w:t>aboratory testing for the characterisation of the food/constituent and providing</w:t>
      </w:r>
      <w:r w:rsidR="00891BA9" w:rsidRPr="009E10BF">
        <w:t xml:space="preserve"> </w:t>
      </w:r>
      <w:r w:rsidR="00AB25BE" w:rsidRPr="009E10BF">
        <w:t>information on</w:t>
      </w:r>
      <w:r w:rsidRPr="009E10BF">
        <w:t xml:space="preserve"> the availabi</w:t>
      </w:r>
      <w:r w:rsidR="00D82448" w:rsidRPr="009E10BF">
        <w:t xml:space="preserve">lity of the active constituent in all lots, </w:t>
      </w:r>
      <w:r w:rsidR="008A305B" w:rsidRPr="009E10BF">
        <w:t xml:space="preserve"> </w:t>
      </w:r>
      <w:r w:rsidR="00BD5D1C" w:rsidRPr="009E10BF">
        <w:t xml:space="preserve">carrying out </w:t>
      </w:r>
      <w:r w:rsidR="00D82448" w:rsidRPr="009E10BF">
        <w:t>human studies</w:t>
      </w:r>
      <w:r w:rsidR="00BD5D1C" w:rsidRPr="009E10BF">
        <w:t xml:space="preserve"> for the substantiation</w:t>
      </w:r>
      <w:r w:rsidR="008A305B" w:rsidRPr="009E10BF">
        <w:t xml:space="preserve">, statistical aspects of </w:t>
      </w:r>
      <w:r w:rsidR="00D82448" w:rsidRPr="009E10BF">
        <w:t xml:space="preserve"> the human studies</w:t>
      </w:r>
      <w:r w:rsidR="008A305B" w:rsidRPr="009E10BF">
        <w:t xml:space="preserve"> and data </w:t>
      </w:r>
      <w:r w:rsidR="00AB25BE" w:rsidRPr="009E10BF">
        <w:t>evaluation</w:t>
      </w:r>
      <w:r w:rsidR="008A305B" w:rsidRPr="009E10BF">
        <w:t>, preparation of the dossier.</w:t>
      </w:r>
    </w:p>
    <w:p w14:paraId="31C7BC8D" w14:textId="664D705A" w:rsidR="00942138" w:rsidRPr="009E10BF" w:rsidRDefault="00942138" w:rsidP="00E23E84">
      <w:pPr>
        <w:pStyle w:val="Listaszerbekezds"/>
        <w:numPr>
          <w:ilvl w:val="0"/>
          <w:numId w:val="4"/>
        </w:numPr>
        <w:suppressAutoHyphens/>
        <w:ind w:left="709" w:hanging="425"/>
      </w:pPr>
      <w:r w:rsidRPr="009E10BF">
        <w:t xml:space="preserve">Capital expenditure: Is new machinery or factory expenditure required? </w:t>
      </w:r>
      <w:r w:rsidR="00B67F3B" w:rsidRPr="009E10BF">
        <w:t xml:space="preserve">Is </w:t>
      </w:r>
      <w:r w:rsidRPr="009E10BF">
        <w:t xml:space="preserve">capital likely to available? </w:t>
      </w:r>
    </w:p>
    <w:p w14:paraId="56993860" w14:textId="72A4D257" w:rsidR="00CC3D3C" w:rsidRPr="009E10BF" w:rsidRDefault="00CC3D3C" w:rsidP="00E23E84">
      <w:pPr>
        <w:pStyle w:val="Listaszerbekezds"/>
        <w:numPr>
          <w:ilvl w:val="0"/>
          <w:numId w:val="4"/>
        </w:numPr>
        <w:suppressAutoHyphens/>
        <w:ind w:left="709" w:hanging="425"/>
      </w:pPr>
      <w:r w:rsidRPr="009E10BF">
        <w:t>External support for the production</w:t>
      </w:r>
      <w:r w:rsidR="0088432A" w:rsidRPr="009E10BF">
        <w:t>.</w:t>
      </w:r>
    </w:p>
    <w:p w14:paraId="4F149BD5" w14:textId="77777777" w:rsidR="00942138" w:rsidRPr="009E10BF" w:rsidRDefault="00942138" w:rsidP="00E23E84">
      <w:pPr>
        <w:pStyle w:val="Listaszerbekezds"/>
        <w:numPr>
          <w:ilvl w:val="0"/>
          <w:numId w:val="4"/>
        </w:numPr>
        <w:suppressAutoHyphens/>
        <w:ind w:left="709" w:hanging="425"/>
      </w:pPr>
      <w:r w:rsidRPr="009E10BF">
        <w:t>Factory labour capacity: will extra labour or shift be required?</w:t>
      </w:r>
    </w:p>
    <w:p w14:paraId="64AB15DD" w14:textId="77777777" w:rsidR="00942138" w:rsidRPr="009E10BF" w:rsidRDefault="00942138" w:rsidP="00E23E84">
      <w:pPr>
        <w:pStyle w:val="Listaszerbekezds"/>
        <w:numPr>
          <w:ilvl w:val="0"/>
          <w:numId w:val="4"/>
        </w:numPr>
        <w:suppressAutoHyphens/>
        <w:ind w:left="709" w:hanging="425"/>
      </w:pPr>
      <w:r w:rsidRPr="009E10BF">
        <w:t>Factory storage capacity: Is there enough storage space for new/old raw material and the finished products?</w:t>
      </w:r>
    </w:p>
    <w:p w14:paraId="1272B72C" w14:textId="382659E1" w:rsidR="00942138" w:rsidRPr="009E10BF" w:rsidRDefault="00942138" w:rsidP="00E23E84">
      <w:pPr>
        <w:pStyle w:val="Listaszerbekezds"/>
        <w:numPr>
          <w:ilvl w:val="0"/>
          <w:numId w:val="4"/>
        </w:numPr>
        <w:suppressAutoHyphens/>
        <w:ind w:left="709" w:hanging="425"/>
      </w:pPr>
      <w:r w:rsidRPr="009E10BF">
        <w:t>Consumables: cost of materials and packaging should be calculated</w:t>
      </w:r>
      <w:r w:rsidR="00EA039C" w:rsidRPr="009E10BF">
        <w:t>.</w:t>
      </w:r>
    </w:p>
    <w:p w14:paraId="55E9DE70" w14:textId="3328F711" w:rsidR="00942138" w:rsidRPr="009E10BF" w:rsidRDefault="00942138" w:rsidP="00E23E84">
      <w:pPr>
        <w:pStyle w:val="Listaszerbekezds"/>
        <w:numPr>
          <w:ilvl w:val="0"/>
          <w:numId w:val="4"/>
        </w:numPr>
        <w:suppressAutoHyphens/>
        <w:ind w:left="709" w:hanging="425"/>
      </w:pPr>
      <w:r w:rsidRPr="009E10BF">
        <w:t xml:space="preserve">Consumer and market research: </w:t>
      </w:r>
      <w:r w:rsidR="00B67F3B" w:rsidRPr="009E10BF">
        <w:t>I</w:t>
      </w:r>
      <w:r w:rsidRPr="009E10BF">
        <w:t>n general,</w:t>
      </w:r>
      <w:r w:rsidR="00B67F3B" w:rsidRPr="009E10BF">
        <w:t xml:space="preserve"> a</w:t>
      </w:r>
      <w:r w:rsidRPr="009E10BF">
        <w:t xml:space="preserve"> third party is involved and this task</w:t>
      </w:r>
      <w:r w:rsidR="00B67F3B" w:rsidRPr="009E10BF">
        <w:t xml:space="preserve"> </w:t>
      </w:r>
      <w:r w:rsidRPr="009E10BF">
        <w:t>has significant cost</w:t>
      </w:r>
      <w:r w:rsidR="00EA039C" w:rsidRPr="009E10BF">
        <w:t>.</w:t>
      </w:r>
    </w:p>
    <w:p w14:paraId="514313A6" w14:textId="0D852E79" w:rsidR="00BC1810" w:rsidRPr="009E10BF" w:rsidRDefault="00942138" w:rsidP="00E23E84">
      <w:pPr>
        <w:pStyle w:val="Listaszerbekezds"/>
        <w:numPr>
          <w:ilvl w:val="0"/>
          <w:numId w:val="4"/>
        </w:numPr>
        <w:suppressAutoHyphens/>
        <w:ind w:left="709" w:hanging="425"/>
      </w:pPr>
      <w:r w:rsidRPr="009E10BF">
        <w:t>Other project resources needed: e.g. training, education, computer capacity</w:t>
      </w:r>
      <w:r w:rsidR="003B17CC" w:rsidRPr="009E10BF">
        <w:t xml:space="preserve"> </w:t>
      </w:r>
      <w:r w:rsidR="00BC1810" w:rsidRPr="009E10BF">
        <w:t>(Campden &amp; Chorleywood, 2007).</w:t>
      </w:r>
    </w:p>
    <w:p w14:paraId="61708CCA" w14:textId="77777777" w:rsidR="00F3038A" w:rsidRPr="009E10BF" w:rsidRDefault="00F3038A" w:rsidP="00E23E84">
      <w:pPr>
        <w:pStyle w:val="Listaszerbekezds"/>
        <w:suppressAutoHyphens/>
      </w:pPr>
    </w:p>
    <w:p w14:paraId="35D6051D" w14:textId="3D780F80" w:rsidR="00D03990" w:rsidRPr="009E10BF" w:rsidRDefault="00D03990" w:rsidP="00E23E84">
      <w:pPr>
        <w:pStyle w:val="Cmsor3"/>
        <w:suppressAutoHyphens/>
      </w:pPr>
      <w:bookmarkStart w:id="43" w:name="_Toc475976855"/>
      <w:bookmarkStart w:id="44" w:name="_Toc475979730"/>
      <w:bookmarkStart w:id="45" w:name="_Toc476316572"/>
      <w:r w:rsidRPr="009E10BF">
        <w:t>Steps from prototype development to scaling-up to factory level</w:t>
      </w:r>
      <w:bookmarkEnd w:id="43"/>
      <w:bookmarkEnd w:id="44"/>
      <w:bookmarkEnd w:id="45"/>
      <w:r w:rsidR="00411E77" w:rsidRPr="009E10BF">
        <w:t xml:space="preserve"> </w:t>
      </w:r>
    </w:p>
    <w:p w14:paraId="7E257B31" w14:textId="01B10520" w:rsidR="00942138" w:rsidRPr="009E10BF" w:rsidRDefault="00942138" w:rsidP="00E23E84">
      <w:pPr>
        <w:suppressAutoHyphens/>
        <w:spacing w:after="0"/>
      </w:pPr>
      <w:r w:rsidRPr="009E10BF">
        <w:t xml:space="preserve">Usually the </w:t>
      </w:r>
      <w:r w:rsidR="000772F0" w:rsidRPr="009E10BF">
        <w:t xml:space="preserve">prototype </w:t>
      </w:r>
      <w:r w:rsidR="000772F0">
        <w:t>product</w:t>
      </w:r>
      <w:r w:rsidR="000772F0" w:rsidRPr="009E10BF">
        <w:t xml:space="preserve"> </w:t>
      </w:r>
      <w:r w:rsidRPr="009E10BF">
        <w:t>development consists of 3 stages:</w:t>
      </w:r>
    </w:p>
    <w:p w14:paraId="7EF4068D" w14:textId="6A7ED391" w:rsidR="00942138" w:rsidRPr="009E10BF" w:rsidRDefault="00942138" w:rsidP="00E23E84">
      <w:pPr>
        <w:pStyle w:val="Listaszerbekezds"/>
        <w:numPr>
          <w:ilvl w:val="0"/>
          <w:numId w:val="4"/>
        </w:numPr>
        <w:suppressAutoHyphens/>
      </w:pPr>
      <w:r w:rsidRPr="009E10BF">
        <w:t>small scale bench work</w:t>
      </w:r>
      <w:r w:rsidR="000772F0">
        <w:t>-prototype development</w:t>
      </w:r>
    </w:p>
    <w:p w14:paraId="72AC43E2" w14:textId="77777777" w:rsidR="00942138" w:rsidRPr="009E10BF" w:rsidRDefault="00942138" w:rsidP="00E23E84">
      <w:pPr>
        <w:pStyle w:val="Listaszerbekezds"/>
        <w:numPr>
          <w:ilvl w:val="0"/>
          <w:numId w:val="4"/>
        </w:numPr>
        <w:suppressAutoHyphens/>
      </w:pPr>
      <w:r w:rsidRPr="009E10BF">
        <w:t>pilot scale work</w:t>
      </w:r>
    </w:p>
    <w:p w14:paraId="55B52E42" w14:textId="77777777" w:rsidR="00942138" w:rsidRPr="009E10BF" w:rsidRDefault="00942138" w:rsidP="00E23E84">
      <w:pPr>
        <w:pStyle w:val="Listaszerbekezds"/>
        <w:numPr>
          <w:ilvl w:val="0"/>
          <w:numId w:val="4"/>
        </w:numPr>
        <w:suppressAutoHyphens/>
      </w:pPr>
      <w:r w:rsidRPr="009E10BF">
        <w:t>production scale factory trials</w:t>
      </w:r>
    </w:p>
    <w:p w14:paraId="297D7F4F" w14:textId="3BC533F9" w:rsidR="005651FC" w:rsidRPr="009E10BF" w:rsidRDefault="00D82448" w:rsidP="00E23E84">
      <w:pPr>
        <w:suppressAutoHyphens/>
      </w:pPr>
      <w:r w:rsidRPr="009E10BF">
        <w:t xml:space="preserve">Since tasting </w:t>
      </w:r>
      <w:r w:rsidR="00AB25BE" w:rsidRPr="009E10BF">
        <w:t xml:space="preserve">of </w:t>
      </w:r>
      <w:r w:rsidR="005651FC" w:rsidRPr="009E10BF">
        <w:t xml:space="preserve">the samples is necessary for the evaluation of the product, therefore </w:t>
      </w:r>
      <w:r w:rsidRPr="009E10BF">
        <w:t xml:space="preserve">a </w:t>
      </w:r>
      <w:r w:rsidR="005651FC" w:rsidRPr="009E10BF">
        <w:t xml:space="preserve">HACCP </w:t>
      </w:r>
      <w:r w:rsidRPr="009E10BF">
        <w:t xml:space="preserve">based food safety study </w:t>
      </w:r>
      <w:r w:rsidR="005651FC" w:rsidRPr="009E10BF">
        <w:t>is necessary to ensure the safety</w:t>
      </w:r>
      <w:r w:rsidRPr="009E10BF">
        <w:t xml:space="preserve"> of the sensory evaluators and consumers</w:t>
      </w:r>
      <w:r w:rsidR="005651FC" w:rsidRPr="009E10BF">
        <w:t>.</w:t>
      </w:r>
    </w:p>
    <w:p w14:paraId="36CFFB44" w14:textId="4069768E" w:rsidR="00BB2D54" w:rsidRPr="009E10BF" w:rsidRDefault="00BB2D54" w:rsidP="00E23E84">
      <w:pPr>
        <w:suppressAutoHyphens/>
      </w:pPr>
    </w:p>
    <w:p w14:paraId="36B470E5" w14:textId="0EC85C09" w:rsidR="00902B98" w:rsidRPr="009E10BF" w:rsidRDefault="00942138" w:rsidP="00E23E84">
      <w:pPr>
        <w:suppressAutoHyphens/>
        <w:spacing w:before="120" w:after="60"/>
        <w:rPr>
          <w:b/>
        </w:rPr>
      </w:pPr>
      <w:r w:rsidRPr="009E10BF">
        <w:rPr>
          <w:b/>
        </w:rPr>
        <w:t>Small scale bench work</w:t>
      </w:r>
      <w:r w:rsidR="000772F0">
        <w:rPr>
          <w:b/>
        </w:rPr>
        <w:t>-</w:t>
      </w:r>
      <w:r w:rsidR="000772F0" w:rsidRPr="000772F0">
        <w:t xml:space="preserve"> </w:t>
      </w:r>
      <w:r w:rsidR="000772F0">
        <w:t>prototype development</w:t>
      </w:r>
    </w:p>
    <w:p w14:paraId="435BDC61" w14:textId="4A1EB9AB" w:rsidR="00942138" w:rsidRPr="009E10BF" w:rsidRDefault="00942138" w:rsidP="00E23E84">
      <w:pPr>
        <w:suppressAutoHyphens/>
        <w:rPr>
          <w:color w:val="auto"/>
        </w:rPr>
      </w:pPr>
      <w:r w:rsidRPr="009E10BF">
        <w:t>The aim of small scale bench work is to establish all parameter</w:t>
      </w:r>
      <w:r w:rsidR="008A305B" w:rsidRPr="009E10BF">
        <w:t>s</w:t>
      </w:r>
      <w:r w:rsidRPr="009E10BF">
        <w:t xml:space="preserve"> of the new product and confirm that it can be produced </w:t>
      </w:r>
      <w:r w:rsidR="001901CA" w:rsidRPr="009E10BF">
        <w:t xml:space="preserve">in a </w:t>
      </w:r>
      <w:r w:rsidRPr="009E10BF">
        <w:t>reproducibl</w:t>
      </w:r>
      <w:r w:rsidR="001901CA" w:rsidRPr="009E10BF">
        <w:t>e</w:t>
      </w:r>
      <w:r w:rsidR="00EA039C" w:rsidRPr="009E10BF">
        <w:t xml:space="preserve"> and</w:t>
      </w:r>
      <w:r w:rsidRPr="009E10BF">
        <w:t xml:space="preserve"> a cost effective way. Samples from this stage can be used as benchmarks in the next steps. The feasibility and viability of the </w:t>
      </w:r>
      <w:r w:rsidRPr="009E10BF">
        <w:rPr>
          <w:color w:val="auto"/>
        </w:rPr>
        <w:t>product</w:t>
      </w:r>
      <w:r w:rsidR="001901CA" w:rsidRPr="009E10BF">
        <w:rPr>
          <w:color w:val="auto"/>
        </w:rPr>
        <w:t xml:space="preserve"> should </w:t>
      </w:r>
      <w:r w:rsidRPr="009E10BF">
        <w:rPr>
          <w:color w:val="auto"/>
        </w:rPr>
        <w:t xml:space="preserve">also </w:t>
      </w:r>
      <w:r w:rsidR="000772F0" w:rsidRPr="009E10BF">
        <w:rPr>
          <w:color w:val="auto"/>
        </w:rPr>
        <w:t xml:space="preserve">be </w:t>
      </w:r>
      <w:r w:rsidRPr="009E10BF">
        <w:rPr>
          <w:color w:val="auto"/>
        </w:rPr>
        <w:t>reviewed.</w:t>
      </w:r>
      <w:r w:rsidR="00BB2D54" w:rsidRPr="009E10BF">
        <w:rPr>
          <w:color w:val="auto"/>
        </w:rPr>
        <w:t xml:space="preserve"> </w:t>
      </w:r>
    </w:p>
    <w:p w14:paraId="4E80C2BE" w14:textId="3C46E1CC" w:rsidR="000772F0" w:rsidRDefault="008F2021" w:rsidP="00E23E84">
      <w:pPr>
        <w:suppressAutoHyphens/>
      </w:pPr>
      <w:r w:rsidRPr="009E10BF">
        <w:t xml:space="preserve">The </w:t>
      </w:r>
      <w:r w:rsidR="00D82448" w:rsidRPr="009E10BF">
        <w:rPr>
          <w:rFonts w:asciiTheme="minorHAnsi" w:hAnsiTheme="minorHAnsi" w:cs="Times New Roman"/>
          <w:color w:val="auto"/>
          <w:szCs w:val="24"/>
        </w:rPr>
        <w:t>minimum effective</w:t>
      </w:r>
      <w:r w:rsidR="005651FC" w:rsidRPr="009E10BF">
        <w:rPr>
          <w:rFonts w:asciiTheme="minorHAnsi" w:hAnsiTheme="minorHAnsi" w:cs="Times New Roman"/>
          <w:color w:val="auto"/>
          <w:szCs w:val="24"/>
        </w:rPr>
        <w:t xml:space="preserve"> dose </w:t>
      </w:r>
      <w:r w:rsidRPr="009E10BF">
        <w:t>of</w:t>
      </w:r>
      <w:r w:rsidR="00B67F3B" w:rsidRPr="009E10BF">
        <w:t xml:space="preserve"> the</w:t>
      </w:r>
      <w:r w:rsidRPr="009E10BF">
        <w:t xml:space="preserve"> bioactive </w:t>
      </w:r>
      <w:r w:rsidR="00D82448" w:rsidRPr="009E10BF">
        <w:t xml:space="preserve">constituent </w:t>
      </w:r>
      <w:r w:rsidRPr="009E10BF">
        <w:t xml:space="preserve">should </w:t>
      </w:r>
      <w:r w:rsidR="005E6365" w:rsidRPr="009E10BF">
        <w:t>be described</w:t>
      </w:r>
      <w:r w:rsidR="00454525" w:rsidRPr="009E10BF">
        <w:t xml:space="preserve"> clearly for the product development team</w:t>
      </w:r>
      <w:r w:rsidR="000772F0">
        <w:t xml:space="preserve"> in the product development brief</w:t>
      </w:r>
      <w:r w:rsidR="00454525" w:rsidRPr="009E10BF">
        <w:t xml:space="preserve">, and </w:t>
      </w:r>
      <w:r w:rsidR="000772F0">
        <w:t>respected</w:t>
      </w:r>
      <w:r w:rsidR="00454525" w:rsidRPr="009E10BF">
        <w:t xml:space="preserve"> preparation, production of all samples. If it is not known yet, it is the first task </w:t>
      </w:r>
      <w:r w:rsidR="000772F0">
        <w:t xml:space="preserve">of the product development team </w:t>
      </w:r>
      <w:r w:rsidR="00454525" w:rsidRPr="009E10BF">
        <w:t xml:space="preserve">to </w:t>
      </w:r>
      <w:r w:rsidR="00AB25BE" w:rsidRPr="009E10BF">
        <w:t>def</w:t>
      </w:r>
      <w:r w:rsidR="00D82448" w:rsidRPr="009E10BF">
        <w:t>ine</w:t>
      </w:r>
      <w:r w:rsidR="00454525" w:rsidRPr="009E10BF">
        <w:t xml:space="preserve"> it</w:t>
      </w:r>
      <w:r w:rsidR="00D82448" w:rsidRPr="009E10BF">
        <w:t xml:space="preserve"> </w:t>
      </w:r>
      <w:r w:rsidRPr="009E10BF">
        <w:t>b</w:t>
      </w:r>
      <w:r w:rsidR="00C414FF" w:rsidRPr="009E10BF">
        <w:t xml:space="preserve">ased on </w:t>
      </w:r>
      <w:r w:rsidR="000772F0">
        <w:t xml:space="preserve">the </w:t>
      </w:r>
      <w:r w:rsidR="00C414FF" w:rsidRPr="009E10BF">
        <w:t xml:space="preserve">literature </w:t>
      </w:r>
      <w:r w:rsidR="000772F0">
        <w:t>available and any internal data at the company’s disposal.</w:t>
      </w:r>
    </w:p>
    <w:p w14:paraId="36225140" w14:textId="0C0B07D2" w:rsidR="00BB2D54" w:rsidRPr="009E10BF" w:rsidRDefault="00C414FF" w:rsidP="00E23E84">
      <w:pPr>
        <w:suppressAutoHyphens/>
      </w:pPr>
      <w:r w:rsidRPr="009E10BF">
        <w:t xml:space="preserve">The nature of the product and the bioactive </w:t>
      </w:r>
      <w:r w:rsidR="00D82448" w:rsidRPr="009E10BF">
        <w:t xml:space="preserve">constituent </w:t>
      </w:r>
      <w:r w:rsidRPr="009E10BF">
        <w:t xml:space="preserve">should also </w:t>
      </w:r>
      <w:r w:rsidR="00993859" w:rsidRPr="009E10BF">
        <w:t xml:space="preserve">be </w:t>
      </w:r>
      <w:r w:rsidR="00D82448" w:rsidRPr="009E10BF">
        <w:t xml:space="preserve">reviewed </w:t>
      </w:r>
      <w:r w:rsidRPr="009E10BF">
        <w:t xml:space="preserve">and </w:t>
      </w:r>
      <w:r w:rsidR="00614284" w:rsidRPr="009E10BF">
        <w:t>explore</w:t>
      </w:r>
      <w:r w:rsidR="00993859" w:rsidRPr="009E10BF">
        <w:t>d</w:t>
      </w:r>
      <w:r w:rsidRPr="009E10BF">
        <w:t xml:space="preserve"> </w:t>
      </w:r>
      <w:r w:rsidRPr="009E10BF">
        <w:lastRenderedPageBreak/>
        <w:t xml:space="preserve">if the </w:t>
      </w:r>
      <w:r w:rsidR="00D82448" w:rsidRPr="009E10BF">
        <w:t xml:space="preserve">planned </w:t>
      </w:r>
      <w:r w:rsidR="00CC372D" w:rsidRPr="009E10BF">
        <w:t>manufacturing</w:t>
      </w:r>
      <w:r w:rsidRPr="009E10BF">
        <w:t xml:space="preserve"> process </w:t>
      </w:r>
      <w:r w:rsidR="003D012A" w:rsidRPr="009E10BF">
        <w:t>has influence on</w:t>
      </w:r>
      <w:r w:rsidRPr="009E10BF">
        <w:t xml:space="preserve"> the </w:t>
      </w:r>
      <w:r w:rsidR="00D82448" w:rsidRPr="009E10BF">
        <w:t>stability/</w:t>
      </w:r>
      <w:r w:rsidR="00614284" w:rsidRPr="009E10BF">
        <w:t>degradation</w:t>
      </w:r>
      <w:r w:rsidRPr="009E10BF">
        <w:t xml:space="preserve"> of the bioactive</w:t>
      </w:r>
      <w:r w:rsidR="008F2021" w:rsidRPr="009E10BF">
        <w:t xml:space="preserve"> constituent</w:t>
      </w:r>
      <w:r w:rsidRPr="009E10BF">
        <w:t>.</w:t>
      </w:r>
    </w:p>
    <w:p w14:paraId="5D93E02F" w14:textId="7A466D6C" w:rsidR="008F2021" w:rsidRPr="009E10BF" w:rsidRDefault="008F2021" w:rsidP="00E23E84">
      <w:pPr>
        <w:suppressAutoHyphens/>
      </w:pPr>
      <w:r w:rsidRPr="009E10BF">
        <w:t xml:space="preserve">The first draft product specification should be set up during the small scale bench work, although some of the parameters can only be </w:t>
      </w:r>
      <w:r w:rsidR="00D82448" w:rsidRPr="009E10BF">
        <w:t xml:space="preserve">defined </w:t>
      </w:r>
      <w:r w:rsidRPr="009E10BF">
        <w:t>during pilot scale trials.</w:t>
      </w:r>
      <w:r w:rsidR="00D82448" w:rsidRPr="009E10BF">
        <w:t xml:space="preserve"> </w:t>
      </w:r>
      <w:r w:rsidR="00041599" w:rsidRPr="009E10BF">
        <w:t>During the activities from small scale bench work till factory trial</w:t>
      </w:r>
      <w:r w:rsidR="00AB25BE" w:rsidRPr="009E10BF">
        <w:t>s</w:t>
      </w:r>
      <w:r w:rsidR="00041599" w:rsidRPr="009E10BF">
        <w:t xml:space="preserve"> the information has to be collected, evaluated, revised and adjusted systematically on ingredient specifications, recipe, and product properties, variability of the concentration of the constituent within a batch and between batches and the stability of the constituent during shelf life, cause- effect relationship, food safety and HACCP, processability, costs and consumer acceptance.</w:t>
      </w:r>
    </w:p>
    <w:p w14:paraId="708A7A40" w14:textId="49FC731B" w:rsidR="001D3394" w:rsidRPr="009E10BF" w:rsidRDefault="00F81EFD" w:rsidP="00E23E84">
      <w:pPr>
        <w:suppressAutoHyphens/>
      </w:pPr>
      <w:r>
        <w:t xml:space="preserve">Sensory and laboratory testing of nutritional properties of the test and control products should be carried out to make sure thy match each other. </w:t>
      </w:r>
      <w:r w:rsidR="00DC2C7C">
        <w:t xml:space="preserve"> The nutritional composition of the</w:t>
      </w:r>
      <w:r w:rsidR="00E56D03">
        <w:t xml:space="preserve"> test and control products should be monitored to verify they have a satisfactory nutritional profile.</w:t>
      </w:r>
    </w:p>
    <w:p w14:paraId="2FC17CDF" w14:textId="77777777" w:rsidR="00942138" w:rsidRPr="009E10BF" w:rsidRDefault="00942138" w:rsidP="00E23E84">
      <w:pPr>
        <w:suppressAutoHyphens/>
        <w:spacing w:before="120" w:after="60"/>
        <w:rPr>
          <w:b/>
        </w:rPr>
      </w:pPr>
      <w:r w:rsidRPr="009E10BF">
        <w:rPr>
          <w:b/>
        </w:rPr>
        <w:t>Pilot scale work</w:t>
      </w:r>
    </w:p>
    <w:p w14:paraId="323BA5C9" w14:textId="74D89F9B" w:rsidR="00041599" w:rsidRPr="009E10BF" w:rsidRDefault="00942138" w:rsidP="00E23E84">
      <w:pPr>
        <w:suppressAutoHyphens/>
        <w:rPr>
          <w:szCs w:val="24"/>
        </w:rPr>
      </w:pPr>
      <w:r w:rsidRPr="009E10BF">
        <w:t xml:space="preserve">During pilot scale work, batch sized products are produced with </w:t>
      </w:r>
      <w:r w:rsidR="00D82448" w:rsidRPr="009E10BF">
        <w:t xml:space="preserve">similar </w:t>
      </w:r>
      <w:r w:rsidRPr="009E10BF">
        <w:t>type of equipment</w:t>
      </w:r>
      <w:r w:rsidR="00BE3FF5" w:rsidRPr="009E10BF">
        <w:t xml:space="preserve"> </w:t>
      </w:r>
      <w:r w:rsidR="00D82448" w:rsidRPr="009E10BF">
        <w:t xml:space="preserve">or </w:t>
      </w:r>
      <w:r w:rsidR="00D82448" w:rsidRPr="009E10BF">
        <w:rPr>
          <w:szCs w:val="24"/>
        </w:rPr>
        <w:t xml:space="preserve">sometimes with same equipment </w:t>
      </w:r>
      <w:r w:rsidR="00BE3FF5" w:rsidRPr="009E10BF">
        <w:rPr>
          <w:szCs w:val="24"/>
        </w:rPr>
        <w:t xml:space="preserve">and process </w:t>
      </w:r>
      <w:r w:rsidR="00F81EFD">
        <w:rPr>
          <w:szCs w:val="24"/>
        </w:rPr>
        <w:t>as what</w:t>
      </w:r>
      <w:r w:rsidR="00F81EFD" w:rsidRPr="009E10BF">
        <w:rPr>
          <w:szCs w:val="24"/>
        </w:rPr>
        <w:t xml:space="preserve"> </w:t>
      </w:r>
      <w:r w:rsidR="00BE3FF5" w:rsidRPr="009E10BF">
        <w:rPr>
          <w:szCs w:val="24"/>
        </w:rPr>
        <w:t>will be</w:t>
      </w:r>
      <w:r w:rsidRPr="009E10BF">
        <w:rPr>
          <w:szCs w:val="24"/>
        </w:rPr>
        <w:t xml:space="preserve"> used in full-scale commercial production. </w:t>
      </w:r>
      <w:r w:rsidR="00D82448" w:rsidRPr="009E10BF">
        <w:rPr>
          <w:szCs w:val="24"/>
        </w:rPr>
        <w:t xml:space="preserve"> </w:t>
      </w:r>
    </w:p>
    <w:p w14:paraId="3E2908B5" w14:textId="79973B97" w:rsidR="00041599" w:rsidRPr="009E10BF" w:rsidRDefault="00041599" w:rsidP="00985E85">
      <w:pPr>
        <w:suppressAutoHyphens/>
        <w:spacing w:after="160" w:line="259" w:lineRule="auto"/>
        <w:rPr>
          <w:rFonts w:cs="Times New Roman"/>
          <w:bCs w:val="0"/>
          <w:color w:val="auto"/>
          <w:szCs w:val="24"/>
        </w:rPr>
      </w:pPr>
      <w:r w:rsidRPr="009E10BF">
        <w:rPr>
          <w:rFonts w:cs="Times New Roman"/>
          <w:bCs w:val="0"/>
          <w:color w:val="auto"/>
          <w:szCs w:val="24"/>
        </w:rPr>
        <w:t>At this stage the processability of the product can be evaluated. The sensory</w:t>
      </w:r>
      <w:r w:rsidR="00F81EFD">
        <w:rPr>
          <w:rFonts w:cs="Times New Roman"/>
          <w:bCs w:val="0"/>
          <w:color w:val="auto"/>
          <w:szCs w:val="24"/>
        </w:rPr>
        <w:t xml:space="preserve"> </w:t>
      </w:r>
      <w:r w:rsidR="007C57D4">
        <w:rPr>
          <w:rFonts w:cs="Times New Roman"/>
          <w:bCs w:val="0"/>
          <w:color w:val="auto"/>
          <w:szCs w:val="24"/>
        </w:rPr>
        <w:t>characteristics</w:t>
      </w:r>
      <w:r w:rsidRPr="009E10BF">
        <w:rPr>
          <w:rFonts w:cs="Times New Roman"/>
          <w:bCs w:val="0"/>
          <w:color w:val="auto"/>
          <w:szCs w:val="24"/>
        </w:rPr>
        <w:t xml:space="preserve">, microbiological and chemical composition, </w:t>
      </w:r>
      <w:r w:rsidR="00F81EFD">
        <w:rPr>
          <w:rFonts w:cs="Times New Roman"/>
          <w:bCs w:val="0"/>
          <w:color w:val="auto"/>
          <w:szCs w:val="24"/>
        </w:rPr>
        <w:t xml:space="preserve">physical parameters, </w:t>
      </w:r>
      <w:r w:rsidRPr="009E10BF">
        <w:rPr>
          <w:rFonts w:cs="Times New Roman"/>
          <w:bCs w:val="0"/>
          <w:color w:val="auto"/>
          <w:szCs w:val="24"/>
        </w:rPr>
        <w:t>shelf-life</w:t>
      </w:r>
      <w:r w:rsidR="00F81EFD">
        <w:rPr>
          <w:rFonts w:cs="Times New Roman"/>
          <w:bCs w:val="0"/>
          <w:color w:val="auto"/>
          <w:szCs w:val="24"/>
        </w:rPr>
        <w:t xml:space="preserve"> and</w:t>
      </w:r>
      <w:r w:rsidRPr="009E10BF">
        <w:rPr>
          <w:rFonts w:cs="Times New Roman"/>
          <w:bCs w:val="0"/>
          <w:color w:val="auto"/>
          <w:szCs w:val="24"/>
        </w:rPr>
        <w:t xml:space="preserve"> the HACCP study of the</w:t>
      </w:r>
      <w:r w:rsidR="001D3394" w:rsidRPr="009E10BF">
        <w:rPr>
          <w:rFonts w:cs="Times New Roman"/>
          <w:bCs w:val="0"/>
          <w:color w:val="auto"/>
          <w:szCs w:val="24"/>
        </w:rPr>
        <w:t xml:space="preserve"> test</w:t>
      </w:r>
      <w:r w:rsidRPr="009E10BF">
        <w:rPr>
          <w:rFonts w:cs="Times New Roman"/>
          <w:bCs w:val="0"/>
          <w:color w:val="auto"/>
          <w:szCs w:val="24"/>
        </w:rPr>
        <w:t xml:space="preserve"> </w:t>
      </w:r>
      <w:r w:rsidR="001D3394" w:rsidRPr="009E10BF">
        <w:rPr>
          <w:rFonts w:cs="Times New Roman"/>
          <w:bCs w:val="0"/>
          <w:color w:val="auto"/>
          <w:szCs w:val="24"/>
        </w:rPr>
        <w:t>and the control product</w:t>
      </w:r>
      <w:r w:rsidR="00F81EFD">
        <w:rPr>
          <w:rFonts w:cs="Times New Roman"/>
          <w:bCs w:val="0"/>
          <w:color w:val="auto"/>
          <w:szCs w:val="24"/>
        </w:rPr>
        <w:t>s</w:t>
      </w:r>
      <w:r w:rsidR="001D3394" w:rsidRPr="009E10BF">
        <w:rPr>
          <w:rFonts w:cs="Times New Roman"/>
          <w:bCs w:val="0"/>
          <w:color w:val="auto"/>
          <w:szCs w:val="24"/>
        </w:rPr>
        <w:t xml:space="preserve"> </w:t>
      </w:r>
      <w:r w:rsidRPr="009E10BF">
        <w:rPr>
          <w:rFonts w:cs="Times New Roman"/>
          <w:bCs w:val="0"/>
          <w:color w:val="auto"/>
          <w:szCs w:val="24"/>
        </w:rPr>
        <w:t>defined at small</w:t>
      </w:r>
      <w:r w:rsidR="00F81EFD">
        <w:rPr>
          <w:rFonts w:cs="Times New Roman"/>
          <w:bCs w:val="0"/>
          <w:color w:val="auto"/>
          <w:szCs w:val="24"/>
        </w:rPr>
        <w:t xml:space="preserve"> scale bench</w:t>
      </w:r>
      <w:r w:rsidRPr="009E10BF">
        <w:rPr>
          <w:rFonts w:cs="Times New Roman"/>
          <w:bCs w:val="0"/>
          <w:color w:val="auto"/>
          <w:szCs w:val="24"/>
        </w:rPr>
        <w:t xml:space="preserve"> </w:t>
      </w:r>
      <w:r w:rsidR="00F81EFD">
        <w:rPr>
          <w:rFonts w:cs="Times New Roman"/>
          <w:bCs w:val="0"/>
          <w:color w:val="auto"/>
          <w:szCs w:val="24"/>
        </w:rPr>
        <w:t xml:space="preserve">work </w:t>
      </w:r>
      <w:r w:rsidRPr="009E10BF">
        <w:rPr>
          <w:rFonts w:cs="Times New Roman"/>
          <w:bCs w:val="0"/>
          <w:color w:val="auto"/>
          <w:szCs w:val="24"/>
        </w:rPr>
        <w:t>can be confirmed.</w:t>
      </w:r>
      <w:r w:rsidR="001D3394" w:rsidRPr="009E10BF">
        <w:rPr>
          <w:rFonts w:cs="Times New Roman"/>
          <w:bCs w:val="0"/>
          <w:color w:val="auto"/>
          <w:szCs w:val="24"/>
        </w:rPr>
        <w:t xml:space="preserve"> It should be verified that the test product match the control product for the samples to be provided for the human intervention studies.</w:t>
      </w:r>
    </w:p>
    <w:p w14:paraId="473FCEC9" w14:textId="77777777" w:rsidR="00041599" w:rsidRPr="009E10BF" w:rsidRDefault="00041599" w:rsidP="00B84B05">
      <w:pPr>
        <w:suppressAutoHyphens/>
        <w:spacing w:after="160" w:line="259" w:lineRule="auto"/>
        <w:rPr>
          <w:rFonts w:cs="Times New Roman"/>
          <w:bCs w:val="0"/>
          <w:color w:val="auto"/>
          <w:szCs w:val="24"/>
        </w:rPr>
      </w:pPr>
      <w:r w:rsidRPr="009E10BF">
        <w:rPr>
          <w:rFonts w:cs="Times New Roman"/>
          <w:bCs w:val="0"/>
          <w:color w:val="auto"/>
          <w:szCs w:val="24"/>
        </w:rPr>
        <w:t>The product properties have to be compared with the draft specification for compliance, particularly the chemical, microbiological parameters, weight, physical parameters of the products and sensory properties.</w:t>
      </w:r>
    </w:p>
    <w:p w14:paraId="1FEE6CD2" w14:textId="3BCAE4F9" w:rsidR="00942138" w:rsidRPr="009E10BF" w:rsidRDefault="00942138" w:rsidP="00E23E84">
      <w:pPr>
        <w:suppressAutoHyphens/>
      </w:pPr>
      <w:r w:rsidRPr="009E10BF">
        <w:t>Formal</w:t>
      </w:r>
      <w:r w:rsidR="00F81EFD">
        <w:t xml:space="preserve"> written </w:t>
      </w:r>
      <w:r w:rsidRPr="009E10BF">
        <w:t xml:space="preserve">specification </w:t>
      </w:r>
      <w:r w:rsidR="00F81EFD">
        <w:t xml:space="preserve">(including that of the packaging and process) </w:t>
      </w:r>
      <w:r w:rsidRPr="009E10BF">
        <w:t xml:space="preserve">is needed when the factory scale trial stage has been reached. </w:t>
      </w:r>
      <w:r w:rsidR="00492CCD">
        <w:t>It will outline</w:t>
      </w:r>
      <w:r w:rsidRPr="009E10BF">
        <w:t xml:space="preserve"> the requirement</w:t>
      </w:r>
      <w:r w:rsidR="000D6E55" w:rsidRPr="009E10BF">
        <w:t>s</w:t>
      </w:r>
      <w:r w:rsidRPr="009E10BF">
        <w:t xml:space="preserve"> and the limitations</w:t>
      </w:r>
      <w:r w:rsidR="000D6E55" w:rsidRPr="009E10BF">
        <w:t xml:space="preserve"> of the ingredients/finished products</w:t>
      </w:r>
      <w:r w:rsidR="00492CCD">
        <w:t xml:space="preserve"> and allow</w:t>
      </w:r>
      <w:r w:rsidRPr="009E10BF">
        <w:t xml:space="preserve"> </w:t>
      </w:r>
      <w:r w:rsidR="00492CCD">
        <w:t xml:space="preserve">identification of </w:t>
      </w:r>
      <w:r w:rsidRPr="009E10BF">
        <w:t xml:space="preserve">any gaps in the available information. It </w:t>
      </w:r>
      <w:r w:rsidR="005651FC" w:rsidRPr="009E10BF">
        <w:t xml:space="preserve">is </w:t>
      </w:r>
      <w:r w:rsidRPr="009E10BF">
        <w:t>also a good way to avoid misunderstandings and provide helpful information to the</w:t>
      </w:r>
      <w:r w:rsidR="000D6E55" w:rsidRPr="009E10BF">
        <w:t xml:space="preserve"> suppliers/</w:t>
      </w:r>
      <w:r w:rsidRPr="009E10BF">
        <w:t xml:space="preserve">food manufacturers and the </w:t>
      </w:r>
      <w:r w:rsidR="000D6E55" w:rsidRPr="009E10BF">
        <w:t>food manufacturers/</w:t>
      </w:r>
      <w:r w:rsidRPr="009E10BF">
        <w:t xml:space="preserve">consumers </w:t>
      </w:r>
      <w:r w:rsidR="000D6E55" w:rsidRPr="009E10BF">
        <w:t>of the food product</w:t>
      </w:r>
      <w:r w:rsidRPr="009E10BF">
        <w:t>.</w:t>
      </w:r>
    </w:p>
    <w:p w14:paraId="5276CB38" w14:textId="53BFF46F" w:rsidR="00942138" w:rsidRPr="009E10BF" w:rsidRDefault="00942138" w:rsidP="00E23E84">
      <w:pPr>
        <w:suppressAutoHyphens/>
        <w:spacing w:after="0"/>
      </w:pPr>
      <w:r w:rsidRPr="009E10BF">
        <w:t>A good specification includes the following information</w:t>
      </w:r>
      <w:r w:rsidR="00BC1810" w:rsidRPr="009E10BF">
        <w:t xml:space="preserve"> (</w:t>
      </w:r>
      <w:r w:rsidR="00D82448" w:rsidRPr="009E10BF">
        <w:t xml:space="preserve">modified from </w:t>
      </w:r>
      <w:r w:rsidR="00BC1810" w:rsidRPr="009E10BF">
        <w:t>Campden &amp; Chorleywood, 2007)</w:t>
      </w:r>
      <w:r w:rsidR="001D3394" w:rsidRPr="009E10BF">
        <w:t xml:space="preserve"> to ensure standardised properties</w:t>
      </w:r>
      <w:r w:rsidRPr="009E10BF">
        <w:t>:</w:t>
      </w:r>
      <w:r w:rsidR="000D6E55" w:rsidRPr="009E10BF">
        <w:t xml:space="preserve"> </w:t>
      </w:r>
    </w:p>
    <w:p w14:paraId="325EF371" w14:textId="188BA39E" w:rsidR="00942138" w:rsidRPr="009E10BF" w:rsidRDefault="00942138" w:rsidP="001D3394">
      <w:pPr>
        <w:pStyle w:val="Listaszerbekezds"/>
        <w:numPr>
          <w:ilvl w:val="0"/>
          <w:numId w:val="5"/>
        </w:numPr>
        <w:suppressAutoHyphens/>
        <w:ind w:left="993" w:hanging="426"/>
      </w:pPr>
      <w:r w:rsidRPr="009E10BF">
        <w:t>Product name</w:t>
      </w:r>
      <w:r w:rsidR="000D6E55" w:rsidRPr="009E10BF">
        <w:t>,</w:t>
      </w:r>
      <w:r w:rsidR="00D82448" w:rsidRPr="009E10BF">
        <w:t xml:space="preserve"> document identification: date</w:t>
      </w:r>
    </w:p>
    <w:p w14:paraId="7FAE168E" w14:textId="4010A48A" w:rsidR="00942138" w:rsidRPr="009E10BF" w:rsidRDefault="00942138" w:rsidP="001D3394">
      <w:pPr>
        <w:pStyle w:val="Listaszerbekezds"/>
        <w:numPr>
          <w:ilvl w:val="0"/>
          <w:numId w:val="5"/>
        </w:numPr>
        <w:suppressAutoHyphens/>
        <w:ind w:left="993" w:hanging="426"/>
      </w:pPr>
      <w:r w:rsidRPr="009E10BF">
        <w:t>Relevant legal information</w:t>
      </w:r>
    </w:p>
    <w:p w14:paraId="54A443FD" w14:textId="77777777" w:rsidR="00942138" w:rsidRPr="009E10BF" w:rsidRDefault="00942138" w:rsidP="001D3394">
      <w:pPr>
        <w:pStyle w:val="Listaszerbekezds"/>
        <w:numPr>
          <w:ilvl w:val="0"/>
          <w:numId w:val="5"/>
        </w:numPr>
        <w:suppressAutoHyphens/>
        <w:ind w:left="993" w:hanging="426"/>
      </w:pPr>
      <w:r w:rsidRPr="009E10BF">
        <w:t>Product composition:</w:t>
      </w:r>
    </w:p>
    <w:p w14:paraId="2297E2B8" w14:textId="0CC8EEDC" w:rsidR="00762451" w:rsidRPr="009E10BF" w:rsidRDefault="00762451" w:rsidP="00181812">
      <w:pPr>
        <w:pStyle w:val="Listaszerbekezds"/>
        <w:numPr>
          <w:ilvl w:val="0"/>
          <w:numId w:val="46"/>
        </w:numPr>
        <w:suppressAutoHyphens/>
        <w:ind w:left="1985" w:hanging="425"/>
      </w:pPr>
      <w:r w:rsidRPr="009E10BF">
        <w:t>product formulation</w:t>
      </w:r>
    </w:p>
    <w:p w14:paraId="3CD12B3C" w14:textId="59850831" w:rsidR="00942138" w:rsidRPr="009E10BF" w:rsidRDefault="00942138" w:rsidP="00181812">
      <w:pPr>
        <w:pStyle w:val="Listaszerbekezds"/>
        <w:numPr>
          <w:ilvl w:val="0"/>
          <w:numId w:val="46"/>
        </w:numPr>
        <w:suppressAutoHyphens/>
        <w:ind w:left="1985" w:hanging="425"/>
      </w:pPr>
      <w:r w:rsidRPr="009E10BF">
        <w:t>% in recipe for standard production volume</w:t>
      </w:r>
    </w:p>
    <w:p w14:paraId="3F746CF8" w14:textId="5F981345" w:rsidR="000A0BC6" w:rsidRPr="009E10BF" w:rsidRDefault="000A0BC6" w:rsidP="00181812">
      <w:pPr>
        <w:pStyle w:val="Listaszerbekezds"/>
        <w:numPr>
          <w:ilvl w:val="0"/>
          <w:numId w:val="46"/>
        </w:numPr>
        <w:suppressAutoHyphens/>
        <w:ind w:left="1985" w:hanging="425"/>
      </w:pPr>
      <w:r w:rsidRPr="009E10BF">
        <w:lastRenderedPageBreak/>
        <w:t>ingredients, specifications of all ingredients, raw materials</w:t>
      </w:r>
    </w:p>
    <w:p w14:paraId="70854D91" w14:textId="0611372C" w:rsidR="00BE3FF5" w:rsidRPr="009E10BF" w:rsidRDefault="00BE3FF5" w:rsidP="00181812">
      <w:pPr>
        <w:pStyle w:val="Listaszerbekezds"/>
        <w:numPr>
          <w:ilvl w:val="0"/>
          <w:numId w:val="46"/>
        </w:numPr>
        <w:suppressAutoHyphens/>
        <w:ind w:left="1985" w:hanging="425"/>
      </w:pPr>
      <w:r w:rsidRPr="009E10BF">
        <w:t>constituent</w:t>
      </w:r>
      <w:r w:rsidR="00FF44FC" w:rsidRPr="009E10BF">
        <w:t xml:space="preserve"> having the beneficial health effect</w:t>
      </w:r>
      <w:r w:rsidRPr="009E10BF">
        <w:t xml:space="preserve">, </w:t>
      </w:r>
      <w:r w:rsidR="008F2A4E" w:rsidRPr="009E10BF">
        <w:t>bioavailability</w:t>
      </w:r>
      <w:r w:rsidR="001D3394" w:rsidRPr="009E10BF">
        <w:t xml:space="preserve"> with the limits of variability within the finished product</w:t>
      </w:r>
    </w:p>
    <w:p w14:paraId="7DB86B8A" w14:textId="33DFFB02" w:rsidR="00156696" w:rsidRPr="009E10BF" w:rsidRDefault="00156696" w:rsidP="00181812">
      <w:pPr>
        <w:pStyle w:val="Listaszerbekezds"/>
        <w:numPr>
          <w:ilvl w:val="0"/>
          <w:numId w:val="46"/>
        </w:numPr>
        <w:suppressAutoHyphens/>
        <w:ind w:left="1985" w:hanging="425"/>
      </w:pPr>
      <w:r w:rsidRPr="009E10BF">
        <w:t xml:space="preserve">information </w:t>
      </w:r>
      <w:r w:rsidR="00AB25BE" w:rsidRPr="009E10BF">
        <w:t xml:space="preserve">for </w:t>
      </w:r>
      <w:r w:rsidRPr="009E10BF">
        <w:t xml:space="preserve">characterisation of the food constituent and the food matrix </w:t>
      </w:r>
    </w:p>
    <w:p w14:paraId="53077AA0" w14:textId="1783EACA" w:rsidR="00942138" w:rsidRPr="009E10BF" w:rsidRDefault="00942138" w:rsidP="00181812">
      <w:pPr>
        <w:pStyle w:val="Listaszerbekezds"/>
        <w:numPr>
          <w:ilvl w:val="0"/>
          <w:numId w:val="46"/>
        </w:numPr>
        <w:suppressAutoHyphens/>
        <w:ind w:left="1985" w:hanging="425"/>
      </w:pPr>
      <w:r w:rsidRPr="009E10BF">
        <w:t>allergen and sensitivity information</w:t>
      </w:r>
    </w:p>
    <w:p w14:paraId="60F8382B" w14:textId="3AD2FC22" w:rsidR="00942138" w:rsidRPr="009E10BF" w:rsidRDefault="00942138" w:rsidP="00181812">
      <w:pPr>
        <w:pStyle w:val="Listaszerbekezds"/>
        <w:numPr>
          <w:ilvl w:val="0"/>
          <w:numId w:val="46"/>
        </w:numPr>
        <w:suppressAutoHyphens/>
        <w:ind w:left="1985" w:hanging="425"/>
      </w:pPr>
      <w:r w:rsidRPr="009E10BF">
        <w:t>religious and ethical information</w:t>
      </w:r>
    </w:p>
    <w:p w14:paraId="2D8FC6FA" w14:textId="77777777" w:rsidR="00942138" w:rsidRPr="009E10BF" w:rsidRDefault="00942138" w:rsidP="00181812">
      <w:pPr>
        <w:pStyle w:val="Listaszerbekezds"/>
        <w:numPr>
          <w:ilvl w:val="0"/>
          <w:numId w:val="46"/>
        </w:numPr>
        <w:suppressAutoHyphens/>
        <w:ind w:left="1985" w:hanging="425"/>
      </w:pPr>
      <w:r w:rsidRPr="009E10BF">
        <w:t>GMO information</w:t>
      </w:r>
      <w:r w:rsidR="000A0BC6" w:rsidRPr="009E10BF">
        <w:t>.</w:t>
      </w:r>
    </w:p>
    <w:p w14:paraId="7FD13A3C" w14:textId="65D06C7A" w:rsidR="00942138" w:rsidRPr="009E10BF" w:rsidRDefault="00942138" w:rsidP="001D3394">
      <w:pPr>
        <w:pStyle w:val="Listaszerbekezds"/>
        <w:numPr>
          <w:ilvl w:val="0"/>
          <w:numId w:val="6"/>
        </w:numPr>
        <w:suppressAutoHyphens/>
        <w:ind w:hanging="437"/>
      </w:pPr>
      <w:r w:rsidRPr="009E10BF">
        <w:t>Additives used</w:t>
      </w:r>
      <w:r w:rsidR="000D6E55" w:rsidRPr="009E10BF">
        <w:t>,</w:t>
      </w:r>
    </w:p>
    <w:p w14:paraId="18B412B3" w14:textId="6C2BB2FA" w:rsidR="00942138" w:rsidRPr="009E10BF" w:rsidRDefault="00942138" w:rsidP="001D3394">
      <w:pPr>
        <w:pStyle w:val="Listaszerbekezds"/>
        <w:numPr>
          <w:ilvl w:val="0"/>
          <w:numId w:val="6"/>
        </w:numPr>
        <w:suppressAutoHyphens/>
        <w:ind w:hanging="437"/>
      </w:pPr>
      <w:r w:rsidRPr="009E10BF">
        <w:t>Short description of the manufacturing process: HACCP summary</w:t>
      </w:r>
      <w:r w:rsidR="000D6E55" w:rsidRPr="009E10BF">
        <w:t xml:space="preserve">, </w:t>
      </w:r>
      <w:r w:rsidR="00156696" w:rsidRPr="009E10BF">
        <w:t>CCPs</w:t>
      </w:r>
      <w:r w:rsidR="000D6E55" w:rsidRPr="009E10BF">
        <w:t>,</w:t>
      </w:r>
    </w:p>
    <w:p w14:paraId="4F3E1D17" w14:textId="106CD8CA" w:rsidR="00942138" w:rsidRPr="009E10BF" w:rsidRDefault="00942138" w:rsidP="001D3394">
      <w:pPr>
        <w:pStyle w:val="Listaszerbekezds"/>
        <w:numPr>
          <w:ilvl w:val="0"/>
          <w:numId w:val="6"/>
        </w:numPr>
        <w:suppressAutoHyphens/>
        <w:ind w:hanging="437"/>
      </w:pPr>
      <w:r w:rsidRPr="009E10BF">
        <w:t xml:space="preserve">Quality </w:t>
      </w:r>
      <w:r w:rsidR="00663994" w:rsidRPr="009E10BF">
        <w:t xml:space="preserve">and quantity </w:t>
      </w:r>
      <w:r w:rsidRPr="009E10BF">
        <w:t>parameters</w:t>
      </w:r>
    </w:p>
    <w:p w14:paraId="1CEEE0D0" w14:textId="4F30917F" w:rsidR="00B21983" w:rsidRPr="009E10BF" w:rsidRDefault="00B21983" w:rsidP="00181812">
      <w:pPr>
        <w:pStyle w:val="Listaszerbekezds"/>
        <w:numPr>
          <w:ilvl w:val="0"/>
          <w:numId w:val="47"/>
        </w:numPr>
        <w:suppressAutoHyphens/>
        <w:ind w:left="1985" w:hanging="425"/>
      </w:pPr>
      <w:r w:rsidRPr="009E10BF">
        <w:t>Nutritional parameters</w:t>
      </w:r>
      <w:r w:rsidR="0030103E" w:rsidRPr="009E10BF">
        <w:t>/</w:t>
      </w:r>
      <w:r w:rsidR="00156696" w:rsidRPr="009E10BF">
        <w:t xml:space="preserve"> nutritional labelling information / </w:t>
      </w:r>
      <w:r w:rsidR="00B77019" w:rsidRPr="009E10BF">
        <w:t>nutritional profile</w:t>
      </w:r>
      <w:r w:rsidR="00156696" w:rsidRPr="009E10BF">
        <w:t xml:space="preserve"> (as appropriate)</w:t>
      </w:r>
      <w:r w:rsidR="001D3394" w:rsidRPr="009E10BF">
        <w:t xml:space="preserve"> and their maxim</w:t>
      </w:r>
      <w:r w:rsidR="009E10BF">
        <w:t>a</w:t>
      </w:r>
      <w:r w:rsidR="001D3394" w:rsidRPr="009E10BF">
        <w:t>l acceptable variability</w:t>
      </w:r>
    </w:p>
    <w:p w14:paraId="13333CCB" w14:textId="77777777" w:rsidR="00BE7690" w:rsidRPr="009E10BF" w:rsidRDefault="00BE7690" w:rsidP="00181812">
      <w:pPr>
        <w:pStyle w:val="Listaszerbekezds"/>
        <w:numPr>
          <w:ilvl w:val="0"/>
          <w:numId w:val="47"/>
        </w:numPr>
        <w:suppressAutoHyphens/>
        <w:ind w:left="1985" w:hanging="425"/>
      </w:pPr>
      <w:r w:rsidRPr="009E10BF">
        <w:t xml:space="preserve">Product structure and the </w:t>
      </w:r>
      <w:r w:rsidR="00614284" w:rsidRPr="009E10BF">
        <w:t>bioavailability</w:t>
      </w:r>
      <w:r w:rsidRPr="009E10BF">
        <w:t xml:space="preserve"> of food </w:t>
      </w:r>
      <w:r w:rsidR="0030103E" w:rsidRPr="009E10BF">
        <w:t xml:space="preserve">/ bioactive </w:t>
      </w:r>
      <w:r w:rsidRPr="009E10BF">
        <w:t>constituent</w:t>
      </w:r>
    </w:p>
    <w:p w14:paraId="2FAFF830" w14:textId="154A932D" w:rsidR="00942138" w:rsidRPr="009E10BF" w:rsidRDefault="00942138" w:rsidP="00181812">
      <w:pPr>
        <w:pStyle w:val="Listaszerbekezds"/>
        <w:numPr>
          <w:ilvl w:val="0"/>
          <w:numId w:val="47"/>
        </w:numPr>
        <w:suppressAutoHyphens/>
        <w:ind w:left="1985" w:hanging="425"/>
      </w:pPr>
      <w:r w:rsidRPr="009E10BF">
        <w:t>Sensory parameters</w:t>
      </w:r>
      <w:r w:rsidR="001D3394" w:rsidRPr="009E10BF">
        <w:t xml:space="preserve"> and their maxim</w:t>
      </w:r>
      <w:r w:rsidR="009E10BF">
        <w:t>a</w:t>
      </w:r>
      <w:r w:rsidR="001D3394" w:rsidRPr="009E10BF">
        <w:t>l acceptable variability</w:t>
      </w:r>
    </w:p>
    <w:p w14:paraId="72265E1B" w14:textId="44F51922" w:rsidR="00156696" w:rsidRPr="009E10BF" w:rsidRDefault="00156696" w:rsidP="00181812">
      <w:pPr>
        <w:pStyle w:val="Listaszerbekezds"/>
        <w:numPr>
          <w:ilvl w:val="0"/>
          <w:numId w:val="47"/>
        </w:numPr>
        <w:suppressAutoHyphens/>
        <w:ind w:left="1985" w:hanging="425"/>
      </w:pPr>
      <w:r w:rsidRPr="009E10BF">
        <w:t>Chemical, microbiological, physical properties</w:t>
      </w:r>
    </w:p>
    <w:p w14:paraId="0CD10502" w14:textId="77777777" w:rsidR="00942138" w:rsidRPr="009E10BF" w:rsidRDefault="00942138" w:rsidP="00181812">
      <w:pPr>
        <w:pStyle w:val="Listaszerbekezds"/>
        <w:numPr>
          <w:ilvl w:val="0"/>
          <w:numId w:val="47"/>
        </w:numPr>
        <w:suppressAutoHyphens/>
        <w:ind w:left="1985" w:hanging="425"/>
      </w:pPr>
      <w:r w:rsidRPr="009E10BF">
        <w:t>Quality assurance and food safety limits- physical, chemical, microbiological</w:t>
      </w:r>
    </w:p>
    <w:p w14:paraId="09D219C7" w14:textId="77777777" w:rsidR="00156696" w:rsidRPr="009E10BF" w:rsidRDefault="00156696" w:rsidP="00181812">
      <w:pPr>
        <w:pStyle w:val="Listaszerbekezds"/>
        <w:numPr>
          <w:ilvl w:val="0"/>
          <w:numId w:val="6"/>
        </w:numPr>
        <w:suppressAutoHyphens/>
      </w:pPr>
      <w:r w:rsidRPr="009E10BF">
        <w:t>Filling weight</w:t>
      </w:r>
    </w:p>
    <w:p w14:paraId="7AEE8ECA" w14:textId="63AFED94" w:rsidR="00942138" w:rsidRPr="009E10BF" w:rsidRDefault="00942138" w:rsidP="00181812">
      <w:pPr>
        <w:pStyle w:val="Listaszerbekezds"/>
        <w:numPr>
          <w:ilvl w:val="0"/>
          <w:numId w:val="6"/>
        </w:numPr>
        <w:suppressAutoHyphens/>
      </w:pPr>
      <w:r w:rsidRPr="009E10BF">
        <w:t>Packaging</w:t>
      </w:r>
      <w:r w:rsidR="00663994" w:rsidRPr="009E10BF">
        <w:t>,</w:t>
      </w:r>
      <w:r w:rsidRPr="009E10BF">
        <w:t xml:space="preserve"> </w:t>
      </w:r>
      <w:r w:rsidR="00156696" w:rsidRPr="009E10BF">
        <w:t>type of the primary and secondary packaging, specification</w:t>
      </w:r>
      <w:r w:rsidR="00AB25BE" w:rsidRPr="009E10BF">
        <w:t>s</w:t>
      </w:r>
      <w:r w:rsidR="00156696" w:rsidRPr="009E10BF">
        <w:t xml:space="preserve"> of the packaging </w:t>
      </w:r>
      <w:r w:rsidR="00AB25BE" w:rsidRPr="009E10BF">
        <w:t>materials</w:t>
      </w:r>
    </w:p>
    <w:p w14:paraId="2CE8D212" w14:textId="6F3A3415" w:rsidR="00942138" w:rsidRPr="004B04A1" w:rsidRDefault="00942138" w:rsidP="00181812">
      <w:pPr>
        <w:pStyle w:val="Listaszerbekezds"/>
        <w:numPr>
          <w:ilvl w:val="0"/>
          <w:numId w:val="6"/>
        </w:numPr>
        <w:suppressAutoHyphens/>
      </w:pPr>
      <w:r w:rsidRPr="004B04A1">
        <w:t>Shelf life</w:t>
      </w:r>
    </w:p>
    <w:p w14:paraId="7ACFCB96" w14:textId="26ED0A5C" w:rsidR="00A310D4" w:rsidRPr="009E10BF" w:rsidRDefault="00A310D4" w:rsidP="00181812">
      <w:pPr>
        <w:pStyle w:val="Listaszerbekezds"/>
        <w:numPr>
          <w:ilvl w:val="0"/>
          <w:numId w:val="6"/>
        </w:numPr>
        <w:suppressAutoHyphens/>
      </w:pPr>
      <w:r w:rsidRPr="009E10BF">
        <w:t>Storage requirements</w:t>
      </w:r>
    </w:p>
    <w:p w14:paraId="10C22B89" w14:textId="6EB3214B" w:rsidR="00942138" w:rsidRPr="009E10BF" w:rsidRDefault="00942138" w:rsidP="00181812">
      <w:pPr>
        <w:pStyle w:val="Listaszerbekezds"/>
        <w:numPr>
          <w:ilvl w:val="0"/>
          <w:numId w:val="6"/>
        </w:numPr>
        <w:suppressAutoHyphens/>
      </w:pPr>
      <w:r w:rsidRPr="009E10BF">
        <w:t>Transport requirements</w:t>
      </w:r>
    </w:p>
    <w:p w14:paraId="040CEBEF" w14:textId="3326A35F" w:rsidR="00942138" w:rsidRPr="009E10BF" w:rsidRDefault="00942138" w:rsidP="00181812">
      <w:pPr>
        <w:pStyle w:val="Listaszerbekezds"/>
        <w:numPr>
          <w:ilvl w:val="0"/>
          <w:numId w:val="6"/>
        </w:numPr>
        <w:suppressAutoHyphens/>
      </w:pPr>
      <w:r w:rsidRPr="009E10BF">
        <w:t>Labelling</w:t>
      </w:r>
    </w:p>
    <w:p w14:paraId="00C70451" w14:textId="6DFD5730" w:rsidR="00156696" w:rsidRPr="009E10BF" w:rsidRDefault="00156696" w:rsidP="00181812">
      <w:pPr>
        <w:pStyle w:val="Listaszerbekezds"/>
        <w:numPr>
          <w:ilvl w:val="1"/>
          <w:numId w:val="48"/>
        </w:numPr>
        <w:suppressAutoHyphens/>
      </w:pPr>
      <w:r w:rsidRPr="009E10BF">
        <w:t>product label</w:t>
      </w:r>
    </w:p>
    <w:p w14:paraId="7EC3D609" w14:textId="69112B16" w:rsidR="00942138" w:rsidRPr="009E10BF" w:rsidRDefault="00663994" w:rsidP="00181812">
      <w:pPr>
        <w:pStyle w:val="Listaszerbekezds"/>
        <w:numPr>
          <w:ilvl w:val="1"/>
          <w:numId w:val="48"/>
        </w:numPr>
        <w:suppressAutoHyphens/>
      </w:pPr>
      <w:r w:rsidRPr="009E10BF">
        <w:t>health</w:t>
      </w:r>
      <w:r w:rsidR="00942138" w:rsidRPr="009E10BF">
        <w:t xml:space="preserve"> claims</w:t>
      </w:r>
    </w:p>
    <w:p w14:paraId="4AF7B027" w14:textId="52AEDA1C" w:rsidR="00156696" w:rsidRPr="009E10BF" w:rsidRDefault="00156696" w:rsidP="00181812">
      <w:pPr>
        <w:pStyle w:val="Listaszerbekezds"/>
        <w:numPr>
          <w:ilvl w:val="1"/>
          <w:numId w:val="48"/>
        </w:numPr>
        <w:suppressAutoHyphens/>
      </w:pPr>
      <w:r w:rsidRPr="009E10BF">
        <w:t>nutritional values</w:t>
      </w:r>
    </w:p>
    <w:p w14:paraId="39F70989" w14:textId="18F24C53" w:rsidR="00A310D4" w:rsidRPr="009E10BF" w:rsidRDefault="00A310D4" w:rsidP="00181812">
      <w:pPr>
        <w:pStyle w:val="Listaszerbekezds"/>
        <w:numPr>
          <w:ilvl w:val="1"/>
          <w:numId w:val="48"/>
        </w:numPr>
        <w:suppressAutoHyphens/>
      </w:pPr>
      <w:r w:rsidRPr="009E10BF">
        <w:t>allergen, sensitivity information</w:t>
      </w:r>
    </w:p>
    <w:p w14:paraId="3AC57C53" w14:textId="2266D210" w:rsidR="00663994" w:rsidRPr="009E10BF" w:rsidRDefault="00663994" w:rsidP="00181812">
      <w:pPr>
        <w:pStyle w:val="Listaszerbekezds"/>
        <w:numPr>
          <w:ilvl w:val="1"/>
          <w:numId w:val="48"/>
        </w:numPr>
        <w:suppressAutoHyphens/>
      </w:pPr>
      <w:r w:rsidRPr="009E10BF">
        <w:t>religious, ethical information (as appropriate)</w:t>
      </w:r>
    </w:p>
    <w:p w14:paraId="7B905EFB" w14:textId="5D957558" w:rsidR="00663994" w:rsidRPr="009E10BF" w:rsidRDefault="00663994" w:rsidP="00181812">
      <w:pPr>
        <w:pStyle w:val="Listaszerbekezds"/>
        <w:numPr>
          <w:ilvl w:val="1"/>
          <w:numId w:val="48"/>
        </w:numPr>
        <w:suppressAutoHyphens/>
      </w:pPr>
      <w:r w:rsidRPr="009E10BF">
        <w:t>GMO information,</w:t>
      </w:r>
    </w:p>
    <w:p w14:paraId="0FE65D25" w14:textId="49C3A063" w:rsidR="00A310D4" w:rsidRPr="009E10BF" w:rsidRDefault="00663994" w:rsidP="00181812">
      <w:pPr>
        <w:pStyle w:val="Listaszerbekezds"/>
        <w:numPr>
          <w:ilvl w:val="1"/>
          <w:numId w:val="48"/>
        </w:numPr>
        <w:suppressAutoHyphens/>
      </w:pPr>
      <w:r w:rsidRPr="009E10BF">
        <w:t>users instructions</w:t>
      </w:r>
    </w:p>
    <w:p w14:paraId="138FFD0E" w14:textId="70ECD39F" w:rsidR="00942138" w:rsidRPr="009E10BF" w:rsidRDefault="00942138" w:rsidP="00181812">
      <w:pPr>
        <w:pStyle w:val="Listaszerbekezds"/>
        <w:numPr>
          <w:ilvl w:val="0"/>
          <w:numId w:val="6"/>
        </w:numPr>
        <w:suppressAutoHyphens/>
      </w:pPr>
      <w:r w:rsidRPr="009E10BF">
        <w:t>Warranty statements</w:t>
      </w:r>
    </w:p>
    <w:p w14:paraId="15EBC6CC" w14:textId="6A8A8948" w:rsidR="00942138" w:rsidRPr="009E10BF" w:rsidRDefault="00663994" w:rsidP="00181812">
      <w:pPr>
        <w:pStyle w:val="Listaszerbekezds"/>
        <w:numPr>
          <w:ilvl w:val="0"/>
          <w:numId w:val="6"/>
        </w:numPr>
        <w:suppressAutoHyphens/>
      </w:pPr>
      <w:r w:rsidRPr="009E10BF">
        <w:t>Approval.</w:t>
      </w:r>
    </w:p>
    <w:p w14:paraId="1C3B6CAA" w14:textId="4A596E3C" w:rsidR="001D3394" w:rsidRPr="009E10BF" w:rsidRDefault="00756749" w:rsidP="00985E85">
      <w:pPr>
        <w:suppressAutoHyphens/>
        <w:spacing w:after="160" w:line="259" w:lineRule="auto"/>
        <w:rPr>
          <w:rFonts w:cs="Times New Roman"/>
          <w:bCs w:val="0"/>
          <w:color w:val="auto"/>
          <w:szCs w:val="24"/>
        </w:rPr>
      </w:pPr>
      <w:r w:rsidRPr="009E10BF">
        <w:rPr>
          <w:rFonts w:cs="Times New Roman"/>
          <w:bCs w:val="0"/>
          <w:color w:val="auto"/>
          <w:szCs w:val="24"/>
        </w:rPr>
        <w:t>The specification</w:t>
      </w:r>
      <w:r>
        <w:rPr>
          <w:rFonts w:cs="Times New Roman"/>
          <w:bCs w:val="0"/>
          <w:color w:val="auto"/>
          <w:szCs w:val="24"/>
        </w:rPr>
        <w:t>s</w:t>
      </w:r>
      <w:r w:rsidRPr="009E10BF">
        <w:rPr>
          <w:rFonts w:cs="Times New Roman"/>
          <w:bCs w:val="0"/>
          <w:color w:val="auto"/>
          <w:szCs w:val="24"/>
        </w:rPr>
        <w:t xml:space="preserve"> of the finished </w:t>
      </w:r>
      <w:r>
        <w:rPr>
          <w:rFonts w:cs="Times New Roman"/>
          <w:bCs w:val="0"/>
          <w:color w:val="auto"/>
          <w:szCs w:val="24"/>
        </w:rPr>
        <w:t xml:space="preserve">test and control </w:t>
      </w:r>
      <w:r w:rsidRPr="009E10BF">
        <w:rPr>
          <w:rFonts w:cs="Times New Roman"/>
          <w:bCs w:val="0"/>
          <w:color w:val="auto"/>
          <w:szCs w:val="24"/>
        </w:rPr>
        <w:t>product</w:t>
      </w:r>
      <w:r>
        <w:rPr>
          <w:rFonts w:cs="Times New Roman"/>
          <w:bCs w:val="0"/>
          <w:color w:val="auto"/>
          <w:szCs w:val="24"/>
        </w:rPr>
        <w:t>s</w:t>
      </w:r>
      <w:r w:rsidRPr="009E10BF">
        <w:rPr>
          <w:rFonts w:cs="Times New Roman"/>
          <w:bCs w:val="0"/>
          <w:color w:val="auto"/>
          <w:szCs w:val="24"/>
        </w:rPr>
        <w:t xml:space="preserve"> should be provided to the centres carry</w:t>
      </w:r>
      <w:r>
        <w:rPr>
          <w:rFonts w:cs="Times New Roman"/>
          <w:bCs w:val="0"/>
          <w:color w:val="auto"/>
          <w:szCs w:val="24"/>
        </w:rPr>
        <w:t>ing</w:t>
      </w:r>
      <w:r w:rsidRPr="009E10BF">
        <w:rPr>
          <w:rFonts w:cs="Times New Roman"/>
          <w:bCs w:val="0"/>
          <w:color w:val="auto"/>
          <w:szCs w:val="24"/>
        </w:rPr>
        <w:t xml:space="preserve"> out the human intervention studies</w:t>
      </w:r>
      <w:r>
        <w:rPr>
          <w:rFonts w:cs="Times New Roman"/>
          <w:bCs w:val="0"/>
          <w:color w:val="auto"/>
          <w:szCs w:val="24"/>
        </w:rPr>
        <w:t>.</w:t>
      </w:r>
      <w:r w:rsidRPr="009E10BF">
        <w:rPr>
          <w:rFonts w:cs="Times New Roman"/>
          <w:bCs w:val="0"/>
          <w:color w:val="auto"/>
          <w:szCs w:val="24"/>
        </w:rPr>
        <w:t xml:space="preserve"> </w:t>
      </w:r>
      <w:r>
        <w:rPr>
          <w:rFonts w:cs="Times New Roman"/>
          <w:bCs w:val="0"/>
          <w:color w:val="auto"/>
          <w:szCs w:val="24"/>
        </w:rPr>
        <w:t>Researchers performing</w:t>
      </w:r>
      <w:r w:rsidRPr="009E10BF">
        <w:rPr>
          <w:rFonts w:eastAsia="MS Mincho"/>
          <w:lang w:eastAsia="ja-JP"/>
        </w:rPr>
        <w:t xml:space="preserve"> the human intervention study should </w:t>
      </w:r>
      <w:r>
        <w:rPr>
          <w:rFonts w:eastAsia="MS Mincho"/>
          <w:lang w:eastAsia="ja-JP"/>
        </w:rPr>
        <w:t xml:space="preserve">in turn </w:t>
      </w:r>
      <w:r w:rsidRPr="009E10BF">
        <w:rPr>
          <w:rFonts w:eastAsia="MS Mincho"/>
          <w:lang w:eastAsia="ja-JP"/>
        </w:rPr>
        <w:t xml:space="preserve">provide feedback to </w:t>
      </w:r>
      <w:r>
        <w:rPr>
          <w:rFonts w:eastAsia="MS Mincho"/>
          <w:lang w:eastAsia="ja-JP"/>
        </w:rPr>
        <w:t xml:space="preserve">the </w:t>
      </w:r>
      <w:r w:rsidRPr="009E10BF">
        <w:rPr>
          <w:rFonts w:eastAsia="MS Mincho"/>
          <w:lang w:eastAsia="ja-JP"/>
        </w:rPr>
        <w:t xml:space="preserve">product development team </w:t>
      </w:r>
      <w:r>
        <w:rPr>
          <w:rFonts w:eastAsia="MS Mincho"/>
          <w:lang w:eastAsia="ja-JP"/>
        </w:rPr>
        <w:t>regarding</w:t>
      </w:r>
      <w:r w:rsidRPr="009E10BF">
        <w:rPr>
          <w:rFonts w:eastAsia="MS Mincho"/>
          <w:lang w:eastAsia="ja-JP"/>
        </w:rPr>
        <w:t xml:space="preserve"> any necessary modification</w:t>
      </w:r>
      <w:r>
        <w:rPr>
          <w:rFonts w:eastAsia="MS Mincho"/>
          <w:lang w:eastAsia="ja-JP"/>
        </w:rPr>
        <w:t>s</w:t>
      </w:r>
      <w:r w:rsidRPr="009E10BF">
        <w:rPr>
          <w:rFonts w:eastAsia="MS Mincho"/>
          <w:lang w:eastAsia="ja-JP"/>
        </w:rPr>
        <w:t xml:space="preserve"> of the product, the packaging, the portion size and the preparation method as early as possible to enable smooth implementation of the study. </w:t>
      </w:r>
      <w:r w:rsidR="001D3394" w:rsidRPr="009E10BF">
        <w:rPr>
          <w:rFonts w:cs="Times New Roman"/>
          <w:bCs w:val="0"/>
          <w:color w:val="auto"/>
          <w:szCs w:val="24"/>
        </w:rPr>
        <w:t xml:space="preserve"> </w:t>
      </w:r>
    </w:p>
    <w:p w14:paraId="2E155244" w14:textId="60597C7F" w:rsidR="001D3394" w:rsidRPr="009E10BF" w:rsidRDefault="001D3394" w:rsidP="001D3394">
      <w:pPr>
        <w:widowControl/>
        <w:numPr>
          <w:ilvl w:val="0"/>
          <w:numId w:val="77"/>
        </w:numPr>
        <w:overflowPunct w:val="0"/>
        <w:autoSpaceDE w:val="0"/>
        <w:autoSpaceDN w:val="0"/>
        <w:adjustRightInd w:val="0"/>
        <w:spacing w:after="0" w:line="276" w:lineRule="auto"/>
        <w:contextualSpacing/>
        <w:textAlignment w:val="baseline"/>
        <w:rPr>
          <w:rFonts w:eastAsia="Times New Roman" w:cs="Times New Roman"/>
          <w:bCs w:val="0"/>
          <w:color w:val="auto"/>
          <w:szCs w:val="24"/>
        </w:rPr>
      </w:pPr>
      <w:r w:rsidRPr="009E10BF">
        <w:rPr>
          <w:rFonts w:eastAsia="Times New Roman" w:cs="Times New Roman"/>
          <w:bCs w:val="0"/>
          <w:color w:val="auto"/>
          <w:szCs w:val="24"/>
        </w:rPr>
        <w:lastRenderedPageBreak/>
        <w:t xml:space="preserve">All of the necessary information on food safety, ethical, religious, sustainability and nutrition information together with a clear preparation/users’ </w:t>
      </w:r>
      <w:r w:rsidR="009E10BF" w:rsidRPr="009E10BF">
        <w:rPr>
          <w:rFonts w:eastAsia="Times New Roman" w:cs="Times New Roman"/>
          <w:bCs w:val="0"/>
          <w:color w:val="auto"/>
          <w:szCs w:val="24"/>
        </w:rPr>
        <w:t>instruction</w:t>
      </w:r>
      <w:r w:rsidRPr="009E10BF">
        <w:rPr>
          <w:rFonts w:eastAsia="Times New Roman" w:cs="Times New Roman"/>
          <w:bCs w:val="0"/>
          <w:color w:val="auto"/>
          <w:szCs w:val="24"/>
        </w:rPr>
        <w:t xml:space="preserve"> </w:t>
      </w:r>
      <w:r w:rsidR="009E10BF" w:rsidRPr="009E10BF">
        <w:rPr>
          <w:rFonts w:eastAsia="Times New Roman" w:cs="Times New Roman"/>
          <w:bCs w:val="0"/>
          <w:color w:val="auto"/>
          <w:szCs w:val="24"/>
        </w:rPr>
        <w:t>and</w:t>
      </w:r>
      <w:r w:rsidRPr="009E10BF">
        <w:rPr>
          <w:rFonts w:eastAsia="Times New Roman" w:cs="Times New Roman"/>
          <w:bCs w:val="0"/>
          <w:color w:val="auto"/>
          <w:szCs w:val="24"/>
        </w:rPr>
        <w:t xml:space="preserve"> storage and handling requirements should be provided by the organiser of the intervention study on the test and the control product to the volunteers, which enable their informed decision, but do not influence the objectivity of the study.</w:t>
      </w:r>
    </w:p>
    <w:p w14:paraId="4608BB6D" w14:textId="77777777" w:rsidR="00E56D03" w:rsidRDefault="00E56D03" w:rsidP="001B669C">
      <w:pPr>
        <w:rPr>
          <w:rFonts w:eastAsia="MS Mincho"/>
          <w:lang w:eastAsia="ja-JP"/>
        </w:rPr>
      </w:pPr>
    </w:p>
    <w:p w14:paraId="7AAB4AE7" w14:textId="37035087" w:rsidR="003D213D" w:rsidRDefault="003D213D" w:rsidP="00053B9A">
      <w:pPr>
        <w:suppressAutoHyphens/>
        <w:spacing w:after="160" w:line="259" w:lineRule="auto"/>
        <w:rPr>
          <w:rFonts w:cs="Times New Roman"/>
          <w:bCs w:val="0"/>
          <w:color w:val="auto"/>
          <w:szCs w:val="24"/>
        </w:rPr>
      </w:pPr>
      <w:r w:rsidRPr="009E10BF">
        <w:rPr>
          <w:rFonts w:cs="Times New Roman"/>
          <w:bCs w:val="0"/>
          <w:color w:val="auto"/>
          <w:szCs w:val="24"/>
        </w:rPr>
        <w:t xml:space="preserve">Process specifications ensure that the production processes are carried out in </w:t>
      </w:r>
      <w:r w:rsidR="00454525" w:rsidRPr="009E10BF">
        <w:rPr>
          <w:rFonts w:cs="Times New Roman"/>
          <w:bCs w:val="0"/>
          <w:color w:val="auto"/>
          <w:szCs w:val="24"/>
        </w:rPr>
        <w:t xml:space="preserve">a </w:t>
      </w:r>
      <w:r w:rsidRPr="009E10BF">
        <w:rPr>
          <w:rFonts w:cs="Times New Roman"/>
          <w:bCs w:val="0"/>
          <w:color w:val="auto"/>
          <w:szCs w:val="24"/>
        </w:rPr>
        <w:t>standardized way to reduce the variability of the composition, including that of the bioactive constituent, the product properties are kept as low and possible and</w:t>
      </w:r>
      <w:r w:rsidR="00454525" w:rsidRPr="009E10BF">
        <w:rPr>
          <w:rFonts w:cs="Times New Roman"/>
          <w:bCs w:val="0"/>
          <w:color w:val="auto"/>
          <w:szCs w:val="24"/>
        </w:rPr>
        <w:t xml:space="preserve"> that</w:t>
      </w:r>
      <w:r w:rsidRPr="009E10BF">
        <w:rPr>
          <w:rFonts w:cs="Times New Roman"/>
          <w:bCs w:val="0"/>
          <w:color w:val="auto"/>
          <w:szCs w:val="24"/>
        </w:rPr>
        <w:t xml:space="preserve"> the food safety of the product </w:t>
      </w:r>
      <w:r w:rsidR="001B669C" w:rsidRPr="009E10BF">
        <w:rPr>
          <w:rFonts w:cs="Times New Roman"/>
          <w:bCs w:val="0"/>
          <w:color w:val="auto"/>
          <w:szCs w:val="24"/>
        </w:rPr>
        <w:t xml:space="preserve">(with health claim and control product) </w:t>
      </w:r>
      <w:r w:rsidRPr="009E10BF">
        <w:rPr>
          <w:rFonts w:cs="Times New Roman"/>
          <w:bCs w:val="0"/>
          <w:color w:val="auto"/>
          <w:szCs w:val="24"/>
        </w:rPr>
        <w:t xml:space="preserve">is achieved </w:t>
      </w:r>
      <w:r w:rsidR="00454525" w:rsidRPr="009E10BF">
        <w:rPr>
          <w:rFonts w:cs="Times New Roman"/>
          <w:bCs w:val="0"/>
          <w:color w:val="auto"/>
          <w:szCs w:val="24"/>
        </w:rPr>
        <w:t xml:space="preserve">and </w:t>
      </w:r>
      <w:r w:rsidRPr="009E10BF">
        <w:rPr>
          <w:rFonts w:cs="Times New Roman"/>
          <w:bCs w:val="0"/>
          <w:color w:val="auto"/>
          <w:szCs w:val="24"/>
        </w:rPr>
        <w:t>maintained.</w:t>
      </w:r>
    </w:p>
    <w:p w14:paraId="65CCEC26" w14:textId="21FA3837" w:rsidR="00C96745" w:rsidRPr="009E10BF" w:rsidRDefault="00C96745" w:rsidP="00E23E84">
      <w:pPr>
        <w:suppressAutoHyphens/>
        <w:spacing w:after="160" w:line="259" w:lineRule="auto"/>
        <w:jc w:val="left"/>
        <w:rPr>
          <w:rFonts w:cs="Times New Roman"/>
          <w:bCs w:val="0"/>
          <w:color w:val="auto"/>
          <w:szCs w:val="24"/>
        </w:rPr>
      </w:pPr>
      <w:r>
        <w:rPr>
          <w:rFonts w:cs="Times New Roman"/>
          <w:bCs w:val="0"/>
          <w:color w:val="auto"/>
          <w:szCs w:val="24"/>
        </w:rPr>
        <w:t xml:space="preserve">In addition to the parameters described in the finished product specification, the following main aspects should be </w:t>
      </w:r>
      <w:r w:rsidR="001B7400">
        <w:rPr>
          <w:rFonts w:cs="Times New Roman"/>
          <w:bCs w:val="0"/>
          <w:color w:val="auto"/>
          <w:szCs w:val="24"/>
        </w:rPr>
        <w:t>covered</w:t>
      </w:r>
      <w:r>
        <w:rPr>
          <w:rFonts w:cs="Times New Roman"/>
          <w:bCs w:val="0"/>
          <w:color w:val="auto"/>
          <w:szCs w:val="24"/>
        </w:rPr>
        <w:t>:</w:t>
      </w:r>
    </w:p>
    <w:p w14:paraId="1F699E13" w14:textId="4DFCC1DA" w:rsidR="003D213D" w:rsidRPr="009E10BF" w:rsidRDefault="00C96745" w:rsidP="00181812">
      <w:pPr>
        <w:numPr>
          <w:ilvl w:val="0"/>
          <w:numId w:val="62"/>
        </w:numPr>
        <w:suppressAutoHyphens/>
        <w:spacing w:after="160" w:line="259" w:lineRule="auto"/>
        <w:contextualSpacing/>
        <w:jc w:val="left"/>
        <w:rPr>
          <w:rFonts w:cs="Times New Roman"/>
          <w:bCs w:val="0"/>
          <w:color w:val="auto"/>
          <w:szCs w:val="24"/>
        </w:rPr>
      </w:pPr>
      <w:r>
        <w:rPr>
          <w:rFonts w:cs="Times New Roman"/>
          <w:bCs w:val="0"/>
          <w:color w:val="auto"/>
          <w:szCs w:val="24"/>
        </w:rPr>
        <w:t>T</w:t>
      </w:r>
      <w:r w:rsidR="001B669C" w:rsidRPr="009E10BF">
        <w:rPr>
          <w:rFonts w:cs="Times New Roman"/>
          <w:bCs w:val="0"/>
          <w:color w:val="auto"/>
          <w:szCs w:val="24"/>
        </w:rPr>
        <w:t>he maximal acceptable variability of the bioactive constituent within a batch and between batches. It should be considered which process control measures are necessary to achieve the required reproducibility</w:t>
      </w:r>
    </w:p>
    <w:p w14:paraId="31E21020" w14:textId="77777777" w:rsidR="003D213D" w:rsidRPr="009E10BF" w:rsidRDefault="003D213D" w:rsidP="00181812">
      <w:pPr>
        <w:numPr>
          <w:ilvl w:val="0"/>
          <w:numId w:val="62"/>
        </w:numPr>
        <w:suppressAutoHyphens/>
        <w:spacing w:after="160" w:line="259" w:lineRule="auto"/>
        <w:contextualSpacing/>
        <w:jc w:val="left"/>
        <w:rPr>
          <w:rFonts w:cs="Times New Roman"/>
          <w:bCs w:val="0"/>
          <w:color w:val="auto"/>
          <w:szCs w:val="24"/>
        </w:rPr>
      </w:pPr>
      <w:r w:rsidRPr="009E10BF">
        <w:rPr>
          <w:rFonts w:cs="Times New Roman"/>
          <w:bCs w:val="0"/>
          <w:color w:val="auto"/>
          <w:szCs w:val="24"/>
        </w:rPr>
        <w:t>Process description</w:t>
      </w:r>
    </w:p>
    <w:p w14:paraId="48917191" w14:textId="77777777" w:rsidR="003D213D" w:rsidRPr="009E10BF" w:rsidRDefault="003D213D" w:rsidP="00181812">
      <w:pPr>
        <w:numPr>
          <w:ilvl w:val="1"/>
          <w:numId w:val="62"/>
        </w:numPr>
        <w:suppressAutoHyphens/>
        <w:spacing w:after="160" w:line="259" w:lineRule="auto"/>
        <w:contextualSpacing/>
        <w:jc w:val="left"/>
        <w:rPr>
          <w:rFonts w:cs="Times New Roman"/>
          <w:bCs w:val="0"/>
          <w:color w:val="auto"/>
          <w:szCs w:val="24"/>
        </w:rPr>
      </w:pPr>
      <w:r w:rsidRPr="009E10BF">
        <w:rPr>
          <w:rFonts w:cs="Times New Roman"/>
          <w:bCs w:val="0"/>
          <w:color w:val="auto"/>
          <w:szCs w:val="24"/>
        </w:rPr>
        <w:t>description of process steps</w:t>
      </w:r>
    </w:p>
    <w:p w14:paraId="0EBEAEA1" w14:textId="60423631" w:rsidR="003D213D" w:rsidRPr="009E10BF" w:rsidRDefault="003D213D" w:rsidP="00181812">
      <w:pPr>
        <w:numPr>
          <w:ilvl w:val="1"/>
          <w:numId w:val="62"/>
        </w:numPr>
        <w:suppressAutoHyphens/>
        <w:spacing w:after="160" w:line="259" w:lineRule="auto"/>
        <w:contextualSpacing/>
        <w:jc w:val="left"/>
        <w:rPr>
          <w:rFonts w:cs="Times New Roman"/>
          <w:bCs w:val="0"/>
          <w:color w:val="auto"/>
          <w:szCs w:val="24"/>
        </w:rPr>
      </w:pPr>
      <w:r w:rsidRPr="009E10BF">
        <w:rPr>
          <w:rFonts w:cs="Times New Roman"/>
          <w:bCs w:val="0"/>
          <w:color w:val="auto"/>
          <w:szCs w:val="24"/>
        </w:rPr>
        <w:t>performance criteria (F</w:t>
      </w:r>
      <w:r w:rsidRPr="009E10BF">
        <w:rPr>
          <w:rFonts w:cs="Times New Roman"/>
          <w:bCs w:val="0"/>
          <w:color w:val="auto"/>
          <w:szCs w:val="24"/>
          <w:vertAlign w:val="subscript"/>
        </w:rPr>
        <w:t>o</w:t>
      </w:r>
      <w:r w:rsidRPr="009E10BF">
        <w:rPr>
          <w:rFonts w:cs="Times New Roman"/>
          <w:bCs w:val="0"/>
          <w:color w:val="auto"/>
          <w:szCs w:val="24"/>
        </w:rPr>
        <w:t xml:space="preserve"> at sterilized products, </w:t>
      </w:r>
      <w:r w:rsidR="00AB25BE" w:rsidRPr="009E10BF">
        <w:rPr>
          <w:rFonts w:cs="Times New Roman"/>
          <w:bCs w:val="0"/>
          <w:color w:val="auto"/>
          <w:szCs w:val="24"/>
        </w:rPr>
        <w:t>P</w:t>
      </w:r>
      <w:r w:rsidRPr="009E10BF">
        <w:rPr>
          <w:rFonts w:cs="Times New Roman"/>
          <w:bCs w:val="0"/>
          <w:color w:val="auto"/>
          <w:szCs w:val="24"/>
        </w:rPr>
        <w:t xml:space="preserve"> at pasteurized products, uniformity of composition, weight, </w:t>
      </w:r>
      <w:r w:rsidR="00AB25BE" w:rsidRPr="009E10BF">
        <w:rPr>
          <w:rFonts w:cs="Times New Roman"/>
          <w:bCs w:val="0"/>
          <w:color w:val="auto"/>
          <w:szCs w:val="24"/>
        </w:rPr>
        <w:t xml:space="preserve">- </w:t>
      </w:r>
      <w:r w:rsidRPr="009E10BF">
        <w:rPr>
          <w:rFonts w:cs="Times New Roman"/>
          <w:bCs w:val="0"/>
          <w:color w:val="auto"/>
          <w:szCs w:val="24"/>
        </w:rPr>
        <w:t>target and tolerance etc.)</w:t>
      </w:r>
    </w:p>
    <w:p w14:paraId="443E1FFE" w14:textId="77777777" w:rsidR="003D213D" w:rsidRPr="009E10BF" w:rsidRDefault="003D213D" w:rsidP="00181812">
      <w:pPr>
        <w:numPr>
          <w:ilvl w:val="1"/>
          <w:numId w:val="62"/>
        </w:numPr>
        <w:suppressAutoHyphens/>
        <w:spacing w:after="160" w:line="259" w:lineRule="auto"/>
        <w:contextualSpacing/>
        <w:jc w:val="left"/>
        <w:rPr>
          <w:rFonts w:cs="Times New Roman"/>
          <w:bCs w:val="0"/>
          <w:color w:val="auto"/>
          <w:szCs w:val="24"/>
        </w:rPr>
      </w:pPr>
      <w:r w:rsidRPr="009E10BF">
        <w:rPr>
          <w:rFonts w:cs="Times New Roman"/>
          <w:bCs w:val="0"/>
          <w:color w:val="auto"/>
          <w:szCs w:val="24"/>
        </w:rPr>
        <w:t>batch size, if relevant</w:t>
      </w:r>
    </w:p>
    <w:p w14:paraId="204A39F7" w14:textId="77777777" w:rsidR="003D213D" w:rsidRPr="009E10BF" w:rsidRDefault="003D213D" w:rsidP="00181812">
      <w:pPr>
        <w:numPr>
          <w:ilvl w:val="1"/>
          <w:numId w:val="62"/>
        </w:numPr>
        <w:suppressAutoHyphens/>
        <w:spacing w:after="160" w:line="259" w:lineRule="auto"/>
        <w:contextualSpacing/>
        <w:jc w:val="left"/>
        <w:rPr>
          <w:rFonts w:cs="Times New Roman"/>
          <w:bCs w:val="0"/>
          <w:color w:val="auto"/>
          <w:szCs w:val="24"/>
        </w:rPr>
      </w:pPr>
      <w:r w:rsidRPr="009E10BF">
        <w:rPr>
          <w:rFonts w:cs="Times New Roman"/>
          <w:bCs w:val="0"/>
          <w:color w:val="auto"/>
          <w:szCs w:val="24"/>
        </w:rPr>
        <w:t>process parameters (time, temperature, pressure etc.): target and acceptance limits</w:t>
      </w:r>
    </w:p>
    <w:p w14:paraId="34AF5BD7" w14:textId="77777777" w:rsidR="003D213D" w:rsidRPr="009E10BF" w:rsidRDefault="003D213D" w:rsidP="00181812">
      <w:pPr>
        <w:numPr>
          <w:ilvl w:val="1"/>
          <w:numId w:val="62"/>
        </w:numPr>
        <w:suppressAutoHyphens/>
        <w:spacing w:after="160" w:line="259" w:lineRule="auto"/>
        <w:contextualSpacing/>
        <w:jc w:val="left"/>
        <w:rPr>
          <w:rFonts w:cs="Times New Roman"/>
          <w:bCs w:val="0"/>
          <w:color w:val="auto"/>
          <w:szCs w:val="24"/>
        </w:rPr>
      </w:pPr>
      <w:r w:rsidRPr="009E10BF">
        <w:rPr>
          <w:rFonts w:cs="Times New Roman"/>
          <w:bCs w:val="0"/>
          <w:color w:val="auto"/>
          <w:szCs w:val="24"/>
        </w:rPr>
        <w:t>method of monitoring of the key parameters, frequency, responsibilities</w:t>
      </w:r>
    </w:p>
    <w:p w14:paraId="765E1859" w14:textId="77777777" w:rsidR="003D213D" w:rsidRPr="009E10BF" w:rsidRDefault="003D213D" w:rsidP="00181812">
      <w:pPr>
        <w:numPr>
          <w:ilvl w:val="1"/>
          <w:numId w:val="62"/>
        </w:numPr>
        <w:suppressAutoHyphens/>
        <w:spacing w:after="160" w:line="259" w:lineRule="auto"/>
        <w:contextualSpacing/>
        <w:jc w:val="left"/>
        <w:rPr>
          <w:rFonts w:cs="Times New Roman"/>
          <w:bCs w:val="0"/>
          <w:color w:val="auto"/>
          <w:szCs w:val="24"/>
        </w:rPr>
      </w:pPr>
      <w:r w:rsidRPr="009E10BF">
        <w:rPr>
          <w:rFonts w:cs="Times New Roman"/>
          <w:bCs w:val="0"/>
          <w:color w:val="auto"/>
          <w:szCs w:val="24"/>
        </w:rPr>
        <w:t>actions at deviations, responsibilities</w:t>
      </w:r>
    </w:p>
    <w:p w14:paraId="7D26BCA2" w14:textId="12D8FD74" w:rsidR="003D213D" w:rsidRPr="009E10BF" w:rsidRDefault="003D213D" w:rsidP="00181812">
      <w:pPr>
        <w:numPr>
          <w:ilvl w:val="1"/>
          <w:numId w:val="62"/>
        </w:numPr>
        <w:suppressAutoHyphens/>
        <w:spacing w:after="160" w:line="259" w:lineRule="auto"/>
        <w:contextualSpacing/>
        <w:jc w:val="left"/>
        <w:rPr>
          <w:rFonts w:cs="Times New Roman"/>
          <w:bCs w:val="0"/>
          <w:color w:val="auto"/>
          <w:szCs w:val="24"/>
        </w:rPr>
      </w:pPr>
      <w:r w:rsidRPr="009E10BF">
        <w:rPr>
          <w:rFonts w:cs="Times New Roman"/>
          <w:bCs w:val="0"/>
          <w:color w:val="auto"/>
          <w:szCs w:val="24"/>
        </w:rPr>
        <w:t>validation, verification</w:t>
      </w:r>
    </w:p>
    <w:p w14:paraId="521F9287" w14:textId="77777777" w:rsidR="003D213D" w:rsidRPr="009E10BF" w:rsidRDefault="003D213D" w:rsidP="00181812">
      <w:pPr>
        <w:numPr>
          <w:ilvl w:val="0"/>
          <w:numId w:val="63"/>
        </w:numPr>
        <w:suppressAutoHyphens/>
        <w:spacing w:after="160" w:line="259" w:lineRule="auto"/>
        <w:ind w:left="851" w:hanging="425"/>
        <w:contextualSpacing/>
        <w:jc w:val="left"/>
        <w:rPr>
          <w:rFonts w:cs="Times New Roman"/>
          <w:bCs w:val="0"/>
          <w:color w:val="auto"/>
          <w:szCs w:val="24"/>
        </w:rPr>
      </w:pPr>
      <w:r w:rsidRPr="009E10BF">
        <w:rPr>
          <w:rFonts w:cs="Times New Roman"/>
          <w:bCs w:val="0"/>
          <w:color w:val="auto"/>
          <w:szCs w:val="24"/>
        </w:rPr>
        <w:t>HACCP summary</w:t>
      </w:r>
    </w:p>
    <w:p w14:paraId="204532AA" w14:textId="6C0A25A2" w:rsidR="003D213D" w:rsidRPr="009E10BF" w:rsidRDefault="003D213D" w:rsidP="00181812">
      <w:pPr>
        <w:numPr>
          <w:ilvl w:val="1"/>
          <w:numId w:val="63"/>
        </w:numPr>
        <w:suppressAutoHyphens/>
        <w:spacing w:after="160" w:line="259" w:lineRule="auto"/>
        <w:ind w:left="1560" w:hanging="426"/>
        <w:contextualSpacing/>
        <w:jc w:val="left"/>
        <w:rPr>
          <w:rFonts w:cs="Times New Roman"/>
          <w:bCs w:val="0"/>
          <w:color w:val="auto"/>
          <w:szCs w:val="24"/>
        </w:rPr>
      </w:pPr>
      <w:r w:rsidRPr="009E10BF">
        <w:rPr>
          <w:rFonts w:cs="Times New Roman"/>
          <w:bCs w:val="0"/>
          <w:color w:val="auto"/>
          <w:szCs w:val="24"/>
        </w:rPr>
        <w:t xml:space="preserve">CCPs </w:t>
      </w:r>
      <w:r w:rsidR="00AB25BE" w:rsidRPr="009E10BF">
        <w:rPr>
          <w:rFonts w:cs="Times New Roman"/>
          <w:bCs w:val="0"/>
          <w:color w:val="auto"/>
          <w:szCs w:val="24"/>
        </w:rPr>
        <w:t>/</w:t>
      </w:r>
      <w:r w:rsidRPr="009E10BF">
        <w:rPr>
          <w:rFonts w:cs="Times New Roman"/>
          <w:bCs w:val="0"/>
          <w:color w:val="auto"/>
          <w:szCs w:val="24"/>
        </w:rPr>
        <w:t>and CPS, identification, descriptions</w:t>
      </w:r>
    </w:p>
    <w:p w14:paraId="19B573A2" w14:textId="17CDF020" w:rsidR="003D213D" w:rsidRPr="009E10BF" w:rsidRDefault="003D213D" w:rsidP="00181812">
      <w:pPr>
        <w:numPr>
          <w:ilvl w:val="1"/>
          <w:numId w:val="63"/>
        </w:numPr>
        <w:suppressAutoHyphens/>
        <w:spacing w:after="160" w:line="259" w:lineRule="auto"/>
        <w:ind w:left="1560" w:hanging="426"/>
        <w:contextualSpacing/>
        <w:jc w:val="left"/>
        <w:rPr>
          <w:rFonts w:cs="Times New Roman"/>
          <w:bCs w:val="0"/>
          <w:color w:val="auto"/>
          <w:szCs w:val="24"/>
        </w:rPr>
      </w:pPr>
      <w:r w:rsidRPr="009E10BF">
        <w:rPr>
          <w:rFonts w:cs="Times New Roman"/>
          <w:bCs w:val="0"/>
          <w:color w:val="auto"/>
          <w:szCs w:val="24"/>
        </w:rPr>
        <w:t xml:space="preserve">critical </w:t>
      </w:r>
      <w:r w:rsidR="00AB25BE" w:rsidRPr="009E10BF">
        <w:rPr>
          <w:rFonts w:cs="Times New Roman"/>
          <w:bCs w:val="0"/>
          <w:color w:val="auto"/>
          <w:szCs w:val="24"/>
        </w:rPr>
        <w:t>limits</w:t>
      </w:r>
    </w:p>
    <w:p w14:paraId="6121D974" w14:textId="77777777" w:rsidR="003D213D" w:rsidRPr="009E10BF" w:rsidRDefault="003D213D" w:rsidP="00181812">
      <w:pPr>
        <w:numPr>
          <w:ilvl w:val="1"/>
          <w:numId w:val="63"/>
        </w:numPr>
        <w:suppressAutoHyphens/>
        <w:spacing w:after="160" w:line="259" w:lineRule="auto"/>
        <w:ind w:left="1560" w:hanging="426"/>
        <w:contextualSpacing/>
        <w:jc w:val="left"/>
        <w:rPr>
          <w:rFonts w:cs="Times New Roman"/>
          <w:bCs w:val="0"/>
          <w:color w:val="auto"/>
          <w:szCs w:val="24"/>
        </w:rPr>
      </w:pPr>
      <w:r w:rsidRPr="009E10BF">
        <w:rPr>
          <w:rFonts w:cs="Times New Roman"/>
          <w:bCs w:val="0"/>
          <w:color w:val="auto"/>
          <w:szCs w:val="24"/>
        </w:rPr>
        <w:t>method of monitoring, frequency, responsibilities</w:t>
      </w:r>
    </w:p>
    <w:p w14:paraId="6AA01B8B" w14:textId="77777777" w:rsidR="003D213D" w:rsidRPr="009E10BF" w:rsidRDefault="003D213D" w:rsidP="00181812">
      <w:pPr>
        <w:numPr>
          <w:ilvl w:val="1"/>
          <w:numId w:val="63"/>
        </w:numPr>
        <w:suppressAutoHyphens/>
        <w:spacing w:after="160" w:line="259" w:lineRule="auto"/>
        <w:ind w:left="1560" w:hanging="426"/>
        <w:contextualSpacing/>
        <w:jc w:val="left"/>
        <w:rPr>
          <w:rFonts w:cs="Times New Roman"/>
          <w:bCs w:val="0"/>
          <w:color w:val="auto"/>
          <w:szCs w:val="24"/>
        </w:rPr>
      </w:pPr>
      <w:r w:rsidRPr="009E10BF">
        <w:rPr>
          <w:rFonts w:cs="Times New Roman"/>
          <w:bCs w:val="0"/>
          <w:color w:val="auto"/>
          <w:szCs w:val="24"/>
        </w:rPr>
        <w:t>corrective actions, responsibilities</w:t>
      </w:r>
    </w:p>
    <w:p w14:paraId="488ACB2B" w14:textId="77777777" w:rsidR="00204D23" w:rsidRPr="009E10BF" w:rsidRDefault="00204D23" w:rsidP="00204D23">
      <w:pPr>
        <w:rPr>
          <w:rFonts w:eastAsia="MS Mincho"/>
          <w:lang w:eastAsia="ja-JP"/>
        </w:rPr>
      </w:pPr>
      <w:r w:rsidRPr="009E10BF">
        <w:rPr>
          <w:rFonts w:eastAsia="MS Mincho"/>
          <w:lang w:eastAsia="ja-JP"/>
        </w:rPr>
        <w:t xml:space="preserve">The organiser of the human intervention study should provide feedback to product development team on any necessary modification of the product, the packaging, the portion size and the preparation method as early as possible to enable smooth implementation of the study. </w:t>
      </w:r>
    </w:p>
    <w:p w14:paraId="5F4DC7A5" w14:textId="62B5E55C" w:rsidR="003D213D" w:rsidRPr="009E10BF" w:rsidRDefault="003D213D" w:rsidP="005E6365">
      <w:pPr>
        <w:suppressAutoHyphens/>
        <w:spacing w:after="0" w:line="259" w:lineRule="auto"/>
        <w:jc w:val="left"/>
        <w:rPr>
          <w:rFonts w:cs="Times New Roman"/>
          <w:bCs w:val="0"/>
          <w:color w:val="auto"/>
          <w:szCs w:val="24"/>
        </w:rPr>
      </w:pPr>
      <w:r w:rsidRPr="009E10BF">
        <w:rPr>
          <w:rFonts w:cs="Times New Roman"/>
          <w:bCs w:val="0"/>
          <w:color w:val="auto"/>
          <w:szCs w:val="24"/>
        </w:rPr>
        <w:t>For ensuring the low variability within bat</w:t>
      </w:r>
      <w:r w:rsidR="00204D23">
        <w:rPr>
          <w:rFonts w:cs="Times New Roman"/>
          <w:bCs w:val="0"/>
          <w:color w:val="auto"/>
          <w:szCs w:val="24"/>
        </w:rPr>
        <w:t>c</w:t>
      </w:r>
      <w:r w:rsidRPr="009E10BF">
        <w:rPr>
          <w:rFonts w:cs="Times New Roman"/>
          <w:bCs w:val="0"/>
          <w:color w:val="auto"/>
          <w:szCs w:val="24"/>
        </w:rPr>
        <w:t xml:space="preserve">hes and between batches a system of process control has to be applied for each process step. </w:t>
      </w:r>
      <w:r w:rsidR="00881379" w:rsidRPr="009E10BF">
        <w:rPr>
          <w:rFonts w:cs="Times New Roman"/>
          <w:bCs w:val="0"/>
          <w:color w:val="auto"/>
          <w:szCs w:val="24"/>
        </w:rPr>
        <w:t>The system includes the following elements</w:t>
      </w:r>
      <w:r w:rsidRPr="009E10BF">
        <w:rPr>
          <w:rFonts w:cs="Times New Roman"/>
          <w:bCs w:val="0"/>
          <w:color w:val="auto"/>
          <w:szCs w:val="24"/>
        </w:rPr>
        <w:t xml:space="preserve">: </w:t>
      </w:r>
    </w:p>
    <w:p w14:paraId="45F0DB2F" w14:textId="77777777" w:rsidR="003D213D" w:rsidRPr="009E10BF" w:rsidRDefault="003D213D" w:rsidP="00181812">
      <w:pPr>
        <w:numPr>
          <w:ilvl w:val="0"/>
          <w:numId w:val="64"/>
        </w:numPr>
        <w:suppressAutoHyphens/>
        <w:spacing w:after="160" w:line="259" w:lineRule="auto"/>
        <w:contextualSpacing/>
        <w:jc w:val="left"/>
        <w:rPr>
          <w:rFonts w:cs="Times New Roman"/>
          <w:bCs w:val="0"/>
          <w:color w:val="auto"/>
          <w:szCs w:val="24"/>
        </w:rPr>
      </w:pPr>
      <w:r w:rsidRPr="009E10BF">
        <w:rPr>
          <w:rFonts w:cs="Times New Roman"/>
          <w:bCs w:val="0"/>
          <w:color w:val="auto"/>
          <w:szCs w:val="24"/>
        </w:rPr>
        <w:t>Designing the performance criteria</w:t>
      </w:r>
    </w:p>
    <w:p w14:paraId="44157689" w14:textId="2B015154" w:rsidR="003D213D" w:rsidRPr="009E10BF" w:rsidRDefault="003D213D" w:rsidP="00181812">
      <w:pPr>
        <w:numPr>
          <w:ilvl w:val="1"/>
          <w:numId w:val="64"/>
        </w:numPr>
        <w:suppressAutoHyphens/>
        <w:spacing w:after="160" w:line="259" w:lineRule="auto"/>
        <w:contextualSpacing/>
        <w:jc w:val="left"/>
        <w:rPr>
          <w:rFonts w:cs="Times New Roman"/>
          <w:bCs w:val="0"/>
          <w:color w:val="auto"/>
          <w:szCs w:val="24"/>
        </w:rPr>
      </w:pPr>
      <w:r w:rsidRPr="009E10BF">
        <w:rPr>
          <w:rFonts w:cs="Times New Roman"/>
          <w:bCs w:val="0"/>
          <w:color w:val="auto"/>
          <w:szCs w:val="24"/>
        </w:rPr>
        <w:t xml:space="preserve">Defining what has to be achieved at this step considering food safety, quality, </w:t>
      </w:r>
      <w:r w:rsidRPr="009E10BF">
        <w:rPr>
          <w:rFonts w:cs="Times New Roman"/>
          <w:bCs w:val="0"/>
          <w:color w:val="auto"/>
          <w:szCs w:val="24"/>
        </w:rPr>
        <w:lastRenderedPageBreak/>
        <w:t>legality and uniform concentration and stability of the constituent and the reproducible structure of the food</w:t>
      </w:r>
      <w:r w:rsidR="001B669C" w:rsidRPr="009E10BF">
        <w:rPr>
          <w:rFonts w:cs="Times New Roman"/>
          <w:bCs w:val="0"/>
          <w:color w:val="auto"/>
          <w:szCs w:val="24"/>
        </w:rPr>
        <w:t>, including the maximal acceptable variability of the bioactive constituent within a batch and between batches. It should be considered which process control measures are necessary to achieve the required reproducibility</w:t>
      </w:r>
    </w:p>
    <w:p w14:paraId="06714528" w14:textId="5303814A" w:rsidR="003D213D" w:rsidRPr="009E10BF" w:rsidRDefault="00454525" w:rsidP="00181812">
      <w:pPr>
        <w:numPr>
          <w:ilvl w:val="1"/>
          <w:numId w:val="64"/>
        </w:numPr>
        <w:suppressAutoHyphens/>
        <w:spacing w:after="160" w:line="259" w:lineRule="auto"/>
        <w:contextualSpacing/>
        <w:jc w:val="left"/>
        <w:rPr>
          <w:rFonts w:cs="Times New Roman"/>
          <w:bCs w:val="0"/>
          <w:color w:val="auto"/>
          <w:szCs w:val="24"/>
        </w:rPr>
      </w:pPr>
      <w:r w:rsidRPr="009E10BF">
        <w:rPr>
          <w:rFonts w:cs="Times New Roman"/>
          <w:bCs w:val="0"/>
          <w:color w:val="auto"/>
          <w:szCs w:val="24"/>
        </w:rPr>
        <w:t>Defining the control process for each steps</w:t>
      </w:r>
    </w:p>
    <w:p w14:paraId="4276CBC6" w14:textId="4D6005C8" w:rsidR="003D213D" w:rsidRPr="009E10BF" w:rsidRDefault="003D213D" w:rsidP="00181812">
      <w:pPr>
        <w:numPr>
          <w:ilvl w:val="0"/>
          <w:numId w:val="64"/>
        </w:numPr>
        <w:suppressAutoHyphens/>
        <w:spacing w:after="160" w:line="259" w:lineRule="auto"/>
        <w:contextualSpacing/>
        <w:jc w:val="left"/>
        <w:rPr>
          <w:rFonts w:cs="Times New Roman"/>
          <w:bCs w:val="0"/>
          <w:color w:val="auto"/>
          <w:szCs w:val="24"/>
        </w:rPr>
      </w:pPr>
      <w:r w:rsidRPr="009E10BF">
        <w:rPr>
          <w:rFonts w:cs="Times New Roman"/>
          <w:bCs w:val="0"/>
          <w:color w:val="auto"/>
          <w:szCs w:val="24"/>
        </w:rPr>
        <w:t xml:space="preserve">Identifying the key control points, where parameters influencing the concentration of the bioactive constituent, the structure of the food and composition, legality, food safety hazards and quality attributes can be and </w:t>
      </w:r>
      <w:r w:rsidR="00B77019" w:rsidRPr="009E10BF">
        <w:rPr>
          <w:rFonts w:cs="Times New Roman"/>
          <w:bCs w:val="0"/>
          <w:color w:val="auto"/>
          <w:szCs w:val="24"/>
        </w:rPr>
        <w:t>need</w:t>
      </w:r>
      <w:r w:rsidR="00853EC6" w:rsidRPr="009E10BF">
        <w:rPr>
          <w:rFonts w:cs="Times New Roman"/>
          <w:bCs w:val="0"/>
          <w:color w:val="auto"/>
          <w:szCs w:val="24"/>
        </w:rPr>
        <w:t xml:space="preserve"> </w:t>
      </w:r>
      <w:r w:rsidRPr="009E10BF">
        <w:rPr>
          <w:rFonts w:cs="Times New Roman"/>
          <w:bCs w:val="0"/>
          <w:color w:val="auto"/>
          <w:szCs w:val="24"/>
        </w:rPr>
        <w:t>to be controlled (key control points and CCPs) These controls must be in place permanently</w:t>
      </w:r>
    </w:p>
    <w:p w14:paraId="62744644" w14:textId="77CA994E" w:rsidR="003D213D" w:rsidRPr="009E10BF" w:rsidRDefault="003D213D" w:rsidP="00181812">
      <w:pPr>
        <w:numPr>
          <w:ilvl w:val="0"/>
          <w:numId w:val="64"/>
        </w:numPr>
        <w:suppressAutoHyphens/>
        <w:spacing w:after="160" w:line="259" w:lineRule="auto"/>
        <w:contextualSpacing/>
        <w:jc w:val="left"/>
        <w:rPr>
          <w:rFonts w:cs="Times New Roman"/>
          <w:bCs w:val="0"/>
          <w:color w:val="auto"/>
          <w:szCs w:val="24"/>
        </w:rPr>
      </w:pPr>
      <w:r w:rsidRPr="009E10BF">
        <w:rPr>
          <w:rFonts w:cs="Times New Roman"/>
          <w:bCs w:val="0"/>
          <w:color w:val="auto"/>
          <w:szCs w:val="24"/>
        </w:rPr>
        <w:t>Identification of the key process parameters (target values and acceptance/critical limits)</w:t>
      </w:r>
    </w:p>
    <w:p w14:paraId="21B888A7" w14:textId="32683967" w:rsidR="003D213D" w:rsidRPr="009E10BF" w:rsidRDefault="003D213D" w:rsidP="00181812">
      <w:pPr>
        <w:numPr>
          <w:ilvl w:val="0"/>
          <w:numId w:val="64"/>
        </w:numPr>
        <w:suppressAutoHyphens/>
        <w:spacing w:after="160" w:line="259" w:lineRule="auto"/>
        <w:contextualSpacing/>
        <w:jc w:val="left"/>
        <w:rPr>
          <w:rFonts w:cs="Times New Roman"/>
          <w:bCs w:val="0"/>
          <w:color w:val="auto"/>
          <w:szCs w:val="24"/>
        </w:rPr>
      </w:pPr>
      <w:r w:rsidRPr="009E10BF">
        <w:rPr>
          <w:rFonts w:cs="Times New Roman"/>
          <w:bCs w:val="0"/>
          <w:color w:val="auto"/>
          <w:szCs w:val="24"/>
        </w:rPr>
        <w:t>At</w:t>
      </w:r>
      <w:r w:rsidR="007D7E05" w:rsidRPr="009E10BF">
        <w:rPr>
          <w:rFonts w:cs="Times New Roman"/>
          <w:bCs w:val="0"/>
          <w:color w:val="auto"/>
          <w:szCs w:val="24"/>
        </w:rPr>
        <w:t xml:space="preserve"> the</w:t>
      </w:r>
      <w:r w:rsidRPr="009E10BF">
        <w:rPr>
          <w:rFonts w:cs="Times New Roman"/>
          <w:bCs w:val="0"/>
          <w:color w:val="auto"/>
          <w:szCs w:val="24"/>
        </w:rPr>
        <w:t xml:space="preserve"> selected key control points establishing a monitoring system, based on frequent checks or continuous measurements, observations. The results of the monitoring have to be recorded. The monitoring activities, their frequency and responsibilities have to be defined</w:t>
      </w:r>
    </w:p>
    <w:p w14:paraId="3F5F425D" w14:textId="636EE5D4" w:rsidR="003D213D" w:rsidRPr="009E10BF" w:rsidRDefault="003D213D" w:rsidP="00181812">
      <w:pPr>
        <w:numPr>
          <w:ilvl w:val="0"/>
          <w:numId w:val="64"/>
        </w:numPr>
        <w:suppressAutoHyphens/>
        <w:spacing w:after="160" w:line="259" w:lineRule="auto"/>
        <w:contextualSpacing/>
        <w:jc w:val="left"/>
        <w:rPr>
          <w:rFonts w:cs="Times New Roman"/>
          <w:bCs w:val="0"/>
          <w:color w:val="auto"/>
          <w:szCs w:val="24"/>
        </w:rPr>
      </w:pPr>
      <w:r w:rsidRPr="009E10BF">
        <w:rPr>
          <w:rFonts w:cs="Times New Roman"/>
          <w:bCs w:val="0"/>
          <w:color w:val="auto"/>
          <w:szCs w:val="24"/>
        </w:rPr>
        <w:t>Establishing corrective actions, which have to be implemented at deviations. The actions and responsibilities have to be defined and the actions taken have to be recorded</w:t>
      </w:r>
    </w:p>
    <w:p w14:paraId="4481BF81" w14:textId="29B64D74" w:rsidR="003D213D" w:rsidRPr="009E10BF" w:rsidRDefault="003D213D" w:rsidP="00181812">
      <w:pPr>
        <w:numPr>
          <w:ilvl w:val="0"/>
          <w:numId w:val="64"/>
        </w:numPr>
        <w:suppressAutoHyphens/>
        <w:spacing w:after="160" w:line="259" w:lineRule="auto"/>
        <w:contextualSpacing/>
        <w:jc w:val="left"/>
        <w:rPr>
          <w:rFonts w:cs="Times New Roman"/>
          <w:bCs w:val="0"/>
          <w:color w:val="auto"/>
          <w:szCs w:val="24"/>
        </w:rPr>
      </w:pPr>
      <w:r w:rsidRPr="009E10BF">
        <w:rPr>
          <w:rFonts w:cs="Times New Roman"/>
          <w:bCs w:val="0"/>
          <w:color w:val="auto"/>
          <w:szCs w:val="24"/>
        </w:rPr>
        <w:t xml:space="preserve">Verification and validation of the process performance. This can be made by </w:t>
      </w:r>
      <w:r w:rsidR="00B77019" w:rsidRPr="009E10BF">
        <w:rPr>
          <w:rFonts w:cs="Times New Roman"/>
          <w:bCs w:val="0"/>
          <w:color w:val="auto"/>
          <w:szCs w:val="24"/>
        </w:rPr>
        <w:t xml:space="preserve">review </w:t>
      </w:r>
      <w:r w:rsidR="00E352C3" w:rsidRPr="009E10BF">
        <w:rPr>
          <w:rFonts w:cs="Times New Roman"/>
          <w:bCs w:val="0"/>
          <w:color w:val="auto"/>
          <w:szCs w:val="24"/>
        </w:rPr>
        <w:t>of the</w:t>
      </w:r>
      <w:r w:rsidRPr="009E10BF">
        <w:rPr>
          <w:rFonts w:cs="Times New Roman"/>
          <w:bCs w:val="0"/>
          <w:color w:val="auto"/>
          <w:szCs w:val="24"/>
        </w:rPr>
        <w:t xml:space="preserve"> process control data and by testing the key product parameters and attributes such as concentration of the bioactive constituent, the measure </w:t>
      </w:r>
      <w:r w:rsidR="00AB25BE" w:rsidRPr="009E10BF">
        <w:rPr>
          <w:rFonts w:cs="Times New Roman"/>
          <w:bCs w:val="0"/>
          <w:color w:val="auto"/>
          <w:szCs w:val="24"/>
        </w:rPr>
        <w:t xml:space="preserve">a </w:t>
      </w:r>
      <w:r w:rsidRPr="009E10BF">
        <w:rPr>
          <w:rFonts w:cs="Times New Roman"/>
          <w:bCs w:val="0"/>
          <w:color w:val="auto"/>
          <w:szCs w:val="24"/>
        </w:rPr>
        <w:t>value of the parameters of the key process steps ensuring food safety, microbiological testing, sensory evaluation etc.</w:t>
      </w:r>
    </w:p>
    <w:p w14:paraId="539572C2" w14:textId="56BA7DEF" w:rsidR="003D213D" w:rsidRPr="009E10BF" w:rsidRDefault="003D213D" w:rsidP="00B84B05">
      <w:pPr>
        <w:suppressAutoHyphens/>
        <w:spacing w:after="160" w:line="259" w:lineRule="auto"/>
        <w:rPr>
          <w:rFonts w:cs="Times New Roman"/>
          <w:bCs w:val="0"/>
          <w:color w:val="auto"/>
          <w:szCs w:val="24"/>
        </w:rPr>
      </w:pPr>
      <w:r w:rsidRPr="009E10BF">
        <w:rPr>
          <w:rFonts w:cs="Times New Roman"/>
          <w:bCs w:val="0"/>
          <w:color w:val="auto"/>
          <w:szCs w:val="24"/>
        </w:rPr>
        <w:t>During the pilot scale trial the yield, the loss</w:t>
      </w:r>
      <w:r w:rsidR="00AB25BE" w:rsidRPr="009E10BF">
        <w:rPr>
          <w:rFonts w:cs="Times New Roman"/>
          <w:bCs w:val="0"/>
          <w:color w:val="auto"/>
          <w:szCs w:val="24"/>
        </w:rPr>
        <w:t>es</w:t>
      </w:r>
      <w:r w:rsidRPr="009E10BF">
        <w:rPr>
          <w:rFonts w:cs="Times New Roman"/>
          <w:bCs w:val="0"/>
          <w:color w:val="auto"/>
          <w:szCs w:val="24"/>
        </w:rPr>
        <w:t xml:space="preserve"> and the packaging material </w:t>
      </w:r>
      <w:r w:rsidR="007D7E05" w:rsidRPr="009E10BF">
        <w:rPr>
          <w:rFonts w:cs="Times New Roman"/>
          <w:bCs w:val="0"/>
          <w:color w:val="auto"/>
          <w:szCs w:val="24"/>
        </w:rPr>
        <w:t xml:space="preserve">have </w:t>
      </w:r>
      <w:r w:rsidRPr="009E10BF">
        <w:rPr>
          <w:rFonts w:cs="Times New Roman"/>
          <w:bCs w:val="0"/>
          <w:color w:val="auto"/>
          <w:szCs w:val="24"/>
        </w:rPr>
        <w:t>to be measured and assessed and an estimated cost of the production and overall costs has to be calculated.  Packaging trials should be conducted.</w:t>
      </w:r>
      <w:r w:rsidR="001B669C" w:rsidRPr="009E10BF">
        <w:rPr>
          <w:rFonts w:cs="Times New Roman"/>
          <w:bCs w:val="0"/>
          <w:color w:val="auto"/>
          <w:szCs w:val="24"/>
        </w:rPr>
        <w:t xml:space="preserve"> It should be verified </w:t>
      </w:r>
      <w:r w:rsidR="009E10BF" w:rsidRPr="009E10BF">
        <w:rPr>
          <w:rFonts w:cs="Times New Roman"/>
          <w:bCs w:val="0"/>
          <w:color w:val="auto"/>
          <w:szCs w:val="24"/>
        </w:rPr>
        <w:t>that</w:t>
      </w:r>
      <w:r w:rsidR="001B669C" w:rsidRPr="009E10BF">
        <w:rPr>
          <w:rFonts w:cs="Times New Roman"/>
          <w:bCs w:val="0"/>
          <w:color w:val="auto"/>
          <w:szCs w:val="24"/>
        </w:rPr>
        <w:t xml:space="preserve"> the test product match the control product for the samples to be provided for the human intervention studies.</w:t>
      </w:r>
    </w:p>
    <w:p w14:paraId="45E0560D" w14:textId="77777777" w:rsidR="00942138" w:rsidRPr="009E10BF" w:rsidRDefault="00942138" w:rsidP="00E23E84">
      <w:pPr>
        <w:suppressAutoHyphens/>
        <w:spacing w:before="120" w:after="60"/>
        <w:rPr>
          <w:b/>
        </w:rPr>
      </w:pPr>
      <w:r w:rsidRPr="009E10BF">
        <w:rPr>
          <w:b/>
        </w:rPr>
        <w:t>Factory scale production</w:t>
      </w:r>
      <w:r w:rsidR="004B5C04" w:rsidRPr="009E10BF">
        <w:rPr>
          <w:b/>
        </w:rPr>
        <w:t xml:space="preserve"> trial</w:t>
      </w:r>
      <w:r w:rsidR="00A310D4" w:rsidRPr="009E10BF">
        <w:rPr>
          <w:b/>
        </w:rPr>
        <w:t>s</w:t>
      </w:r>
    </w:p>
    <w:p w14:paraId="4A51F821" w14:textId="662A8292" w:rsidR="00550078" w:rsidRPr="009E10BF" w:rsidRDefault="00942138" w:rsidP="00E23E84">
      <w:pPr>
        <w:suppressAutoHyphens/>
      </w:pPr>
      <w:r w:rsidRPr="009E10BF">
        <w:t xml:space="preserve">The aim of this stage is to </w:t>
      </w:r>
      <w:r w:rsidR="00550078" w:rsidRPr="009E10BF">
        <w:t xml:space="preserve">be able to produce </w:t>
      </w:r>
      <w:r w:rsidR="00156696" w:rsidRPr="009E10BF">
        <w:t xml:space="preserve">food products </w:t>
      </w:r>
      <w:r w:rsidR="00D713B3">
        <w:t xml:space="preserve">on a larger </w:t>
      </w:r>
      <w:r w:rsidR="00053B9A">
        <w:t>scale</w:t>
      </w:r>
      <w:r w:rsidR="00D713B3">
        <w:t xml:space="preserve"> </w:t>
      </w:r>
      <w:r w:rsidR="00550078" w:rsidRPr="009E10BF">
        <w:t xml:space="preserve">reproducibly </w:t>
      </w:r>
      <w:r w:rsidR="00A310D4" w:rsidRPr="009E10BF">
        <w:t xml:space="preserve">the </w:t>
      </w:r>
      <w:r w:rsidR="00156696" w:rsidRPr="009E10BF">
        <w:t xml:space="preserve">required </w:t>
      </w:r>
      <w:r w:rsidR="00550078" w:rsidRPr="009E10BF">
        <w:t xml:space="preserve">concentration of the </w:t>
      </w:r>
      <w:r w:rsidR="00A310D4" w:rsidRPr="009E10BF">
        <w:t xml:space="preserve">constituent causing the beneficial health effect can be </w:t>
      </w:r>
      <w:r w:rsidR="00AB25BE" w:rsidRPr="009E10BF">
        <w:t xml:space="preserve">consistently </w:t>
      </w:r>
      <w:r w:rsidR="00A310D4" w:rsidRPr="009E10BF">
        <w:t xml:space="preserve">ensured within a batch and between different batches. </w:t>
      </w:r>
      <w:r w:rsidR="004B5C04" w:rsidRPr="009E10BF">
        <w:t xml:space="preserve">It is a general </w:t>
      </w:r>
      <w:r w:rsidR="00AB25BE" w:rsidRPr="009E10BF">
        <w:t xml:space="preserve">industry </w:t>
      </w:r>
      <w:r w:rsidR="004B5C04" w:rsidRPr="009E10BF">
        <w:t>practice to assess the reproducibility of the key parameters including the conc</w:t>
      </w:r>
      <w:r w:rsidR="00A310D4" w:rsidRPr="009E10BF">
        <w:t xml:space="preserve">entration </w:t>
      </w:r>
      <w:r w:rsidR="00AB25BE" w:rsidRPr="009E10BF">
        <w:t xml:space="preserve">of a specific component </w:t>
      </w:r>
      <w:r w:rsidR="00A310D4" w:rsidRPr="009E10BF">
        <w:t xml:space="preserve">based </w:t>
      </w:r>
      <w:r w:rsidR="00BC1810" w:rsidRPr="009E10BF">
        <w:t xml:space="preserve">on </w:t>
      </w:r>
      <w:r w:rsidR="00156696" w:rsidRPr="009E10BF">
        <w:t xml:space="preserve">at least </w:t>
      </w:r>
      <w:r w:rsidR="000A0BC6" w:rsidRPr="009E10BF">
        <w:t>3-3</w:t>
      </w:r>
      <w:r w:rsidR="003550AD" w:rsidRPr="009E10BF">
        <w:t xml:space="preserve"> samples </w:t>
      </w:r>
      <w:r w:rsidR="000A0BC6" w:rsidRPr="009E10BF">
        <w:t>taken</w:t>
      </w:r>
      <w:r w:rsidR="00D713B3">
        <w:t xml:space="preserve"> at different times</w:t>
      </w:r>
      <w:r w:rsidR="000A0BC6" w:rsidRPr="009E10BF">
        <w:t xml:space="preserve"> from dif</w:t>
      </w:r>
      <w:r w:rsidR="009157B9" w:rsidRPr="009E10BF">
        <w:t>fe</w:t>
      </w:r>
      <w:r w:rsidR="000A0BC6" w:rsidRPr="009E10BF">
        <w:t xml:space="preserve">rent parts a batch </w:t>
      </w:r>
      <w:r w:rsidR="003550AD" w:rsidRPr="009E10BF">
        <w:t xml:space="preserve">from </w:t>
      </w:r>
      <w:r w:rsidR="00D713B3">
        <w:t>3</w:t>
      </w:r>
      <w:r w:rsidR="00D713B3" w:rsidRPr="009E10BF">
        <w:t xml:space="preserve"> </w:t>
      </w:r>
      <w:r w:rsidR="000A0BC6" w:rsidRPr="009E10BF">
        <w:t>independent</w:t>
      </w:r>
      <w:r w:rsidR="003550AD" w:rsidRPr="009E10BF">
        <w:t xml:space="preserve"> production</w:t>
      </w:r>
      <w:r w:rsidR="004B5C04" w:rsidRPr="009E10BF">
        <w:t xml:space="preserve"> trials</w:t>
      </w:r>
      <w:r w:rsidR="003550AD" w:rsidRPr="009E10BF">
        <w:t>.</w:t>
      </w:r>
    </w:p>
    <w:p w14:paraId="45A8E7CC" w14:textId="3B6DCC1A" w:rsidR="00942138" w:rsidRPr="009E10BF" w:rsidRDefault="00942138" w:rsidP="00E23E84">
      <w:pPr>
        <w:suppressAutoHyphens/>
      </w:pPr>
      <w:r w:rsidRPr="009E10BF">
        <w:t xml:space="preserve">The complete final product should be delivered </w:t>
      </w:r>
      <w:r w:rsidR="00053B9A">
        <w:t>consistently</w:t>
      </w:r>
      <w:r w:rsidR="00D713B3" w:rsidRPr="009E10BF">
        <w:t xml:space="preserve"> </w:t>
      </w:r>
      <w:r w:rsidRPr="009E10BF">
        <w:t>at the right cost and quality. Usually</w:t>
      </w:r>
      <w:r w:rsidR="00853EC6" w:rsidRPr="009E10BF">
        <w:t xml:space="preserve"> a</w:t>
      </w:r>
      <w:r w:rsidRPr="009E10BF">
        <w:t xml:space="preserve"> series of factory scale production</w:t>
      </w:r>
      <w:r w:rsidR="004B5C04" w:rsidRPr="009E10BF">
        <w:t xml:space="preserve"> trial</w:t>
      </w:r>
      <w:r w:rsidRPr="009E10BF">
        <w:t xml:space="preserve">s </w:t>
      </w:r>
      <w:r w:rsidR="00853EC6" w:rsidRPr="009E10BF">
        <w:t xml:space="preserve">is </w:t>
      </w:r>
      <w:r w:rsidRPr="009E10BF">
        <w:t>carried out and each one is built upon the previous one.</w:t>
      </w:r>
    </w:p>
    <w:p w14:paraId="7BD166D4" w14:textId="4DD19BC7" w:rsidR="00942138" w:rsidRPr="009E10BF" w:rsidRDefault="00853EC6" w:rsidP="00E23E84">
      <w:pPr>
        <w:suppressAutoHyphens/>
      </w:pPr>
      <w:r w:rsidRPr="009E10BF">
        <w:lastRenderedPageBreak/>
        <w:t>All</w:t>
      </w:r>
      <w:r w:rsidR="00942138" w:rsidRPr="009E10BF">
        <w:t xml:space="preserve"> </w:t>
      </w:r>
      <w:r w:rsidR="00A310D4" w:rsidRPr="009E10BF">
        <w:t>staff that is</w:t>
      </w:r>
      <w:r w:rsidR="00942138" w:rsidRPr="009E10BF">
        <w:t xml:space="preserve"> responsible for the production</w:t>
      </w:r>
      <w:r w:rsidR="00A310D4" w:rsidRPr="009E10BF">
        <w:t>,</w:t>
      </w:r>
      <w:r w:rsidR="00942138" w:rsidRPr="009E10BF">
        <w:t xml:space="preserve"> should be involved</w:t>
      </w:r>
      <w:r w:rsidR="00156696" w:rsidRPr="009E10BF">
        <w:t xml:space="preserve"> into these trials</w:t>
      </w:r>
      <w:r w:rsidR="00942138" w:rsidRPr="009E10BF">
        <w:t>.</w:t>
      </w:r>
    </w:p>
    <w:p w14:paraId="2B62DE89" w14:textId="35EB9FFD" w:rsidR="00A310D4" w:rsidRDefault="00A310D4" w:rsidP="00E23E84">
      <w:pPr>
        <w:suppressAutoHyphens/>
      </w:pPr>
      <w:r w:rsidRPr="009E10BF">
        <w:t xml:space="preserve">The </w:t>
      </w:r>
      <w:r w:rsidR="00B84B05">
        <w:fldChar w:fldCharType="begin"/>
      </w:r>
      <w:r w:rsidR="00B84B05">
        <w:instrText xml:space="preserve"> REF _Ref461611707 \h </w:instrText>
      </w:r>
      <w:r w:rsidR="00B84B05">
        <w:fldChar w:fldCharType="separate"/>
      </w:r>
      <w:r w:rsidR="00090F9A" w:rsidRPr="009E10BF">
        <w:t xml:space="preserve">Table </w:t>
      </w:r>
      <w:r w:rsidR="00090F9A">
        <w:rPr>
          <w:noProof/>
        </w:rPr>
        <w:t>1</w:t>
      </w:r>
      <w:r w:rsidR="00B84B05">
        <w:fldChar w:fldCharType="end"/>
      </w:r>
      <w:r w:rsidR="00B84B05">
        <w:t xml:space="preserve"> </w:t>
      </w:r>
      <w:r w:rsidRPr="009E10BF">
        <w:t xml:space="preserve">summarizes </w:t>
      </w:r>
      <w:r w:rsidR="00D713B3">
        <w:t>the 3 product development stages described above.</w:t>
      </w:r>
    </w:p>
    <w:p w14:paraId="5BCEF0F8" w14:textId="0A14B16B" w:rsidR="00B97A0C" w:rsidRPr="009E10BF" w:rsidRDefault="00B97A0C" w:rsidP="00B676C8">
      <w:pPr>
        <w:pStyle w:val="Kpalrs"/>
      </w:pPr>
      <w:bookmarkStart w:id="46" w:name="_Ref461611707"/>
      <w:r w:rsidRPr="009E10BF">
        <w:t xml:space="preserve">Table </w:t>
      </w:r>
      <w:r w:rsidR="00881379">
        <w:fldChar w:fldCharType="begin"/>
      </w:r>
      <w:r w:rsidR="00881379">
        <w:instrText xml:space="preserve"> SEQ Table \* ARABIC </w:instrText>
      </w:r>
      <w:r w:rsidR="00881379">
        <w:fldChar w:fldCharType="separate"/>
      </w:r>
      <w:r w:rsidR="00090F9A">
        <w:rPr>
          <w:noProof/>
        </w:rPr>
        <w:t>1</w:t>
      </w:r>
      <w:r w:rsidR="00881379">
        <w:rPr>
          <w:noProof/>
        </w:rPr>
        <w:fldChar w:fldCharType="end"/>
      </w:r>
      <w:bookmarkEnd w:id="46"/>
      <w:r w:rsidRPr="009E10BF">
        <w:t>:</w:t>
      </w:r>
      <w:r w:rsidRPr="009E10BF">
        <w:rPr>
          <w:rFonts w:eastAsia="Times New Roman"/>
          <w:lang w:eastAsia="hu-HU"/>
        </w:rPr>
        <w:t xml:space="preserve"> Checklists for the stages of product development</w:t>
      </w:r>
      <w:r w:rsidRPr="009E10BF">
        <w:t xml:space="preserve"> (</w:t>
      </w:r>
      <w:r w:rsidR="00156696" w:rsidRPr="009E10BF">
        <w:t xml:space="preserve">modified from </w:t>
      </w:r>
      <w:r w:rsidRPr="009E10BF">
        <w:t>Campden &amp; Chorleywood, 2007)</w:t>
      </w:r>
    </w:p>
    <w:tbl>
      <w:tblPr>
        <w:tblW w:w="5000" w:type="pct"/>
        <w:jc w:val="center"/>
        <w:tblLayout w:type="fixed"/>
        <w:tblCellMar>
          <w:left w:w="70" w:type="dxa"/>
          <w:right w:w="70" w:type="dxa"/>
        </w:tblCellMar>
        <w:tblLook w:val="04A0" w:firstRow="1" w:lastRow="0" w:firstColumn="1" w:lastColumn="0" w:noHBand="0" w:noVBand="1"/>
      </w:tblPr>
      <w:tblGrid>
        <w:gridCol w:w="416"/>
        <w:gridCol w:w="3118"/>
        <w:gridCol w:w="2694"/>
        <w:gridCol w:w="2824"/>
      </w:tblGrid>
      <w:tr w:rsidR="0007031F" w:rsidRPr="009E10BF" w14:paraId="4684FC26" w14:textId="77777777" w:rsidTr="005E6365">
        <w:trPr>
          <w:trHeight w:val="230"/>
          <w:jc w:val="center"/>
        </w:trPr>
        <w:tc>
          <w:tcPr>
            <w:tcW w:w="230" w:type="pct"/>
            <w:tcBorders>
              <w:top w:val="single" w:sz="4" w:space="0" w:color="auto"/>
              <w:left w:val="single" w:sz="8" w:space="0" w:color="auto"/>
              <w:bottom w:val="single" w:sz="8" w:space="0" w:color="auto"/>
              <w:right w:val="nil"/>
            </w:tcBorders>
            <w:shd w:val="clear" w:color="auto" w:fill="auto"/>
            <w:noWrap/>
            <w:vAlign w:val="bottom"/>
            <w:hideMark/>
          </w:tcPr>
          <w:p w14:paraId="0175F08B" w14:textId="77777777" w:rsidR="00BB2D54" w:rsidRPr="009E10BF" w:rsidRDefault="00BB2D54" w:rsidP="00E23E84">
            <w:pPr>
              <w:suppressAutoHyphens/>
              <w:rPr>
                <w:b/>
              </w:rPr>
            </w:pPr>
            <w:r w:rsidRPr="009E10BF">
              <w:rPr>
                <w:b/>
              </w:rPr>
              <w:t> </w:t>
            </w:r>
          </w:p>
        </w:tc>
        <w:tc>
          <w:tcPr>
            <w:tcW w:w="1722" w:type="pct"/>
            <w:tcBorders>
              <w:top w:val="single" w:sz="4" w:space="0" w:color="auto"/>
              <w:left w:val="nil"/>
              <w:bottom w:val="single" w:sz="8" w:space="0" w:color="auto"/>
              <w:right w:val="nil"/>
            </w:tcBorders>
            <w:shd w:val="clear" w:color="auto" w:fill="auto"/>
            <w:noWrap/>
            <w:vAlign w:val="center"/>
            <w:hideMark/>
          </w:tcPr>
          <w:p w14:paraId="2499C576" w14:textId="77777777" w:rsidR="00BB2D54" w:rsidRPr="009E10BF" w:rsidRDefault="00BB2D54" w:rsidP="00E23E84">
            <w:pPr>
              <w:suppressAutoHyphens/>
              <w:rPr>
                <w:b/>
              </w:rPr>
            </w:pPr>
            <w:r w:rsidRPr="009E10BF">
              <w:rPr>
                <w:b/>
              </w:rPr>
              <w:t>Small scale production</w:t>
            </w:r>
          </w:p>
        </w:tc>
        <w:tc>
          <w:tcPr>
            <w:tcW w:w="1488" w:type="pct"/>
            <w:tcBorders>
              <w:top w:val="single" w:sz="4" w:space="0" w:color="auto"/>
              <w:left w:val="nil"/>
              <w:bottom w:val="single" w:sz="8" w:space="0" w:color="auto"/>
              <w:right w:val="nil"/>
            </w:tcBorders>
            <w:shd w:val="clear" w:color="auto" w:fill="auto"/>
            <w:noWrap/>
            <w:vAlign w:val="center"/>
            <w:hideMark/>
          </w:tcPr>
          <w:p w14:paraId="3A3905DA" w14:textId="77777777" w:rsidR="00BB2D54" w:rsidRPr="009E10BF" w:rsidRDefault="00BB2D54" w:rsidP="00E23E84">
            <w:pPr>
              <w:suppressAutoHyphens/>
              <w:rPr>
                <w:b/>
              </w:rPr>
            </w:pPr>
            <w:r w:rsidRPr="009E10BF">
              <w:rPr>
                <w:b/>
              </w:rPr>
              <w:t>Pilot scale production</w:t>
            </w:r>
          </w:p>
        </w:tc>
        <w:tc>
          <w:tcPr>
            <w:tcW w:w="1560" w:type="pct"/>
            <w:tcBorders>
              <w:top w:val="single" w:sz="4" w:space="0" w:color="auto"/>
              <w:left w:val="nil"/>
              <w:bottom w:val="single" w:sz="8" w:space="0" w:color="auto"/>
              <w:right w:val="single" w:sz="8" w:space="0" w:color="auto"/>
            </w:tcBorders>
            <w:shd w:val="clear" w:color="auto" w:fill="auto"/>
            <w:noWrap/>
            <w:vAlign w:val="center"/>
            <w:hideMark/>
          </w:tcPr>
          <w:p w14:paraId="38A25433" w14:textId="77777777" w:rsidR="00BB2D54" w:rsidRPr="009E10BF" w:rsidRDefault="00BB2D54" w:rsidP="00E23E84">
            <w:pPr>
              <w:suppressAutoHyphens/>
              <w:rPr>
                <w:b/>
              </w:rPr>
            </w:pPr>
            <w:r w:rsidRPr="009E10BF">
              <w:rPr>
                <w:b/>
              </w:rPr>
              <w:t>Factory scale trials</w:t>
            </w:r>
          </w:p>
        </w:tc>
      </w:tr>
      <w:tr w:rsidR="0007031F" w:rsidRPr="009E10BF" w14:paraId="6270F702" w14:textId="77777777" w:rsidTr="005E6365">
        <w:trPr>
          <w:trHeight w:val="1440"/>
          <w:jc w:val="center"/>
        </w:trPr>
        <w:tc>
          <w:tcPr>
            <w:tcW w:w="230" w:type="pct"/>
            <w:vMerge w:val="restart"/>
            <w:tcBorders>
              <w:top w:val="nil"/>
              <w:left w:val="single" w:sz="8" w:space="0" w:color="auto"/>
              <w:bottom w:val="single" w:sz="8" w:space="0" w:color="000000"/>
              <w:right w:val="nil"/>
            </w:tcBorders>
            <w:shd w:val="clear" w:color="auto" w:fill="auto"/>
            <w:noWrap/>
            <w:textDirection w:val="tbRl"/>
            <w:vAlign w:val="center"/>
            <w:hideMark/>
          </w:tcPr>
          <w:p w14:paraId="76CA0C8D" w14:textId="77777777" w:rsidR="00BB2D54" w:rsidRPr="009E10BF" w:rsidRDefault="00BB2D54" w:rsidP="00E23E84">
            <w:pPr>
              <w:suppressAutoHyphens/>
              <w:jc w:val="center"/>
              <w:rPr>
                <w:b/>
                <w:i/>
              </w:rPr>
            </w:pPr>
            <w:r w:rsidRPr="009E10BF">
              <w:rPr>
                <w:b/>
                <w:i/>
              </w:rPr>
              <w:t>Ingredients</w:t>
            </w:r>
          </w:p>
        </w:tc>
        <w:tc>
          <w:tcPr>
            <w:tcW w:w="1722" w:type="pct"/>
            <w:tcBorders>
              <w:top w:val="nil"/>
              <w:left w:val="nil"/>
              <w:bottom w:val="nil"/>
              <w:right w:val="nil"/>
            </w:tcBorders>
            <w:shd w:val="clear" w:color="auto" w:fill="auto"/>
            <w:hideMark/>
          </w:tcPr>
          <w:p w14:paraId="405079C1" w14:textId="7D520A0A" w:rsidR="00BB2D54" w:rsidRPr="009E10BF" w:rsidRDefault="00BB2D54" w:rsidP="005E6365">
            <w:pPr>
              <w:suppressAutoHyphens/>
              <w:spacing w:after="0"/>
            </w:pPr>
            <w:r w:rsidRPr="009E10BF">
              <w:t>Are the ingredients sui</w:t>
            </w:r>
            <w:r w:rsidR="00762451" w:rsidRPr="009E10BF">
              <w:t>ta</w:t>
            </w:r>
            <w:r w:rsidRPr="009E10BF">
              <w:t xml:space="preserve">ble/permitted/available in </w:t>
            </w:r>
            <w:r w:rsidR="00DF3745" w:rsidRPr="009E10BF">
              <w:t xml:space="preserve">the </w:t>
            </w:r>
            <w:r w:rsidRPr="009E10BF">
              <w:t xml:space="preserve">target market? </w:t>
            </w:r>
          </w:p>
          <w:p w14:paraId="6A5BB6C1" w14:textId="77777777" w:rsidR="00550078" w:rsidRPr="009E10BF" w:rsidRDefault="00550078" w:rsidP="005E6365">
            <w:pPr>
              <w:suppressAutoHyphens/>
              <w:spacing w:after="0"/>
            </w:pPr>
            <w:r w:rsidRPr="009E10BF">
              <w:t>Is the constituent permitted/available?</w:t>
            </w:r>
          </w:p>
        </w:tc>
        <w:tc>
          <w:tcPr>
            <w:tcW w:w="1488" w:type="pct"/>
            <w:tcBorders>
              <w:top w:val="nil"/>
              <w:left w:val="nil"/>
              <w:bottom w:val="nil"/>
              <w:right w:val="nil"/>
            </w:tcBorders>
            <w:shd w:val="clear" w:color="auto" w:fill="auto"/>
            <w:hideMark/>
          </w:tcPr>
          <w:p w14:paraId="5B7EFB8E" w14:textId="77777777" w:rsidR="00BB2D54" w:rsidRPr="009E10BF" w:rsidRDefault="00BB2D54" w:rsidP="005E6365">
            <w:pPr>
              <w:suppressAutoHyphens/>
              <w:spacing w:after="0"/>
            </w:pPr>
            <w:r w:rsidRPr="009E10BF">
              <w:t xml:space="preserve">The company has to gather the specifications of </w:t>
            </w:r>
            <w:r w:rsidR="00A310D4" w:rsidRPr="009E10BF">
              <w:t>ingredient</w:t>
            </w:r>
            <w:r w:rsidRPr="009E10BF">
              <w:t>s with a clear indication to the price</w:t>
            </w:r>
            <w:r w:rsidR="00A310D4" w:rsidRPr="009E10BF">
              <w:t>.</w:t>
            </w:r>
          </w:p>
        </w:tc>
        <w:tc>
          <w:tcPr>
            <w:tcW w:w="1560" w:type="pct"/>
            <w:tcBorders>
              <w:top w:val="nil"/>
              <w:left w:val="nil"/>
              <w:bottom w:val="nil"/>
              <w:right w:val="single" w:sz="8" w:space="0" w:color="auto"/>
            </w:tcBorders>
            <w:shd w:val="clear" w:color="auto" w:fill="auto"/>
            <w:hideMark/>
          </w:tcPr>
          <w:p w14:paraId="31855093" w14:textId="77777777" w:rsidR="00BB2D54" w:rsidRPr="009E10BF" w:rsidRDefault="00BB2D54" w:rsidP="005E6365">
            <w:pPr>
              <w:suppressAutoHyphens/>
              <w:spacing w:after="0"/>
            </w:pPr>
            <w:r w:rsidRPr="009E10BF">
              <w:t xml:space="preserve">Specifications and </w:t>
            </w:r>
            <w:r w:rsidR="004B5C04" w:rsidRPr="009E10BF">
              <w:t xml:space="preserve">health </w:t>
            </w:r>
            <w:r w:rsidRPr="009E10BF">
              <w:t xml:space="preserve">and </w:t>
            </w:r>
            <w:r w:rsidR="004B5C04" w:rsidRPr="009E10BF">
              <w:t xml:space="preserve">safety data </w:t>
            </w:r>
            <w:r w:rsidRPr="009E10BF">
              <w:t>sheets should be gathered and submitted to the quality control management</w:t>
            </w:r>
            <w:r w:rsidR="009157B9" w:rsidRPr="009E10BF">
              <w:t>.</w:t>
            </w:r>
          </w:p>
        </w:tc>
      </w:tr>
      <w:tr w:rsidR="0007031F" w:rsidRPr="009E10BF" w14:paraId="4F50C331" w14:textId="77777777" w:rsidTr="005E6365">
        <w:trPr>
          <w:trHeight w:val="1410"/>
          <w:jc w:val="center"/>
        </w:trPr>
        <w:tc>
          <w:tcPr>
            <w:tcW w:w="230" w:type="pct"/>
            <w:vMerge/>
            <w:tcBorders>
              <w:top w:val="nil"/>
              <w:left w:val="single" w:sz="8" w:space="0" w:color="auto"/>
              <w:bottom w:val="single" w:sz="8" w:space="0" w:color="000000"/>
              <w:right w:val="nil"/>
            </w:tcBorders>
            <w:vAlign w:val="center"/>
            <w:hideMark/>
          </w:tcPr>
          <w:p w14:paraId="22C0FF3D" w14:textId="77777777" w:rsidR="00BB2D54" w:rsidRPr="009E10BF" w:rsidRDefault="00BB2D54" w:rsidP="00E23E84">
            <w:pPr>
              <w:suppressAutoHyphens/>
              <w:jc w:val="center"/>
              <w:rPr>
                <w:b/>
                <w:i/>
              </w:rPr>
            </w:pPr>
          </w:p>
        </w:tc>
        <w:tc>
          <w:tcPr>
            <w:tcW w:w="1722" w:type="pct"/>
            <w:tcBorders>
              <w:top w:val="nil"/>
              <w:left w:val="nil"/>
              <w:bottom w:val="nil"/>
              <w:right w:val="nil"/>
            </w:tcBorders>
            <w:shd w:val="clear" w:color="auto" w:fill="auto"/>
            <w:hideMark/>
          </w:tcPr>
          <w:p w14:paraId="610C9622" w14:textId="1A9E2B01" w:rsidR="00BB2D54" w:rsidRPr="009E10BF" w:rsidRDefault="00BB2D54" w:rsidP="005E6365">
            <w:pPr>
              <w:suppressAutoHyphens/>
              <w:spacing w:after="0"/>
            </w:pPr>
            <w:r w:rsidRPr="009E10BF">
              <w:t>Do they satisfy claims made on the product?</w:t>
            </w:r>
          </w:p>
          <w:p w14:paraId="3AE8816D" w14:textId="77777777" w:rsidR="004B5C04" w:rsidRPr="009E10BF" w:rsidRDefault="004B5C04" w:rsidP="005E6365">
            <w:pPr>
              <w:suppressAutoHyphens/>
              <w:spacing w:after="0"/>
            </w:pPr>
            <w:r w:rsidRPr="009E10BF">
              <w:t>Consider the constituent and the food market.</w:t>
            </w:r>
          </w:p>
        </w:tc>
        <w:tc>
          <w:tcPr>
            <w:tcW w:w="1488" w:type="pct"/>
            <w:tcBorders>
              <w:top w:val="nil"/>
              <w:left w:val="nil"/>
              <w:bottom w:val="nil"/>
              <w:right w:val="nil"/>
            </w:tcBorders>
            <w:shd w:val="clear" w:color="auto" w:fill="auto"/>
            <w:hideMark/>
          </w:tcPr>
          <w:p w14:paraId="04B9FBBB" w14:textId="77777777" w:rsidR="00BB2D54" w:rsidRPr="009E10BF" w:rsidRDefault="00BB2D54" w:rsidP="005E6365">
            <w:pPr>
              <w:suppressAutoHyphens/>
              <w:spacing w:after="0"/>
            </w:pPr>
            <w:r w:rsidRPr="009E10BF">
              <w:t>It is worth to reconfirm that the used ingredients are permitted in foodstuffs of the proposed type in the market.</w:t>
            </w:r>
          </w:p>
        </w:tc>
        <w:tc>
          <w:tcPr>
            <w:tcW w:w="1560" w:type="pct"/>
            <w:tcBorders>
              <w:top w:val="nil"/>
              <w:left w:val="nil"/>
              <w:bottom w:val="nil"/>
              <w:right w:val="single" w:sz="8" w:space="0" w:color="auto"/>
            </w:tcBorders>
            <w:shd w:val="clear" w:color="auto" w:fill="auto"/>
            <w:hideMark/>
          </w:tcPr>
          <w:p w14:paraId="6DFAF332" w14:textId="77777777" w:rsidR="00BB2D54" w:rsidRPr="009E10BF" w:rsidRDefault="00BB2D54" w:rsidP="005E6365">
            <w:pPr>
              <w:suppressAutoHyphens/>
              <w:spacing w:after="0"/>
            </w:pPr>
            <w:r w:rsidRPr="009E10BF">
              <w:t> </w:t>
            </w:r>
          </w:p>
        </w:tc>
      </w:tr>
      <w:tr w:rsidR="0007031F" w:rsidRPr="009E10BF" w14:paraId="79A3CF7A" w14:textId="77777777" w:rsidTr="005E6365">
        <w:trPr>
          <w:trHeight w:val="845"/>
          <w:jc w:val="center"/>
        </w:trPr>
        <w:tc>
          <w:tcPr>
            <w:tcW w:w="230" w:type="pct"/>
            <w:vMerge/>
            <w:tcBorders>
              <w:top w:val="nil"/>
              <w:left w:val="single" w:sz="8" w:space="0" w:color="auto"/>
              <w:bottom w:val="single" w:sz="4" w:space="0" w:color="auto"/>
              <w:right w:val="nil"/>
            </w:tcBorders>
            <w:vAlign w:val="center"/>
            <w:hideMark/>
          </w:tcPr>
          <w:p w14:paraId="685D1CB8" w14:textId="77777777" w:rsidR="00BB2D54" w:rsidRPr="009E10BF" w:rsidRDefault="00BB2D54" w:rsidP="00E23E84">
            <w:pPr>
              <w:suppressAutoHyphens/>
              <w:jc w:val="center"/>
              <w:rPr>
                <w:b/>
                <w:i/>
              </w:rPr>
            </w:pPr>
          </w:p>
        </w:tc>
        <w:tc>
          <w:tcPr>
            <w:tcW w:w="1722" w:type="pct"/>
            <w:tcBorders>
              <w:top w:val="nil"/>
              <w:left w:val="nil"/>
              <w:bottom w:val="single" w:sz="4" w:space="0" w:color="auto"/>
              <w:right w:val="nil"/>
            </w:tcBorders>
            <w:shd w:val="clear" w:color="auto" w:fill="auto"/>
            <w:hideMark/>
          </w:tcPr>
          <w:p w14:paraId="5723AA97" w14:textId="2CB9AB69" w:rsidR="00F91999" w:rsidRPr="009E10BF" w:rsidRDefault="00BB2D54" w:rsidP="005E6365">
            <w:pPr>
              <w:suppressAutoHyphens/>
              <w:spacing w:after="0"/>
            </w:pPr>
            <w:r w:rsidRPr="009E10BF">
              <w:t xml:space="preserve">Health and Data Sheets for every ingredients </w:t>
            </w:r>
            <w:r w:rsidR="00550078" w:rsidRPr="009E10BF">
              <w:t xml:space="preserve">and the constituent </w:t>
            </w:r>
            <w:r w:rsidRPr="009E10BF">
              <w:t>should be requested.</w:t>
            </w:r>
          </w:p>
        </w:tc>
        <w:tc>
          <w:tcPr>
            <w:tcW w:w="1488" w:type="pct"/>
            <w:tcBorders>
              <w:top w:val="nil"/>
              <w:left w:val="nil"/>
              <w:bottom w:val="single" w:sz="4" w:space="0" w:color="auto"/>
              <w:right w:val="nil"/>
            </w:tcBorders>
            <w:shd w:val="clear" w:color="auto" w:fill="auto"/>
            <w:hideMark/>
          </w:tcPr>
          <w:p w14:paraId="0E544457" w14:textId="77777777" w:rsidR="00BB2D54" w:rsidRPr="009E10BF" w:rsidRDefault="00BB2D54" w:rsidP="005E6365">
            <w:pPr>
              <w:suppressAutoHyphens/>
              <w:spacing w:after="0"/>
            </w:pPr>
            <w:r w:rsidRPr="009E10BF">
              <w:t> </w:t>
            </w:r>
          </w:p>
        </w:tc>
        <w:tc>
          <w:tcPr>
            <w:tcW w:w="1560" w:type="pct"/>
            <w:tcBorders>
              <w:top w:val="nil"/>
              <w:left w:val="nil"/>
              <w:bottom w:val="single" w:sz="4" w:space="0" w:color="auto"/>
              <w:right w:val="single" w:sz="8" w:space="0" w:color="auto"/>
            </w:tcBorders>
            <w:shd w:val="clear" w:color="auto" w:fill="auto"/>
            <w:hideMark/>
          </w:tcPr>
          <w:p w14:paraId="51CE7D25" w14:textId="77777777" w:rsidR="00BB2D54" w:rsidRPr="009E10BF" w:rsidRDefault="00BB2D54" w:rsidP="005E6365">
            <w:pPr>
              <w:suppressAutoHyphens/>
              <w:spacing w:after="0"/>
            </w:pPr>
            <w:r w:rsidRPr="009E10BF">
              <w:t> </w:t>
            </w:r>
          </w:p>
        </w:tc>
      </w:tr>
      <w:tr w:rsidR="0007031F" w:rsidRPr="009E10BF" w14:paraId="4AEF3244" w14:textId="77777777" w:rsidTr="005E6365">
        <w:trPr>
          <w:trHeight w:val="1950"/>
          <w:jc w:val="center"/>
        </w:trPr>
        <w:tc>
          <w:tcPr>
            <w:tcW w:w="230" w:type="pct"/>
            <w:vMerge w:val="restart"/>
            <w:tcBorders>
              <w:top w:val="single" w:sz="4" w:space="0" w:color="auto"/>
              <w:left w:val="single" w:sz="8" w:space="0" w:color="auto"/>
              <w:bottom w:val="single" w:sz="8" w:space="0" w:color="000000"/>
              <w:right w:val="nil"/>
            </w:tcBorders>
            <w:shd w:val="clear" w:color="auto" w:fill="auto"/>
            <w:noWrap/>
            <w:textDirection w:val="tbRl"/>
            <w:vAlign w:val="center"/>
            <w:hideMark/>
          </w:tcPr>
          <w:p w14:paraId="1C5B6FC3" w14:textId="485E3151" w:rsidR="00BB2D54" w:rsidRPr="009E10BF" w:rsidRDefault="00BB2D54" w:rsidP="00E23E84">
            <w:pPr>
              <w:suppressAutoHyphens/>
              <w:jc w:val="center"/>
              <w:rPr>
                <w:b/>
                <w:i/>
              </w:rPr>
            </w:pPr>
            <w:r w:rsidRPr="009E10BF">
              <w:rPr>
                <w:b/>
                <w:i/>
              </w:rPr>
              <w:t>Recipe</w:t>
            </w:r>
          </w:p>
        </w:tc>
        <w:tc>
          <w:tcPr>
            <w:tcW w:w="1722" w:type="pct"/>
            <w:tcBorders>
              <w:top w:val="single" w:sz="4" w:space="0" w:color="auto"/>
              <w:left w:val="nil"/>
              <w:bottom w:val="nil"/>
              <w:right w:val="nil"/>
            </w:tcBorders>
            <w:shd w:val="clear" w:color="auto" w:fill="auto"/>
            <w:noWrap/>
            <w:hideMark/>
          </w:tcPr>
          <w:p w14:paraId="7ADB49CD" w14:textId="77777777" w:rsidR="00BB2D54" w:rsidRPr="009E10BF" w:rsidRDefault="00BB2D54" w:rsidP="005E6365">
            <w:pPr>
              <w:suppressAutoHyphens/>
              <w:spacing w:after="0"/>
            </w:pPr>
            <w:r w:rsidRPr="009E10BF">
              <w:t xml:space="preserve"> Is the recipe compliant with target markets? </w:t>
            </w:r>
          </w:p>
          <w:p w14:paraId="49AB45FE" w14:textId="77777777" w:rsidR="00204B7D" w:rsidRPr="009E10BF" w:rsidRDefault="00204B7D" w:rsidP="005E6365">
            <w:pPr>
              <w:suppressAutoHyphens/>
              <w:spacing w:after="0"/>
            </w:pPr>
            <w:r w:rsidRPr="009E10BF">
              <w:t>Is the health claim compliant with target market?</w:t>
            </w:r>
          </w:p>
        </w:tc>
        <w:tc>
          <w:tcPr>
            <w:tcW w:w="1488" w:type="pct"/>
            <w:tcBorders>
              <w:top w:val="single" w:sz="4" w:space="0" w:color="auto"/>
              <w:left w:val="nil"/>
              <w:bottom w:val="nil"/>
              <w:right w:val="nil"/>
            </w:tcBorders>
            <w:shd w:val="clear" w:color="auto" w:fill="auto"/>
            <w:noWrap/>
            <w:hideMark/>
          </w:tcPr>
          <w:p w14:paraId="4AA8F950" w14:textId="77777777" w:rsidR="00BB2D54" w:rsidRPr="009E10BF" w:rsidRDefault="00BB2D54" w:rsidP="005E6365">
            <w:pPr>
              <w:suppressAutoHyphens/>
              <w:spacing w:after="0"/>
            </w:pPr>
            <w:r w:rsidRPr="009E10BF">
              <w:t xml:space="preserve">The recipe has to </w:t>
            </w:r>
            <w:r w:rsidR="00204B7D" w:rsidRPr="009E10BF">
              <w:t xml:space="preserve">be </w:t>
            </w:r>
            <w:r w:rsidRPr="009E10BF">
              <w:t>present</w:t>
            </w:r>
            <w:r w:rsidR="00204B7D" w:rsidRPr="009E10BF">
              <w:t>ed</w:t>
            </w:r>
            <w:r w:rsidRPr="009E10BF">
              <w:t xml:space="preserve"> in a clear format to every relevant person.</w:t>
            </w:r>
          </w:p>
        </w:tc>
        <w:tc>
          <w:tcPr>
            <w:tcW w:w="1560" w:type="pct"/>
            <w:tcBorders>
              <w:top w:val="single" w:sz="4" w:space="0" w:color="auto"/>
              <w:left w:val="nil"/>
              <w:bottom w:val="nil"/>
              <w:right w:val="single" w:sz="8" w:space="0" w:color="auto"/>
            </w:tcBorders>
            <w:shd w:val="clear" w:color="auto" w:fill="auto"/>
            <w:noWrap/>
            <w:vAlign w:val="center"/>
            <w:hideMark/>
          </w:tcPr>
          <w:p w14:paraId="4F715C4F" w14:textId="7A54EB7B" w:rsidR="00B27C74" w:rsidRPr="009E10BF" w:rsidRDefault="00BB2D54" w:rsidP="005E6365">
            <w:pPr>
              <w:suppressAutoHyphens/>
              <w:spacing w:after="0"/>
            </w:pPr>
            <w:r w:rsidRPr="009E10BF">
              <w:t>If the recipe was modified during the pilot</w:t>
            </w:r>
            <w:r w:rsidR="00853EC6" w:rsidRPr="009E10BF">
              <w:t>-</w:t>
            </w:r>
            <w:r w:rsidRPr="009E10BF">
              <w:t>scale trials, the modifications should be included into the final recipe and it should have another reference code</w:t>
            </w:r>
            <w:r w:rsidR="00F91999" w:rsidRPr="009E10BF">
              <w:t>.</w:t>
            </w:r>
          </w:p>
        </w:tc>
      </w:tr>
      <w:tr w:rsidR="0007031F" w:rsidRPr="009E10BF" w14:paraId="495283A1" w14:textId="77777777" w:rsidTr="005E6365">
        <w:trPr>
          <w:trHeight w:val="1260"/>
          <w:jc w:val="center"/>
        </w:trPr>
        <w:tc>
          <w:tcPr>
            <w:tcW w:w="230" w:type="pct"/>
            <w:vMerge/>
            <w:tcBorders>
              <w:top w:val="nil"/>
              <w:left w:val="single" w:sz="8" w:space="0" w:color="auto"/>
              <w:bottom w:val="single" w:sz="8" w:space="0" w:color="000000"/>
              <w:right w:val="nil"/>
            </w:tcBorders>
            <w:vAlign w:val="center"/>
            <w:hideMark/>
          </w:tcPr>
          <w:p w14:paraId="5568464D" w14:textId="77777777" w:rsidR="00BB2D54" w:rsidRPr="009E10BF" w:rsidRDefault="00BB2D54" w:rsidP="00E23E84">
            <w:pPr>
              <w:suppressAutoHyphens/>
              <w:jc w:val="center"/>
              <w:rPr>
                <w:b/>
                <w:i/>
              </w:rPr>
            </w:pPr>
          </w:p>
        </w:tc>
        <w:tc>
          <w:tcPr>
            <w:tcW w:w="1722" w:type="pct"/>
            <w:tcBorders>
              <w:top w:val="nil"/>
              <w:left w:val="nil"/>
              <w:bottom w:val="nil"/>
              <w:right w:val="nil"/>
            </w:tcBorders>
            <w:shd w:val="clear" w:color="auto" w:fill="auto"/>
            <w:hideMark/>
          </w:tcPr>
          <w:p w14:paraId="1C5DCB85" w14:textId="77777777" w:rsidR="00BB2D54" w:rsidRPr="009E10BF" w:rsidRDefault="00BB2D54" w:rsidP="005E6365">
            <w:pPr>
              <w:suppressAutoHyphens/>
              <w:spacing w:after="0"/>
            </w:pPr>
            <w:r w:rsidRPr="009E10BF">
              <w:t xml:space="preserve">Does it satisfy </w:t>
            </w:r>
            <w:r w:rsidR="00A310D4" w:rsidRPr="009E10BF">
              <w:t xml:space="preserve">the </w:t>
            </w:r>
            <w:r w:rsidRPr="009E10BF">
              <w:t xml:space="preserve">compositional standards? </w:t>
            </w:r>
          </w:p>
        </w:tc>
        <w:tc>
          <w:tcPr>
            <w:tcW w:w="1488" w:type="pct"/>
            <w:tcBorders>
              <w:top w:val="nil"/>
              <w:left w:val="nil"/>
              <w:bottom w:val="nil"/>
              <w:right w:val="nil"/>
            </w:tcBorders>
            <w:shd w:val="clear" w:color="auto" w:fill="auto"/>
            <w:noWrap/>
            <w:hideMark/>
          </w:tcPr>
          <w:p w14:paraId="55557519" w14:textId="77777777" w:rsidR="00BB2D54" w:rsidRPr="009E10BF" w:rsidRDefault="00BB2D54" w:rsidP="005E6365">
            <w:pPr>
              <w:suppressAutoHyphens/>
              <w:spacing w:after="0"/>
            </w:pPr>
            <w:r w:rsidRPr="009E10BF">
              <w:t>Each individual recipe has to be coded or numbered to avoid any confusion between preliminary and later trials</w:t>
            </w:r>
          </w:p>
        </w:tc>
        <w:tc>
          <w:tcPr>
            <w:tcW w:w="1560" w:type="pct"/>
            <w:tcBorders>
              <w:top w:val="nil"/>
              <w:left w:val="nil"/>
              <w:bottom w:val="nil"/>
              <w:right w:val="single" w:sz="8" w:space="0" w:color="auto"/>
            </w:tcBorders>
            <w:shd w:val="clear" w:color="auto" w:fill="auto"/>
            <w:noWrap/>
            <w:vAlign w:val="center"/>
            <w:hideMark/>
          </w:tcPr>
          <w:p w14:paraId="4A7A1A5F" w14:textId="77777777" w:rsidR="00BB2D54" w:rsidRPr="009E10BF" w:rsidRDefault="00BB2D54" w:rsidP="005E6365">
            <w:pPr>
              <w:suppressAutoHyphens/>
              <w:spacing w:after="0"/>
            </w:pPr>
            <w:r w:rsidRPr="009E10BF">
              <w:t> </w:t>
            </w:r>
          </w:p>
        </w:tc>
      </w:tr>
      <w:tr w:rsidR="0007031F" w:rsidRPr="009E10BF" w14:paraId="6D74A500" w14:textId="77777777" w:rsidTr="005E6365">
        <w:trPr>
          <w:trHeight w:val="143"/>
          <w:jc w:val="center"/>
        </w:trPr>
        <w:tc>
          <w:tcPr>
            <w:tcW w:w="230" w:type="pct"/>
            <w:vMerge/>
            <w:tcBorders>
              <w:top w:val="nil"/>
              <w:left w:val="single" w:sz="8" w:space="0" w:color="auto"/>
              <w:bottom w:val="single" w:sz="8" w:space="0" w:color="000000"/>
              <w:right w:val="nil"/>
            </w:tcBorders>
            <w:vAlign w:val="center"/>
            <w:hideMark/>
          </w:tcPr>
          <w:p w14:paraId="7D909E83" w14:textId="77777777" w:rsidR="00BB2D54" w:rsidRPr="009E10BF" w:rsidRDefault="00BB2D54" w:rsidP="00E23E84">
            <w:pPr>
              <w:suppressAutoHyphens/>
              <w:jc w:val="center"/>
              <w:rPr>
                <w:b/>
                <w:i/>
              </w:rPr>
            </w:pPr>
          </w:p>
        </w:tc>
        <w:tc>
          <w:tcPr>
            <w:tcW w:w="1722" w:type="pct"/>
            <w:tcBorders>
              <w:top w:val="nil"/>
              <w:left w:val="nil"/>
              <w:bottom w:val="single" w:sz="8" w:space="0" w:color="auto"/>
              <w:right w:val="nil"/>
            </w:tcBorders>
            <w:shd w:val="clear" w:color="auto" w:fill="auto"/>
            <w:noWrap/>
            <w:hideMark/>
          </w:tcPr>
          <w:p w14:paraId="301DFE6D" w14:textId="77777777" w:rsidR="00BB2D54" w:rsidRPr="009E10BF" w:rsidRDefault="00BB2D54" w:rsidP="005E6365">
            <w:pPr>
              <w:suppressAutoHyphens/>
              <w:spacing w:after="0"/>
            </w:pPr>
            <w:r w:rsidRPr="009E10BF">
              <w:t> </w:t>
            </w:r>
          </w:p>
        </w:tc>
        <w:tc>
          <w:tcPr>
            <w:tcW w:w="1488" w:type="pct"/>
            <w:tcBorders>
              <w:top w:val="nil"/>
              <w:left w:val="nil"/>
              <w:bottom w:val="single" w:sz="8" w:space="0" w:color="auto"/>
              <w:right w:val="nil"/>
            </w:tcBorders>
            <w:shd w:val="clear" w:color="auto" w:fill="auto"/>
            <w:noWrap/>
            <w:hideMark/>
          </w:tcPr>
          <w:p w14:paraId="09B678BD" w14:textId="56E7120A" w:rsidR="00BB2D54" w:rsidRPr="009E10BF" w:rsidRDefault="00BB2D54" w:rsidP="005E6365">
            <w:pPr>
              <w:suppressAutoHyphens/>
              <w:spacing w:after="0"/>
            </w:pPr>
            <w:r w:rsidRPr="009E10BF">
              <w:t xml:space="preserve"> It </w:t>
            </w:r>
            <w:r w:rsidR="00DF3745" w:rsidRPr="009E10BF">
              <w:t xml:space="preserve">is </w:t>
            </w:r>
            <w:r w:rsidRPr="009E10BF">
              <w:t>worth to reconfirm the whole recipe</w:t>
            </w:r>
            <w:r w:rsidR="00156696" w:rsidRPr="009E10BF">
              <w:t>.</w:t>
            </w:r>
          </w:p>
        </w:tc>
        <w:tc>
          <w:tcPr>
            <w:tcW w:w="1560" w:type="pct"/>
            <w:tcBorders>
              <w:top w:val="nil"/>
              <w:left w:val="nil"/>
              <w:bottom w:val="single" w:sz="8" w:space="0" w:color="auto"/>
              <w:right w:val="single" w:sz="8" w:space="0" w:color="auto"/>
            </w:tcBorders>
            <w:shd w:val="clear" w:color="auto" w:fill="auto"/>
            <w:noWrap/>
            <w:vAlign w:val="center"/>
            <w:hideMark/>
          </w:tcPr>
          <w:p w14:paraId="384295AB" w14:textId="77777777" w:rsidR="00BB2D54" w:rsidRPr="009E10BF" w:rsidRDefault="00BB2D54" w:rsidP="005E6365">
            <w:pPr>
              <w:suppressAutoHyphens/>
              <w:spacing w:after="0"/>
            </w:pPr>
            <w:r w:rsidRPr="009E10BF">
              <w:t> </w:t>
            </w:r>
          </w:p>
        </w:tc>
      </w:tr>
    </w:tbl>
    <w:p w14:paraId="791FBB7E" w14:textId="41719A99" w:rsidR="00762451" w:rsidRDefault="00762451" w:rsidP="005E6365">
      <w:pPr>
        <w:suppressAutoHyphens/>
        <w:spacing w:after="0"/>
        <w:jc w:val="left"/>
      </w:pPr>
    </w:p>
    <w:p w14:paraId="10A95FFB" w14:textId="77777777" w:rsidR="00332D2B" w:rsidRDefault="00332D2B" w:rsidP="005E6365">
      <w:pPr>
        <w:suppressAutoHyphens/>
        <w:spacing w:after="0"/>
        <w:jc w:val="left"/>
      </w:pPr>
    </w:p>
    <w:p w14:paraId="4CD3E1BF" w14:textId="77777777" w:rsidR="00332D2B" w:rsidRDefault="00332D2B" w:rsidP="005E6365">
      <w:pPr>
        <w:suppressAutoHyphens/>
        <w:spacing w:after="0"/>
        <w:jc w:val="left"/>
      </w:pPr>
    </w:p>
    <w:p w14:paraId="778833C0" w14:textId="77777777" w:rsidR="00332D2B" w:rsidRDefault="00332D2B" w:rsidP="005E6365">
      <w:pPr>
        <w:suppressAutoHyphens/>
        <w:spacing w:after="0"/>
        <w:jc w:val="left"/>
      </w:pPr>
    </w:p>
    <w:p w14:paraId="3F364503" w14:textId="77777777" w:rsidR="00332D2B" w:rsidRDefault="00332D2B" w:rsidP="005E6365">
      <w:pPr>
        <w:suppressAutoHyphens/>
        <w:spacing w:after="0"/>
        <w:jc w:val="left"/>
      </w:pPr>
    </w:p>
    <w:p w14:paraId="34291E93" w14:textId="77777777" w:rsidR="00772564" w:rsidRDefault="00772564" w:rsidP="005E6365">
      <w:pPr>
        <w:suppressAutoHyphens/>
        <w:spacing w:after="0"/>
        <w:jc w:val="left"/>
      </w:pPr>
    </w:p>
    <w:p w14:paraId="3BAAF94F" w14:textId="77777777" w:rsidR="00772564" w:rsidRDefault="00772564" w:rsidP="005E6365">
      <w:pPr>
        <w:suppressAutoHyphens/>
        <w:spacing w:after="0"/>
        <w:jc w:val="left"/>
      </w:pPr>
    </w:p>
    <w:p w14:paraId="292B2A7C" w14:textId="77777777" w:rsidR="00772564" w:rsidRPr="009E10BF" w:rsidRDefault="00772564" w:rsidP="005E6365">
      <w:pPr>
        <w:suppressAutoHyphens/>
        <w:spacing w:after="0"/>
        <w:jc w:val="left"/>
      </w:pPr>
    </w:p>
    <w:tbl>
      <w:tblPr>
        <w:tblW w:w="5000" w:type="pct"/>
        <w:jc w:val="center"/>
        <w:tblLayout w:type="fixed"/>
        <w:tblCellMar>
          <w:left w:w="70" w:type="dxa"/>
          <w:right w:w="70" w:type="dxa"/>
        </w:tblCellMar>
        <w:tblLook w:val="04A0" w:firstRow="1" w:lastRow="0" w:firstColumn="1" w:lastColumn="0" w:noHBand="0" w:noVBand="1"/>
      </w:tblPr>
      <w:tblGrid>
        <w:gridCol w:w="417"/>
        <w:gridCol w:w="2837"/>
        <w:gridCol w:w="2637"/>
        <w:gridCol w:w="3166"/>
      </w:tblGrid>
      <w:tr w:rsidR="00762451" w:rsidRPr="009E10BF" w14:paraId="5A5092B0" w14:textId="77777777" w:rsidTr="00273CC1">
        <w:trPr>
          <w:trHeight w:val="301"/>
          <w:jc w:val="center"/>
        </w:trPr>
        <w:tc>
          <w:tcPr>
            <w:tcW w:w="230" w:type="pct"/>
            <w:tcBorders>
              <w:top w:val="single" w:sz="4" w:space="0" w:color="auto"/>
              <w:left w:val="single" w:sz="4" w:space="0" w:color="auto"/>
              <w:bottom w:val="single" w:sz="4" w:space="0" w:color="auto"/>
            </w:tcBorders>
            <w:shd w:val="clear" w:color="auto" w:fill="auto"/>
            <w:noWrap/>
            <w:textDirection w:val="tbRl"/>
            <w:vAlign w:val="center"/>
          </w:tcPr>
          <w:p w14:paraId="74E0E63F" w14:textId="77777777" w:rsidR="00762451" w:rsidRPr="009E10BF" w:rsidRDefault="00762451" w:rsidP="00E23E84">
            <w:pPr>
              <w:suppressAutoHyphens/>
              <w:jc w:val="center"/>
              <w:rPr>
                <w:b/>
                <w:i/>
              </w:rPr>
            </w:pPr>
          </w:p>
        </w:tc>
        <w:tc>
          <w:tcPr>
            <w:tcW w:w="1566" w:type="pct"/>
            <w:tcBorders>
              <w:top w:val="single" w:sz="4" w:space="0" w:color="auto"/>
              <w:bottom w:val="single" w:sz="4" w:space="0" w:color="auto"/>
            </w:tcBorders>
            <w:shd w:val="clear" w:color="auto" w:fill="auto"/>
            <w:noWrap/>
            <w:vAlign w:val="center"/>
          </w:tcPr>
          <w:p w14:paraId="72EDF100" w14:textId="1C7DA952" w:rsidR="00762451" w:rsidRPr="009E10BF" w:rsidRDefault="00762451" w:rsidP="005E6365">
            <w:pPr>
              <w:suppressAutoHyphens/>
              <w:spacing w:after="0"/>
            </w:pPr>
            <w:r w:rsidRPr="009E10BF">
              <w:rPr>
                <w:b/>
              </w:rPr>
              <w:t>Small scale production</w:t>
            </w:r>
          </w:p>
        </w:tc>
        <w:tc>
          <w:tcPr>
            <w:tcW w:w="1456" w:type="pct"/>
            <w:tcBorders>
              <w:top w:val="single" w:sz="4" w:space="0" w:color="auto"/>
              <w:bottom w:val="single" w:sz="4" w:space="0" w:color="auto"/>
            </w:tcBorders>
            <w:shd w:val="clear" w:color="auto" w:fill="auto"/>
            <w:noWrap/>
            <w:vAlign w:val="center"/>
          </w:tcPr>
          <w:p w14:paraId="2D437F6B" w14:textId="1BD574D9" w:rsidR="00762451" w:rsidRPr="009E10BF" w:rsidRDefault="00762451" w:rsidP="005E6365">
            <w:pPr>
              <w:suppressAutoHyphens/>
              <w:spacing w:after="0"/>
            </w:pPr>
            <w:r w:rsidRPr="009E10BF">
              <w:rPr>
                <w:b/>
              </w:rPr>
              <w:t>Pilot scale production</w:t>
            </w:r>
          </w:p>
        </w:tc>
        <w:tc>
          <w:tcPr>
            <w:tcW w:w="1748" w:type="pct"/>
            <w:tcBorders>
              <w:top w:val="single" w:sz="4" w:space="0" w:color="auto"/>
              <w:left w:val="nil"/>
              <w:bottom w:val="single" w:sz="8" w:space="0" w:color="auto"/>
              <w:right w:val="single" w:sz="8" w:space="0" w:color="auto"/>
            </w:tcBorders>
            <w:shd w:val="clear" w:color="auto" w:fill="auto"/>
            <w:noWrap/>
            <w:vAlign w:val="center"/>
          </w:tcPr>
          <w:p w14:paraId="117BED70" w14:textId="66F07C4D" w:rsidR="00762451" w:rsidRPr="009E10BF" w:rsidRDefault="00762451" w:rsidP="005E6365">
            <w:pPr>
              <w:suppressAutoHyphens/>
              <w:spacing w:after="0"/>
            </w:pPr>
            <w:r w:rsidRPr="009E10BF">
              <w:rPr>
                <w:b/>
              </w:rPr>
              <w:t>Factory scale trials</w:t>
            </w:r>
          </w:p>
        </w:tc>
      </w:tr>
      <w:tr w:rsidR="0007031F" w:rsidRPr="009E10BF" w14:paraId="02D723B7" w14:textId="77777777" w:rsidTr="00273CC1">
        <w:trPr>
          <w:trHeight w:val="945"/>
          <w:jc w:val="center"/>
        </w:trPr>
        <w:tc>
          <w:tcPr>
            <w:tcW w:w="230" w:type="pct"/>
            <w:vMerge w:val="restart"/>
            <w:tcBorders>
              <w:top w:val="single" w:sz="4" w:space="0" w:color="auto"/>
              <w:left w:val="single" w:sz="8" w:space="0" w:color="auto"/>
              <w:bottom w:val="single" w:sz="8" w:space="0" w:color="000000"/>
              <w:right w:val="nil"/>
            </w:tcBorders>
            <w:shd w:val="clear" w:color="auto" w:fill="auto"/>
            <w:noWrap/>
            <w:textDirection w:val="tbRl"/>
            <w:vAlign w:val="center"/>
            <w:hideMark/>
          </w:tcPr>
          <w:p w14:paraId="2EEACFB6" w14:textId="77777777" w:rsidR="00BB2D54" w:rsidRPr="009E10BF" w:rsidRDefault="00BB2D54" w:rsidP="00E23E84">
            <w:pPr>
              <w:suppressAutoHyphens/>
              <w:jc w:val="center"/>
              <w:rPr>
                <w:b/>
                <w:i/>
              </w:rPr>
            </w:pPr>
            <w:r w:rsidRPr="009E10BF">
              <w:rPr>
                <w:b/>
                <w:i/>
              </w:rPr>
              <w:t>Manufacturing</w:t>
            </w:r>
          </w:p>
        </w:tc>
        <w:tc>
          <w:tcPr>
            <w:tcW w:w="1566" w:type="pct"/>
            <w:tcBorders>
              <w:top w:val="single" w:sz="4" w:space="0" w:color="auto"/>
              <w:left w:val="nil"/>
              <w:bottom w:val="nil"/>
              <w:right w:val="nil"/>
            </w:tcBorders>
            <w:shd w:val="clear" w:color="auto" w:fill="auto"/>
            <w:noWrap/>
            <w:hideMark/>
          </w:tcPr>
          <w:p w14:paraId="012F4360" w14:textId="77777777" w:rsidR="00BB2D54" w:rsidRPr="009E10BF" w:rsidRDefault="00BB2D54" w:rsidP="005E6365">
            <w:pPr>
              <w:suppressAutoHyphens/>
              <w:spacing w:after="0"/>
            </w:pPr>
            <w:r w:rsidRPr="009E10BF">
              <w:t xml:space="preserve"> Document all process parameters (e.g. time, temperature) </w:t>
            </w:r>
          </w:p>
        </w:tc>
        <w:tc>
          <w:tcPr>
            <w:tcW w:w="1456" w:type="pct"/>
            <w:tcBorders>
              <w:top w:val="single" w:sz="4" w:space="0" w:color="auto"/>
              <w:left w:val="nil"/>
              <w:bottom w:val="nil"/>
              <w:right w:val="nil"/>
            </w:tcBorders>
            <w:shd w:val="clear" w:color="auto" w:fill="auto"/>
            <w:noWrap/>
            <w:hideMark/>
          </w:tcPr>
          <w:p w14:paraId="0D386D94" w14:textId="79ABDE00" w:rsidR="00BB2D54" w:rsidRPr="009E10BF" w:rsidRDefault="00BB2D54" w:rsidP="005E6365">
            <w:pPr>
              <w:suppressAutoHyphens/>
              <w:spacing w:after="0"/>
            </w:pPr>
            <w:r w:rsidRPr="009E10BF">
              <w:t>It is needed to provide specification for the product and the process</w:t>
            </w:r>
            <w:r w:rsidR="00156696" w:rsidRPr="009E10BF">
              <w:t>.</w:t>
            </w:r>
          </w:p>
        </w:tc>
        <w:tc>
          <w:tcPr>
            <w:tcW w:w="1748" w:type="pct"/>
            <w:tcBorders>
              <w:top w:val="nil"/>
              <w:left w:val="nil"/>
              <w:bottom w:val="nil"/>
              <w:right w:val="single" w:sz="8" w:space="0" w:color="auto"/>
            </w:tcBorders>
            <w:shd w:val="clear" w:color="auto" w:fill="auto"/>
            <w:noWrap/>
            <w:hideMark/>
          </w:tcPr>
          <w:p w14:paraId="48D086FB" w14:textId="0E119C0A" w:rsidR="00BB2D54" w:rsidRPr="009E10BF" w:rsidRDefault="00BB2D54" w:rsidP="005E6365">
            <w:pPr>
              <w:suppressAutoHyphens/>
              <w:spacing w:after="0"/>
            </w:pPr>
            <w:r w:rsidRPr="009E10BF">
              <w:t>Product specifications with appropriate targets and limits</w:t>
            </w:r>
            <w:r w:rsidR="00156696" w:rsidRPr="009E10BF">
              <w:t>.</w:t>
            </w:r>
          </w:p>
        </w:tc>
      </w:tr>
      <w:tr w:rsidR="0007031F" w:rsidRPr="009E10BF" w14:paraId="75F0A171" w14:textId="77777777" w:rsidTr="00273CC1">
        <w:trPr>
          <w:trHeight w:val="945"/>
          <w:jc w:val="center"/>
        </w:trPr>
        <w:tc>
          <w:tcPr>
            <w:tcW w:w="230" w:type="pct"/>
            <w:vMerge/>
            <w:tcBorders>
              <w:top w:val="nil"/>
              <w:left w:val="single" w:sz="8" w:space="0" w:color="auto"/>
              <w:bottom w:val="single" w:sz="8" w:space="0" w:color="000000"/>
              <w:right w:val="nil"/>
            </w:tcBorders>
            <w:vAlign w:val="center"/>
            <w:hideMark/>
          </w:tcPr>
          <w:p w14:paraId="1281DB15" w14:textId="77777777" w:rsidR="00BB2D54" w:rsidRPr="009E10BF" w:rsidRDefault="00BB2D54" w:rsidP="00E23E84">
            <w:pPr>
              <w:suppressAutoHyphens/>
              <w:jc w:val="center"/>
              <w:rPr>
                <w:b/>
                <w:i/>
              </w:rPr>
            </w:pPr>
          </w:p>
        </w:tc>
        <w:tc>
          <w:tcPr>
            <w:tcW w:w="1566" w:type="pct"/>
            <w:tcBorders>
              <w:top w:val="nil"/>
              <w:left w:val="nil"/>
              <w:bottom w:val="nil"/>
              <w:right w:val="nil"/>
            </w:tcBorders>
            <w:shd w:val="clear" w:color="auto" w:fill="auto"/>
            <w:noWrap/>
            <w:hideMark/>
          </w:tcPr>
          <w:p w14:paraId="1ABE5F91" w14:textId="77777777" w:rsidR="00BB2D54" w:rsidRPr="009E10BF" w:rsidRDefault="00BB2D54" w:rsidP="005E6365">
            <w:pPr>
              <w:suppressAutoHyphens/>
              <w:spacing w:after="0"/>
            </w:pPr>
            <w:r w:rsidRPr="009E10BF">
              <w:t>Outline new equipment/capital investments</w:t>
            </w:r>
          </w:p>
        </w:tc>
        <w:tc>
          <w:tcPr>
            <w:tcW w:w="1456" w:type="pct"/>
            <w:tcBorders>
              <w:top w:val="nil"/>
              <w:left w:val="nil"/>
              <w:bottom w:val="nil"/>
              <w:right w:val="nil"/>
            </w:tcBorders>
            <w:shd w:val="clear" w:color="auto" w:fill="auto"/>
            <w:hideMark/>
          </w:tcPr>
          <w:p w14:paraId="14650B3B" w14:textId="51709412" w:rsidR="00BB2D54" w:rsidRPr="009E10BF" w:rsidRDefault="00BB2D54" w:rsidP="005E6365">
            <w:pPr>
              <w:suppressAutoHyphens/>
              <w:spacing w:after="0"/>
            </w:pPr>
            <w:r w:rsidRPr="009E10BF">
              <w:t>The plant requirements also have to be provided</w:t>
            </w:r>
            <w:r w:rsidR="00156696" w:rsidRPr="009E10BF">
              <w:t>.</w:t>
            </w:r>
          </w:p>
        </w:tc>
        <w:tc>
          <w:tcPr>
            <w:tcW w:w="1748" w:type="pct"/>
            <w:tcBorders>
              <w:top w:val="nil"/>
              <w:left w:val="nil"/>
              <w:bottom w:val="nil"/>
              <w:right w:val="single" w:sz="8" w:space="0" w:color="auto"/>
            </w:tcBorders>
            <w:shd w:val="clear" w:color="auto" w:fill="auto"/>
            <w:noWrap/>
            <w:hideMark/>
          </w:tcPr>
          <w:p w14:paraId="036C89D7" w14:textId="383A3608" w:rsidR="00BB2D54" w:rsidRPr="009E10BF" w:rsidRDefault="00BB2D54" w:rsidP="005E6365">
            <w:pPr>
              <w:suppressAutoHyphens/>
              <w:spacing w:after="0"/>
            </w:pPr>
            <w:r w:rsidRPr="009E10BF">
              <w:t>Process specification</w:t>
            </w:r>
            <w:r w:rsidR="00156696" w:rsidRPr="009E10BF">
              <w:t>.</w:t>
            </w:r>
          </w:p>
        </w:tc>
      </w:tr>
      <w:tr w:rsidR="0007031F" w:rsidRPr="009E10BF" w14:paraId="08720FD9" w14:textId="77777777" w:rsidTr="00273CC1">
        <w:trPr>
          <w:trHeight w:val="579"/>
          <w:jc w:val="center"/>
        </w:trPr>
        <w:tc>
          <w:tcPr>
            <w:tcW w:w="230" w:type="pct"/>
            <w:vMerge/>
            <w:tcBorders>
              <w:top w:val="nil"/>
              <w:left w:val="single" w:sz="8" w:space="0" w:color="auto"/>
              <w:bottom w:val="single" w:sz="4" w:space="0" w:color="auto"/>
              <w:right w:val="nil"/>
            </w:tcBorders>
            <w:vAlign w:val="center"/>
            <w:hideMark/>
          </w:tcPr>
          <w:p w14:paraId="2B6E6FED" w14:textId="77777777" w:rsidR="00BB2D54" w:rsidRPr="009E10BF" w:rsidRDefault="00BB2D54" w:rsidP="00E23E84">
            <w:pPr>
              <w:suppressAutoHyphens/>
              <w:jc w:val="center"/>
              <w:rPr>
                <w:b/>
                <w:i/>
              </w:rPr>
            </w:pPr>
          </w:p>
        </w:tc>
        <w:tc>
          <w:tcPr>
            <w:tcW w:w="1566" w:type="pct"/>
            <w:tcBorders>
              <w:top w:val="nil"/>
              <w:left w:val="nil"/>
              <w:bottom w:val="single" w:sz="4" w:space="0" w:color="auto"/>
              <w:right w:val="nil"/>
            </w:tcBorders>
            <w:shd w:val="clear" w:color="auto" w:fill="auto"/>
            <w:noWrap/>
            <w:hideMark/>
          </w:tcPr>
          <w:p w14:paraId="46C8A4F3" w14:textId="371FF4FB" w:rsidR="001E2A8B" w:rsidRPr="009E10BF" w:rsidRDefault="00550078" w:rsidP="005E6365">
            <w:pPr>
              <w:suppressAutoHyphens/>
              <w:spacing w:after="0"/>
            </w:pPr>
            <w:r w:rsidRPr="009E10BF">
              <w:t>Production of the constituent</w:t>
            </w:r>
            <w:r w:rsidR="00F91999" w:rsidRPr="009E10BF">
              <w:t>.</w:t>
            </w:r>
          </w:p>
        </w:tc>
        <w:tc>
          <w:tcPr>
            <w:tcW w:w="1456" w:type="pct"/>
            <w:tcBorders>
              <w:top w:val="nil"/>
              <w:left w:val="nil"/>
              <w:bottom w:val="single" w:sz="4" w:space="0" w:color="auto"/>
              <w:right w:val="nil"/>
            </w:tcBorders>
            <w:shd w:val="clear" w:color="auto" w:fill="auto"/>
            <w:hideMark/>
          </w:tcPr>
          <w:p w14:paraId="1A6CCD8E" w14:textId="77777777" w:rsidR="00BB2D54" w:rsidRPr="009E10BF" w:rsidRDefault="00BB2D54" w:rsidP="005E6365">
            <w:pPr>
              <w:suppressAutoHyphens/>
              <w:spacing w:after="0"/>
            </w:pPr>
          </w:p>
        </w:tc>
        <w:tc>
          <w:tcPr>
            <w:tcW w:w="1748" w:type="pct"/>
            <w:tcBorders>
              <w:top w:val="nil"/>
              <w:left w:val="nil"/>
              <w:bottom w:val="single" w:sz="4" w:space="0" w:color="auto"/>
              <w:right w:val="single" w:sz="8" w:space="0" w:color="auto"/>
            </w:tcBorders>
            <w:shd w:val="clear" w:color="auto" w:fill="auto"/>
            <w:noWrap/>
            <w:hideMark/>
          </w:tcPr>
          <w:p w14:paraId="5B167ACE" w14:textId="2C37B370" w:rsidR="00BB2D54" w:rsidRPr="009E10BF" w:rsidRDefault="00BB2D54" w:rsidP="005E6365">
            <w:pPr>
              <w:suppressAutoHyphens/>
              <w:spacing w:after="0"/>
            </w:pPr>
            <w:r w:rsidRPr="009E10BF">
              <w:t>Plant/new plant</w:t>
            </w:r>
            <w:r w:rsidR="00156696" w:rsidRPr="009E10BF">
              <w:t>.</w:t>
            </w:r>
          </w:p>
        </w:tc>
      </w:tr>
      <w:tr w:rsidR="0007031F" w:rsidRPr="009E10BF" w14:paraId="20ECEBB6" w14:textId="77777777" w:rsidTr="00273CC1">
        <w:trPr>
          <w:cantSplit/>
          <w:trHeight w:val="1890"/>
          <w:jc w:val="center"/>
        </w:trPr>
        <w:tc>
          <w:tcPr>
            <w:tcW w:w="230" w:type="pct"/>
            <w:vMerge w:val="restart"/>
            <w:tcBorders>
              <w:top w:val="single" w:sz="4" w:space="0" w:color="auto"/>
              <w:left w:val="single" w:sz="8" w:space="0" w:color="auto"/>
              <w:bottom w:val="single" w:sz="8" w:space="0" w:color="000000"/>
              <w:right w:val="nil"/>
            </w:tcBorders>
            <w:shd w:val="clear" w:color="auto" w:fill="auto"/>
            <w:textDirection w:val="tbRl"/>
            <w:vAlign w:val="center"/>
            <w:hideMark/>
          </w:tcPr>
          <w:p w14:paraId="1AD6B799" w14:textId="77777777" w:rsidR="00D468C0" w:rsidRPr="009E10BF" w:rsidRDefault="00D468C0" w:rsidP="00E23E84">
            <w:pPr>
              <w:suppressAutoHyphens/>
              <w:jc w:val="center"/>
              <w:rPr>
                <w:b/>
                <w:i/>
              </w:rPr>
            </w:pPr>
            <w:r w:rsidRPr="009E10BF">
              <w:rPr>
                <w:b/>
                <w:i/>
              </w:rPr>
              <w:t>Product and package assessment</w:t>
            </w:r>
          </w:p>
        </w:tc>
        <w:tc>
          <w:tcPr>
            <w:tcW w:w="1566" w:type="pct"/>
            <w:tcBorders>
              <w:top w:val="single" w:sz="4" w:space="0" w:color="auto"/>
              <w:left w:val="nil"/>
              <w:bottom w:val="nil"/>
              <w:right w:val="nil"/>
            </w:tcBorders>
            <w:shd w:val="clear" w:color="auto" w:fill="auto"/>
            <w:noWrap/>
            <w:hideMark/>
          </w:tcPr>
          <w:p w14:paraId="3A4E322A" w14:textId="1C077339" w:rsidR="00D468C0" w:rsidRPr="009E10BF" w:rsidRDefault="00D468C0" w:rsidP="005E6365">
            <w:pPr>
              <w:suppressAutoHyphens/>
              <w:spacing w:after="0"/>
            </w:pPr>
            <w:r w:rsidRPr="009E10BF">
              <w:t>Performing an objective sensory analysis to get a description of the product to be able to compare with the original idea or the specification.</w:t>
            </w:r>
          </w:p>
        </w:tc>
        <w:tc>
          <w:tcPr>
            <w:tcW w:w="1456" w:type="pct"/>
            <w:tcBorders>
              <w:top w:val="single" w:sz="4" w:space="0" w:color="auto"/>
              <w:left w:val="nil"/>
              <w:bottom w:val="nil"/>
              <w:right w:val="nil"/>
            </w:tcBorders>
            <w:shd w:val="clear" w:color="auto" w:fill="auto"/>
            <w:noWrap/>
            <w:hideMark/>
          </w:tcPr>
          <w:p w14:paraId="64E736F8" w14:textId="5532BCD8" w:rsidR="00D468C0" w:rsidRPr="009E10BF" w:rsidRDefault="00D468C0" w:rsidP="005E6365">
            <w:pPr>
              <w:suppressAutoHyphens/>
              <w:spacing w:after="0"/>
            </w:pPr>
            <w:r w:rsidRPr="009E10BF">
              <w:t>Perform a sensory analysis to compare the small scale samples with pilot scale samples.</w:t>
            </w:r>
          </w:p>
        </w:tc>
        <w:tc>
          <w:tcPr>
            <w:tcW w:w="1748" w:type="pct"/>
            <w:tcBorders>
              <w:top w:val="single" w:sz="4" w:space="0" w:color="auto"/>
              <w:left w:val="nil"/>
              <w:bottom w:val="nil"/>
              <w:right w:val="single" w:sz="8" w:space="0" w:color="auto"/>
            </w:tcBorders>
            <w:shd w:val="clear" w:color="auto" w:fill="auto"/>
            <w:noWrap/>
            <w:hideMark/>
          </w:tcPr>
          <w:p w14:paraId="1534AD66" w14:textId="428DCE5E" w:rsidR="00D468C0" w:rsidRPr="009E10BF" w:rsidRDefault="00D468C0" w:rsidP="005E6365">
            <w:pPr>
              <w:suppressAutoHyphens/>
              <w:spacing w:after="0"/>
            </w:pPr>
            <w:r w:rsidRPr="009E10BF">
              <w:t>After the final version of recipe has reached the sensory criteria have to be set down in terms of which batches of product can be rejected or accepted.</w:t>
            </w:r>
          </w:p>
        </w:tc>
      </w:tr>
      <w:tr w:rsidR="0007031F" w:rsidRPr="009E10BF" w14:paraId="261AF739" w14:textId="77777777" w:rsidTr="00273CC1">
        <w:trPr>
          <w:cantSplit/>
          <w:trHeight w:val="1575"/>
          <w:jc w:val="center"/>
        </w:trPr>
        <w:tc>
          <w:tcPr>
            <w:tcW w:w="230" w:type="pct"/>
            <w:vMerge/>
            <w:tcBorders>
              <w:top w:val="nil"/>
              <w:left w:val="single" w:sz="8" w:space="0" w:color="auto"/>
              <w:bottom w:val="single" w:sz="8" w:space="0" w:color="000000"/>
              <w:right w:val="nil"/>
            </w:tcBorders>
            <w:textDirection w:val="tbRl"/>
            <w:vAlign w:val="center"/>
            <w:hideMark/>
          </w:tcPr>
          <w:p w14:paraId="3C1B6DCC" w14:textId="77777777" w:rsidR="00D468C0" w:rsidRPr="009E10BF" w:rsidRDefault="00D468C0" w:rsidP="00E23E84">
            <w:pPr>
              <w:suppressAutoHyphens/>
              <w:jc w:val="center"/>
              <w:rPr>
                <w:b/>
                <w:i/>
              </w:rPr>
            </w:pPr>
          </w:p>
        </w:tc>
        <w:tc>
          <w:tcPr>
            <w:tcW w:w="1566" w:type="pct"/>
            <w:tcBorders>
              <w:top w:val="nil"/>
              <w:left w:val="nil"/>
              <w:bottom w:val="nil"/>
              <w:right w:val="nil"/>
            </w:tcBorders>
            <w:shd w:val="clear" w:color="auto" w:fill="auto"/>
            <w:noWrap/>
            <w:hideMark/>
          </w:tcPr>
          <w:p w14:paraId="03500C4C" w14:textId="681251A0" w:rsidR="00D468C0" w:rsidRPr="009E10BF" w:rsidRDefault="00D468C0" w:rsidP="005E6365">
            <w:pPr>
              <w:suppressAutoHyphens/>
              <w:spacing w:after="0"/>
            </w:pPr>
            <w:r w:rsidRPr="009E10BF">
              <w:t>Considerations for the HACCP plan assessment.</w:t>
            </w:r>
          </w:p>
        </w:tc>
        <w:tc>
          <w:tcPr>
            <w:tcW w:w="1456" w:type="pct"/>
            <w:tcBorders>
              <w:top w:val="nil"/>
              <w:left w:val="nil"/>
              <w:bottom w:val="nil"/>
              <w:right w:val="nil"/>
            </w:tcBorders>
            <w:shd w:val="clear" w:color="auto" w:fill="auto"/>
            <w:noWrap/>
            <w:hideMark/>
          </w:tcPr>
          <w:p w14:paraId="30F46347" w14:textId="16839C5D" w:rsidR="00D468C0" w:rsidRPr="009E10BF" w:rsidRDefault="00D468C0" w:rsidP="005E6365">
            <w:pPr>
              <w:suppressAutoHyphens/>
              <w:spacing w:after="0"/>
            </w:pPr>
            <w:r w:rsidRPr="009E10BF">
              <w:t>Comparing the proposed microbiological specification with the results of the microbiological tests performed during the pilot scale work.</w:t>
            </w:r>
          </w:p>
        </w:tc>
        <w:tc>
          <w:tcPr>
            <w:tcW w:w="1748" w:type="pct"/>
            <w:tcBorders>
              <w:top w:val="nil"/>
              <w:left w:val="nil"/>
              <w:bottom w:val="nil"/>
              <w:right w:val="single" w:sz="8" w:space="0" w:color="auto"/>
            </w:tcBorders>
            <w:shd w:val="clear" w:color="auto" w:fill="auto"/>
            <w:hideMark/>
          </w:tcPr>
          <w:p w14:paraId="2A915FF5" w14:textId="08085411" w:rsidR="00D468C0" w:rsidRPr="009E10BF" w:rsidRDefault="00D468C0" w:rsidP="005E6365">
            <w:pPr>
              <w:suppressAutoHyphens/>
              <w:spacing w:after="0"/>
            </w:pPr>
            <w:r w:rsidRPr="009E10BF">
              <w:t>Microbiological specification also required with criteria for acceptance and rejection.</w:t>
            </w:r>
          </w:p>
        </w:tc>
      </w:tr>
      <w:tr w:rsidR="0007031F" w:rsidRPr="009E10BF" w14:paraId="417E879B" w14:textId="77777777" w:rsidTr="00273CC1">
        <w:trPr>
          <w:trHeight w:val="1927"/>
          <w:jc w:val="center"/>
        </w:trPr>
        <w:tc>
          <w:tcPr>
            <w:tcW w:w="230" w:type="pct"/>
            <w:vMerge/>
            <w:tcBorders>
              <w:top w:val="nil"/>
              <w:left w:val="single" w:sz="8" w:space="0" w:color="auto"/>
              <w:bottom w:val="single" w:sz="4" w:space="0" w:color="auto"/>
              <w:right w:val="nil"/>
            </w:tcBorders>
            <w:textDirection w:val="tbRl"/>
            <w:vAlign w:val="center"/>
            <w:hideMark/>
          </w:tcPr>
          <w:p w14:paraId="738B088A" w14:textId="77777777" w:rsidR="00D468C0" w:rsidRPr="009E10BF" w:rsidRDefault="00D468C0" w:rsidP="00E23E84">
            <w:pPr>
              <w:suppressAutoHyphens/>
              <w:jc w:val="center"/>
              <w:rPr>
                <w:b/>
                <w:i/>
              </w:rPr>
            </w:pPr>
          </w:p>
        </w:tc>
        <w:tc>
          <w:tcPr>
            <w:tcW w:w="1566" w:type="pct"/>
            <w:tcBorders>
              <w:top w:val="nil"/>
              <w:left w:val="nil"/>
              <w:bottom w:val="single" w:sz="8" w:space="0" w:color="auto"/>
              <w:right w:val="nil"/>
            </w:tcBorders>
            <w:shd w:val="clear" w:color="auto" w:fill="auto"/>
            <w:hideMark/>
          </w:tcPr>
          <w:p w14:paraId="37D3973C" w14:textId="0F335B1D" w:rsidR="00D468C0" w:rsidRPr="009E10BF" w:rsidRDefault="00D468C0" w:rsidP="005E6365">
            <w:pPr>
              <w:suppressAutoHyphens/>
              <w:spacing w:after="0"/>
            </w:pPr>
            <w:r w:rsidRPr="009E10BF">
              <w:t>Shelf-life determination (real-time or prediction) - Stability tests; microbiological tests and check the relevant food law in the different countries if it is necessary.</w:t>
            </w:r>
          </w:p>
        </w:tc>
        <w:tc>
          <w:tcPr>
            <w:tcW w:w="1456" w:type="pct"/>
            <w:tcBorders>
              <w:top w:val="nil"/>
              <w:left w:val="nil"/>
              <w:bottom w:val="single" w:sz="8" w:space="0" w:color="auto"/>
              <w:right w:val="nil"/>
            </w:tcBorders>
            <w:shd w:val="clear" w:color="auto" w:fill="auto"/>
            <w:noWrap/>
            <w:hideMark/>
          </w:tcPr>
          <w:p w14:paraId="4B5DB170" w14:textId="1FFBA4E5" w:rsidR="00D468C0" w:rsidRPr="009E10BF" w:rsidRDefault="00D468C0" w:rsidP="005E6365">
            <w:pPr>
              <w:suppressAutoHyphens/>
              <w:spacing w:after="0"/>
            </w:pPr>
            <w:r w:rsidRPr="009E10BF">
              <w:t xml:space="preserve">Confirm the </w:t>
            </w:r>
            <w:r w:rsidR="00853EC6" w:rsidRPr="009E10BF">
              <w:t>initially predicted</w:t>
            </w:r>
            <w:r w:rsidRPr="009E10BF">
              <w:t xml:space="preserve"> shelf life of the product </w:t>
            </w:r>
            <w:r w:rsidR="00853EC6" w:rsidRPr="009E10BF">
              <w:t xml:space="preserve">by </w:t>
            </w:r>
            <w:r w:rsidRPr="009E10BF">
              <w:t>comparing the data with the results of the pilot</w:t>
            </w:r>
            <w:r w:rsidR="00853EC6" w:rsidRPr="009E10BF">
              <w:t>-</w:t>
            </w:r>
            <w:r w:rsidRPr="009E10BF">
              <w:t xml:space="preserve"> scale data.</w:t>
            </w:r>
          </w:p>
        </w:tc>
        <w:tc>
          <w:tcPr>
            <w:tcW w:w="1748" w:type="pct"/>
            <w:tcBorders>
              <w:top w:val="nil"/>
              <w:left w:val="nil"/>
              <w:bottom w:val="single" w:sz="8" w:space="0" w:color="auto"/>
              <w:right w:val="single" w:sz="8" w:space="0" w:color="auto"/>
            </w:tcBorders>
            <w:shd w:val="clear" w:color="auto" w:fill="auto"/>
            <w:noWrap/>
            <w:hideMark/>
          </w:tcPr>
          <w:p w14:paraId="646CEAF4" w14:textId="699158CB" w:rsidR="00D468C0" w:rsidRPr="009E10BF" w:rsidRDefault="00D468C0" w:rsidP="005E6365">
            <w:pPr>
              <w:suppressAutoHyphens/>
              <w:spacing w:after="0"/>
            </w:pPr>
            <w:r w:rsidRPr="009E10BF">
              <w:t>Provisional shelf life should be available from earlier work, though production samples may also be subjected to testing for final confirmation.</w:t>
            </w:r>
          </w:p>
        </w:tc>
      </w:tr>
    </w:tbl>
    <w:p w14:paraId="2995FB72" w14:textId="3BBC2576" w:rsidR="00762451" w:rsidRDefault="00762451" w:rsidP="00E23E84">
      <w:pPr>
        <w:suppressAutoHyphens/>
      </w:pPr>
    </w:p>
    <w:p w14:paraId="20024C19" w14:textId="77777777" w:rsidR="00332D2B" w:rsidRDefault="00332D2B" w:rsidP="00E23E84">
      <w:pPr>
        <w:suppressAutoHyphens/>
      </w:pPr>
    </w:p>
    <w:p w14:paraId="132E23EA" w14:textId="77777777" w:rsidR="00332D2B" w:rsidRDefault="00332D2B" w:rsidP="00E23E84">
      <w:pPr>
        <w:suppressAutoHyphens/>
      </w:pPr>
    </w:p>
    <w:p w14:paraId="6C2490C3" w14:textId="77777777" w:rsidR="00332D2B" w:rsidRDefault="00332D2B" w:rsidP="00E23E84">
      <w:pPr>
        <w:suppressAutoHyphens/>
      </w:pPr>
    </w:p>
    <w:p w14:paraId="51D270FD" w14:textId="77777777" w:rsidR="00332D2B" w:rsidRDefault="00332D2B" w:rsidP="00E23E84">
      <w:pPr>
        <w:suppressAutoHyphens/>
      </w:pPr>
    </w:p>
    <w:p w14:paraId="11458656" w14:textId="77777777" w:rsidR="00332D2B" w:rsidRDefault="00332D2B" w:rsidP="00E23E84">
      <w:pPr>
        <w:suppressAutoHyphens/>
      </w:pPr>
    </w:p>
    <w:p w14:paraId="7809A844" w14:textId="77777777" w:rsidR="00772564" w:rsidRDefault="00772564" w:rsidP="00E23E84">
      <w:pPr>
        <w:suppressAutoHyphens/>
      </w:pPr>
    </w:p>
    <w:p w14:paraId="38FDC13B" w14:textId="77777777" w:rsidR="00D21A82" w:rsidRPr="009E10BF" w:rsidRDefault="00D21A82" w:rsidP="00E23E84">
      <w:pPr>
        <w:suppressAutoHyphens/>
      </w:pPr>
    </w:p>
    <w:tbl>
      <w:tblPr>
        <w:tblW w:w="5000" w:type="pct"/>
        <w:jc w:val="center"/>
        <w:tblLayout w:type="fixed"/>
        <w:tblCellMar>
          <w:left w:w="70" w:type="dxa"/>
          <w:right w:w="70" w:type="dxa"/>
        </w:tblCellMar>
        <w:tblLook w:val="04A0" w:firstRow="1" w:lastRow="0" w:firstColumn="1" w:lastColumn="0" w:noHBand="0" w:noVBand="1"/>
      </w:tblPr>
      <w:tblGrid>
        <w:gridCol w:w="417"/>
        <w:gridCol w:w="2838"/>
        <w:gridCol w:w="2639"/>
        <w:gridCol w:w="3168"/>
      </w:tblGrid>
      <w:tr w:rsidR="00762451" w:rsidRPr="009E10BF" w14:paraId="4D415ED5" w14:textId="77777777" w:rsidTr="00273CC1">
        <w:trPr>
          <w:trHeight w:val="311"/>
          <w:jc w:val="center"/>
        </w:trPr>
        <w:tc>
          <w:tcPr>
            <w:tcW w:w="230" w:type="pct"/>
            <w:tcBorders>
              <w:top w:val="single" w:sz="4" w:space="0" w:color="auto"/>
              <w:left w:val="single" w:sz="4" w:space="0" w:color="auto"/>
              <w:bottom w:val="single" w:sz="4" w:space="0" w:color="auto"/>
            </w:tcBorders>
            <w:shd w:val="clear" w:color="auto" w:fill="auto"/>
            <w:noWrap/>
            <w:textDirection w:val="tbRl"/>
            <w:vAlign w:val="center"/>
          </w:tcPr>
          <w:p w14:paraId="75735090" w14:textId="77777777" w:rsidR="00762451" w:rsidRPr="009E10BF" w:rsidRDefault="00762451" w:rsidP="00E23E84">
            <w:pPr>
              <w:suppressAutoHyphens/>
              <w:jc w:val="center"/>
              <w:rPr>
                <w:b/>
                <w:i/>
              </w:rPr>
            </w:pPr>
          </w:p>
        </w:tc>
        <w:tc>
          <w:tcPr>
            <w:tcW w:w="1566" w:type="pct"/>
            <w:tcBorders>
              <w:top w:val="single" w:sz="4" w:space="0" w:color="auto"/>
              <w:bottom w:val="single" w:sz="4" w:space="0" w:color="auto"/>
            </w:tcBorders>
            <w:shd w:val="clear" w:color="auto" w:fill="auto"/>
            <w:noWrap/>
          </w:tcPr>
          <w:p w14:paraId="63E68DE2" w14:textId="73134AB4" w:rsidR="00762451" w:rsidRPr="009E10BF" w:rsidRDefault="00762451" w:rsidP="005E6365">
            <w:pPr>
              <w:suppressAutoHyphens/>
              <w:spacing w:after="0"/>
              <w:jc w:val="center"/>
              <w:rPr>
                <w:b/>
              </w:rPr>
            </w:pPr>
            <w:r w:rsidRPr="009E10BF">
              <w:rPr>
                <w:b/>
              </w:rPr>
              <w:t>Small scale production</w:t>
            </w:r>
          </w:p>
        </w:tc>
        <w:tc>
          <w:tcPr>
            <w:tcW w:w="1456" w:type="pct"/>
            <w:tcBorders>
              <w:top w:val="single" w:sz="4" w:space="0" w:color="auto"/>
              <w:bottom w:val="single" w:sz="4" w:space="0" w:color="auto"/>
            </w:tcBorders>
            <w:shd w:val="clear" w:color="auto" w:fill="auto"/>
            <w:noWrap/>
          </w:tcPr>
          <w:p w14:paraId="1EDE14C2" w14:textId="4625D806" w:rsidR="00762451" w:rsidRPr="009E10BF" w:rsidRDefault="00762451" w:rsidP="005E6365">
            <w:pPr>
              <w:suppressAutoHyphens/>
              <w:spacing w:after="0"/>
              <w:jc w:val="center"/>
              <w:rPr>
                <w:b/>
              </w:rPr>
            </w:pPr>
            <w:r w:rsidRPr="009E10BF">
              <w:rPr>
                <w:b/>
              </w:rPr>
              <w:t>Pilot scale production</w:t>
            </w:r>
          </w:p>
        </w:tc>
        <w:tc>
          <w:tcPr>
            <w:tcW w:w="1748" w:type="pct"/>
            <w:tcBorders>
              <w:top w:val="single" w:sz="4" w:space="0" w:color="auto"/>
              <w:bottom w:val="single" w:sz="4" w:space="0" w:color="auto"/>
              <w:right w:val="single" w:sz="4" w:space="0" w:color="auto"/>
            </w:tcBorders>
            <w:shd w:val="clear" w:color="auto" w:fill="auto"/>
            <w:noWrap/>
          </w:tcPr>
          <w:p w14:paraId="48CF2168" w14:textId="34DD420F" w:rsidR="00762451" w:rsidRPr="009E10BF" w:rsidRDefault="00762451" w:rsidP="00E23E84">
            <w:pPr>
              <w:suppressAutoHyphens/>
              <w:jc w:val="center"/>
              <w:rPr>
                <w:b/>
              </w:rPr>
            </w:pPr>
            <w:r w:rsidRPr="009E10BF">
              <w:rPr>
                <w:b/>
              </w:rPr>
              <w:t>Factory scale trials</w:t>
            </w:r>
          </w:p>
        </w:tc>
      </w:tr>
      <w:tr w:rsidR="0007031F" w:rsidRPr="009E10BF" w14:paraId="5934B898" w14:textId="77777777" w:rsidTr="005E6365">
        <w:trPr>
          <w:trHeight w:val="1260"/>
          <w:jc w:val="center"/>
        </w:trPr>
        <w:tc>
          <w:tcPr>
            <w:tcW w:w="230" w:type="pct"/>
            <w:vMerge w:val="restart"/>
            <w:tcBorders>
              <w:top w:val="single" w:sz="4" w:space="0" w:color="auto"/>
              <w:left w:val="single" w:sz="8" w:space="0" w:color="auto"/>
              <w:bottom w:val="single" w:sz="8" w:space="0" w:color="000000"/>
              <w:right w:val="nil"/>
            </w:tcBorders>
            <w:shd w:val="clear" w:color="auto" w:fill="auto"/>
            <w:noWrap/>
            <w:textDirection w:val="tbRl"/>
            <w:vAlign w:val="center"/>
            <w:hideMark/>
          </w:tcPr>
          <w:p w14:paraId="2E250D8A" w14:textId="77777777" w:rsidR="00D468C0" w:rsidRPr="009E10BF" w:rsidRDefault="00D468C0" w:rsidP="00E23E84">
            <w:pPr>
              <w:suppressAutoHyphens/>
              <w:jc w:val="center"/>
              <w:rPr>
                <w:b/>
                <w:i/>
              </w:rPr>
            </w:pPr>
            <w:r w:rsidRPr="009E10BF">
              <w:rPr>
                <w:b/>
                <w:i/>
              </w:rPr>
              <w:t>Product costs</w:t>
            </w:r>
          </w:p>
        </w:tc>
        <w:tc>
          <w:tcPr>
            <w:tcW w:w="1566" w:type="pct"/>
            <w:tcBorders>
              <w:top w:val="single" w:sz="4" w:space="0" w:color="auto"/>
              <w:left w:val="nil"/>
              <w:bottom w:val="nil"/>
              <w:right w:val="nil"/>
            </w:tcBorders>
            <w:shd w:val="clear" w:color="auto" w:fill="auto"/>
            <w:noWrap/>
            <w:hideMark/>
          </w:tcPr>
          <w:p w14:paraId="5E8544DE" w14:textId="77777777" w:rsidR="00D468C0" w:rsidRPr="009E10BF" w:rsidRDefault="00D468C0" w:rsidP="005E6365">
            <w:pPr>
              <w:suppressAutoHyphens/>
              <w:spacing w:after="0"/>
            </w:pPr>
            <w:r w:rsidRPr="009E10BF">
              <w:t xml:space="preserve">Calculating the </w:t>
            </w:r>
            <w:r w:rsidRPr="009E10BF">
              <w:rPr>
                <w:b/>
              </w:rPr>
              <w:t>material cost</w:t>
            </w:r>
            <w:r w:rsidRPr="009E10BF">
              <w:t xml:space="preserve"> for the product: cost for ingredients/ raw materials and quantity.</w:t>
            </w:r>
          </w:p>
          <w:p w14:paraId="39AFDB68" w14:textId="77777777" w:rsidR="00D468C0" w:rsidRPr="009E10BF" w:rsidRDefault="00D468C0" w:rsidP="005E6365">
            <w:pPr>
              <w:suppressAutoHyphens/>
              <w:spacing w:after="0"/>
            </w:pPr>
          </w:p>
          <w:p w14:paraId="2A80E7B2" w14:textId="77777777" w:rsidR="00D468C0" w:rsidRPr="009E10BF" w:rsidRDefault="00D468C0" w:rsidP="005E6365">
            <w:pPr>
              <w:suppressAutoHyphens/>
              <w:spacing w:after="0"/>
            </w:pPr>
            <w:r w:rsidRPr="009E10BF">
              <w:t xml:space="preserve">Include the cost of the constituent.  </w:t>
            </w:r>
          </w:p>
          <w:p w14:paraId="2E455302" w14:textId="77777777" w:rsidR="00D468C0" w:rsidRPr="009E10BF" w:rsidRDefault="00D468C0" w:rsidP="005E6365">
            <w:pPr>
              <w:suppressAutoHyphens/>
              <w:spacing w:after="0"/>
            </w:pPr>
          </w:p>
        </w:tc>
        <w:tc>
          <w:tcPr>
            <w:tcW w:w="1456" w:type="pct"/>
            <w:tcBorders>
              <w:top w:val="single" w:sz="4" w:space="0" w:color="auto"/>
              <w:left w:val="nil"/>
              <w:right w:val="nil"/>
            </w:tcBorders>
            <w:shd w:val="clear" w:color="auto" w:fill="auto"/>
            <w:noWrap/>
            <w:hideMark/>
          </w:tcPr>
          <w:p w14:paraId="348E482C" w14:textId="79C91EDD" w:rsidR="00D468C0" w:rsidRPr="009E10BF" w:rsidRDefault="00D468C0" w:rsidP="005E6365">
            <w:pPr>
              <w:suppressAutoHyphens/>
              <w:spacing w:after="0"/>
            </w:pPr>
            <w:r w:rsidRPr="009E10BF">
              <w:t xml:space="preserve">Listing the </w:t>
            </w:r>
            <w:r w:rsidRPr="009E10BF">
              <w:rPr>
                <w:b/>
              </w:rPr>
              <w:t>accurate cost of all ingredients and the constituent</w:t>
            </w:r>
            <w:r w:rsidRPr="009E10BF">
              <w:t xml:space="preserve"> and raw material to be able to calculate the material cost for the product.</w:t>
            </w:r>
          </w:p>
        </w:tc>
        <w:tc>
          <w:tcPr>
            <w:tcW w:w="1748" w:type="pct"/>
            <w:tcBorders>
              <w:top w:val="single" w:sz="4" w:space="0" w:color="auto"/>
              <w:left w:val="nil"/>
              <w:right w:val="single" w:sz="4" w:space="0" w:color="auto"/>
            </w:tcBorders>
            <w:shd w:val="clear" w:color="auto" w:fill="auto"/>
            <w:noWrap/>
            <w:hideMark/>
          </w:tcPr>
          <w:p w14:paraId="51738EA9" w14:textId="2197FB66" w:rsidR="00D468C0" w:rsidRPr="009E10BF" w:rsidRDefault="00D468C0" w:rsidP="00E23E84">
            <w:pPr>
              <w:suppressAutoHyphens/>
            </w:pPr>
            <w:r w:rsidRPr="009E10BF">
              <w:rPr>
                <w:b/>
              </w:rPr>
              <w:t xml:space="preserve">Total final cost </w:t>
            </w:r>
            <w:r w:rsidRPr="009E10BF">
              <w:t>should be confirmed including the cost for materials, packaging, and overheads.</w:t>
            </w:r>
          </w:p>
        </w:tc>
      </w:tr>
      <w:tr w:rsidR="0007031F" w:rsidRPr="009E10BF" w14:paraId="5888CD2B" w14:textId="77777777" w:rsidTr="00273CC1">
        <w:trPr>
          <w:trHeight w:val="1260"/>
          <w:jc w:val="center"/>
        </w:trPr>
        <w:tc>
          <w:tcPr>
            <w:tcW w:w="230" w:type="pct"/>
            <w:vMerge/>
            <w:tcBorders>
              <w:top w:val="nil"/>
              <w:left w:val="single" w:sz="8" w:space="0" w:color="auto"/>
              <w:bottom w:val="single" w:sz="8" w:space="0" w:color="000000"/>
              <w:right w:val="nil"/>
            </w:tcBorders>
            <w:hideMark/>
          </w:tcPr>
          <w:p w14:paraId="569A78D5" w14:textId="77777777" w:rsidR="00D468C0" w:rsidRPr="009E10BF" w:rsidRDefault="00D468C0" w:rsidP="00E23E84">
            <w:pPr>
              <w:suppressAutoHyphens/>
            </w:pPr>
          </w:p>
        </w:tc>
        <w:tc>
          <w:tcPr>
            <w:tcW w:w="1566" w:type="pct"/>
            <w:tcBorders>
              <w:top w:val="nil"/>
              <w:left w:val="nil"/>
              <w:right w:val="nil"/>
            </w:tcBorders>
            <w:shd w:val="clear" w:color="auto" w:fill="auto"/>
            <w:hideMark/>
          </w:tcPr>
          <w:p w14:paraId="7F1A6681" w14:textId="77777777" w:rsidR="00D468C0" w:rsidRPr="009E10BF" w:rsidRDefault="00D468C0" w:rsidP="005E6365">
            <w:pPr>
              <w:suppressAutoHyphens/>
              <w:spacing w:after="0"/>
            </w:pPr>
            <w:r w:rsidRPr="009E10BF">
              <w:t>Manufacturing cost: costs for packaging material and possible new machinery.</w:t>
            </w:r>
          </w:p>
          <w:p w14:paraId="32DB6EFB" w14:textId="77777777" w:rsidR="00D468C0" w:rsidRPr="009E10BF" w:rsidRDefault="00D468C0" w:rsidP="005E6365">
            <w:pPr>
              <w:suppressAutoHyphens/>
              <w:spacing w:after="0"/>
            </w:pPr>
          </w:p>
          <w:p w14:paraId="78A96693" w14:textId="7F331678" w:rsidR="00D468C0" w:rsidRPr="009E10BF" w:rsidRDefault="00D468C0" w:rsidP="005E6365">
            <w:pPr>
              <w:suppressAutoHyphens/>
              <w:spacing w:after="0"/>
            </w:pPr>
            <w:r w:rsidRPr="009E10BF">
              <w:t>Process of the constituent.</w:t>
            </w:r>
          </w:p>
          <w:p w14:paraId="15D116F5" w14:textId="5B9EE293" w:rsidR="00D468C0" w:rsidRPr="009E10BF" w:rsidRDefault="00D468C0" w:rsidP="005E6365">
            <w:pPr>
              <w:suppressAutoHyphens/>
              <w:spacing w:after="0"/>
            </w:pPr>
          </w:p>
        </w:tc>
        <w:tc>
          <w:tcPr>
            <w:tcW w:w="1456" w:type="pct"/>
            <w:tcBorders>
              <w:top w:val="nil"/>
              <w:left w:val="nil"/>
              <w:right w:val="nil"/>
            </w:tcBorders>
            <w:shd w:val="clear" w:color="auto" w:fill="auto"/>
            <w:hideMark/>
          </w:tcPr>
          <w:p w14:paraId="116A6ABB" w14:textId="33B1EF5C" w:rsidR="00D468C0" w:rsidRPr="009E10BF" w:rsidRDefault="00D468C0" w:rsidP="005E6365">
            <w:pPr>
              <w:suppressAutoHyphens/>
              <w:spacing w:after="0"/>
            </w:pPr>
            <w:r w:rsidRPr="009E10BF">
              <w:t xml:space="preserve"> Assessing the costs for packaging material and any new capital expenditure.</w:t>
            </w:r>
          </w:p>
        </w:tc>
        <w:tc>
          <w:tcPr>
            <w:tcW w:w="1748" w:type="pct"/>
            <w:vMerge w:val="restart"/>
            <w:tcBorders>
              <w:top w:val="nil"/>
              <w:left w:val="nil"/>
              <w:bottom w:val="single" w:sz="8" w:space="0" w:color="000000"/>
              <w:right w:val="single" w:sz="4" w:space="0" w:color="auto"/>
            </w:tcBorders>
            <w:shd w:val="clear" w:color="auto" w:fill="auto"/>
            <w:noWrap/>
            <w:hideMark/>
          </w:tcPr>
          <w:p w14:paraId="3A8D447A" w14:textId="77777777" w:rsidR="00D468C0" w:rsidRPr="009E10BF" w:rsidRDefault="00D468C0" w:rsidP="00E23E84">
            <w:pPr>
              <w:suppressAutoHyphens/>
            </w:pPr>
            <w:r w:rsidRPr="009E10BF">
              <w:t> </w:t>
            </w:r>
          </w:p>
        </w:tc>
      </w:tr>
      <w:tr w:rsidR="0007031F" w:rsidRPr="009E10BF" w14:paraId="5A3EF830" w14:textId="77777777" w:rsidTr="005E6365">
        <w:trPr>
          <w:trHeight w:val="1260"/>
          <w:jc w:val="center"/>
        </w:trPr>
        <w:tc>
          <w:tcPr>
            <w:tcW w:w="230" w:type="pct"/>
            <w:vMerge/>
            <w:tcBorders>
              <w:top w:val="nil"/>
              <w:left w:val="single" w:sz="8" w:space="0" w:color="auto"/>
              <w:bottom w:val="single" w:sz="8" w:space="0" w:color="000000"/>
              <w:right w:val="nil"/>
            </w:tcBorders>
            <w:hideMark/>
          </w:tcPr>
          <w:p w14:paraId="1333C417" w14:textId="77777777" w:rsidR="00D468C0" w:rsidRPr="009E10BF" w:rsidRDefault="00D468C0" w:rsidP="00E23E84">
            <w:pPr>
              <w:suppressAutoHyphens/>
            </w:pPr>
          </w:p>
        </w:tc>
        <w:tc>
          <w:tcPr>
            <w:tcW w:w="1566" w:type="pct"/>
            <w:vMerge w:val="restart"/>
            <w:tcBorders>
              <w:top w:val="nil"/>
              <w:left w:val="nil"/>
              <w:bottom w:val="single" w:sz="8" w:space="0" w:color="000000"/>
              <w:right w:val="nil"/>
            </w:tcBorders>
            <w:shd w:val="clear" w:color="auto" w:fill="auto"/>
            <w:noWrap/>
            <w:hideMark/>
          </w:tcPr>
          <w:p w14:paraId="43F65530" w14:textId="77777777" w:rsidR="00D468C0" w:rsidRPr="009E10BF" w:rsidRDefault="00D468C0" w:rsidP="005E6365">
            <w:pPr>
              <w:suppressAutoHyphens/>
              <w:spacing w:after="0"/>
            </w:pPr>
          </w:p>
        </w:tc>
        <w:tc>
          <w:tcPr>
            <w:tcW w:w="1456" w:type="pct"/>
            <w:tcBorders>
              <w:top w:val="nil"/>
              <w:left w:val="nil"/>
              <w:right w:val="nil"/>
            </w:tcBorders>
            <w:shd w:val="clear" w:color="auto" w:fill="auto"/>
            <w:noWrap/>
            <w:hideMark/>
          </w:tcPr>
          <w:p w14:paraId="5C2EDA11" w14:textId="4C3865A0" w:rsidR="00D468C0" w:rsidRPr="009E10BF" w:rsidRDefault="00D468C0" w:rsidP="005E6365">
            <w:pPr>
              <w:suppressAutoHyphens/>
              <w:spacing w:after="0"/>
            </w:pPr>
            <w:r w:rsidRPr="009E10BF">
              <w:t xml:space="preserve">Preparing an accurate assessment of manufacturing overheads with establishing process and packaging requirements. </w:t>
            </w:r>
          </w:p>
        </w:tc>
        <w:tc>
          <w:tcPr>
            <w:tcW w:w="1748" w:type="pct"/>
            <w:vMerge/>
            <w:tcBorders>
              <w:top w:val="nil"/>
              <w:left w:val="nil"/>
              <w:bottom w:val="single" w:sz="8" w:space="0" w:color="000000"/>
              <w:right w:val="single" w:sz="4" w:space="0" w:color="auto"/>
            </w:tcBorders>
            <w:hideMark/>
          </w:tcPr>
          <w:p w14:paraId="0C70B0E5" w14:textId="77777777" w:rsidR="00D468C0" w:rsidRPr="009E10BF" w:rsidRDefault="00D468C0" w:rsidP="00E23E84">
            <w:pPr>
              <w:suppressAutoHyphens/>
            </w:pPr>
          </w:p>
        </w:tc>
      </w:tr>
      <w:tr w:rsidR="0007031F" w:rsidRPr="009E10BF" w14:paraId="1C6A2435" w14:textId="77777777" w:rsidTr="005E6365">
        <w:trPr>
          <w:trHeight w:val="831"/>
          <w:jc w:val="center"/>
        </w:trPr>
        <w:tc>
          <w:tcPr>
            <w:tcW w:w="230" w:type="pct"/>
            <w:vMerge/>
            <w:tcBorders>
              <w:top w:val="nil"/>
              <w:left w:val="single" w:sz="8" w:space="0" w:color="auto"/>
              <w:bottom w:val="single" w:sz="8" w:space="0" w:color="000000"/>
              <w:right w:val="nil"/>
            </w:tcBorders>
            <w:hideMark/>
          </w:tcPr>
          <w:p w14:paraId="3CC42FB7" w14:textId="77777777" w:rsidR="00D468C0" w:rsidRPr="009E10BF" w:rsidRDefault="00D468C0" w:rsidP="00E23E84">
            <w:pPr>
              <w:suppressAutoHyphens/>
            </w:pPr>
          </w:p>
        </w:tc>
        <w:tc>
          <w:tcPr>
            <w:tcW w:w="1566" w:type="pct"/>
            <w:vMerge/>
            <w:tcBorders>
              <w:top w:val="nil"/>
              <w:left w:val="nil"/>
              <w:bottom w:val="single" w:sz="4" w:space="0" w:color="auto"/>
              <w:right w:val="nil"/>
            </w:tcBorders>
            <w:hideMark/>
          </w:tcPr>
          <w:p w14:paraId="4D6756FF" w14:textId="77777777" w:rsidR="00D468C0" w:rsidRPr="009E10BF" w:rsidRDefault="00D468C0" w:rsidP="005E6365">
            <w:pPr>
              <w:suppressAutoHyphens/>
              <w:spacing w:after="0"/>
            </w:pPr>
          </w:p>
        </w:tc>
        <w:tc>
          <w:tcPr>
            <w:tcW w:w="1456" w:type="pct"/>
            <w:tcBorders>
              <w:top w:val="nil"/>
              <w:left w:val="nil"/>
              <w:right w:val="nil"/>
            </w:tcBorders>
            <w:shd w:val="clear" w:color="auto" w:fill="auto"/>
            <w:noWrap/>
            <w:hideMark/>
          </w:tcPr>
          <w:p w14:paraId="10815479" w14:textId="65F1F6B9" w:rsidR="00D468C0" w:rsidRPr="009E10BF" w:rsidRDefault="00D468C0" w:rsidP="005E6365">
            <w:pPr>
              <w:suppressAutoHyphens/>
              <w:spacing w:after="0"/>
            </w:pPr>
            <w:r w:rsidRPr="009E10BF">
              <w:t xml:space="preserve">Estimate the </w:t>
            </w:r>
            <w:r w:rsidRPr="009E10BF">
              <w:rPr>
                <w:b/>
              </w:rPr>
              <w:t>losses</w:t>
            </w:r>
            <w:r w:rsidRPr="009E10BF">
              <w:t xml:space="preserve"> of products and packaging.</w:t>
            </w:r>
          </w:p>
          <w:p w14:paraId="4C9265A5" w14:textId="38A850B4" w:rsidR="00D468C0" w:rsidRPr="009E10BF" w:rsidRDefault="00D468C0" w:rsidP="005E6365">
            <w:pPr>
              <w:suppressAutoHyphens/>
              <w:spacing w:after="0"/>
            </w:pPr>
            <w:r w:rsidRPr="009E10BF">
              <w:t xml:space="preserve">Estimate the cost of </w:t>
            </w:r>
            <w:r w:rsidR="00156696" w:rsidRPr="009E10BF">
              <w:t>the human studies</w:t>
            </w:r>
            <w:r w:rsidR="00B77019" w:rsidRPr="009E10BF">
              <w:t>.</w:t>
            </w:r>
          </w:p>
        </w:tc>
        <w:tc>
          <w:tcPr>
            <w:tcW w:w="1748" w:type="pct"/>
            <w:vMerge/>
            <w:tcBorders>
              <w:top w:val="nil"/>
              <w:left w:val="nil"/>
              <w:bottom w:val="single" w:sz="4" w:space="0" w:color="auto"/>
              <w:right w:val="single" w:sz="4" w:space="0" w:color="auto"/>
            </w:tcBorders>
            <w:hideMark/>
          </w:tcPr>
          <w:p w14:paraId="275253EB" w14:textId="77777777" w:rsidR="00D468C0" w:rsidRPr="009E10BF" w:rsidRDefault="00D468C0" w:rsidP="00E23E84">
            <w:pPr>
              <w:suppressAutoHyphens/>
            </w:pPr>
          </w:p>
        </w:tc>
      </w:tr>
      <w:tr w:rsidR="0007031F" w:rsidRPr="009E10BF" w14:paraId="1505DEFB" w14:textId="77777777" w:rsidTr="005E6365">
        <w:trPr>
          <w:trHeight w:val="1143"/>
          <w:jc w:val="center"/>
        </w:trPr>
        <w:tc>
          <w:tcPr>
            <w:tcW w:w="230" w:type="pct"/>
            <w:vMerge/>
            <w:tcBorders>
              <w:top w:val="nil"/>
              <w:left w:val="single" w:sz="8" w:space="0" w:color="auto"/>
              <w:bottom w:val="single" w:sz="8" w:space="0" w:color="000000"/>
              <w:right w:val="nil"/>
            </w:tcBorders>
            <w:hideMark/>
          </w:tcPr>
          <w:p w14:paraId="2EFBC3D2" w14:textId="77777777" w:rsidR="00D468C0" w:rsidRPr="009E10BF" w:rsidRDefault="00D468C0" w:rsidP="00E23E84">
            <w:pPr>
              <w:suppressAutoHyphens/>
            </w:pPr>
          </w:p>
        </w:tc>
        <w:tc>
          <w:tcPr>
            <w:tcW w:w="1566" w:type="pct"/>
            <w:vMerge/>
            <w:tcBorders>
              <w:top w:val="single" w:sz="4" w:space="0" w:color="auto"/>
              <w:left w:val="nil"/>
              <w:bottom w:val="single" w:sz="8" w:space="0" w:color="000000"/>
              <w:right w:val="nil"/>
            </w:tcBorders>
            <w:hideMark/>
          </w:tcPr>
          <w:p w14:paraId="0B941C78" w14:textId="77777777" w:rsidR="00D468C0" w:rsidRPr="009E10BF" w:rsidRDefault="00D468C0" w:rsidP="005E6365">
            <w:pPr>
              <w:suppressAutoHyphens/>
              <w:spacing w:after="0"/>
            </w:pPr>
          </w:p>
        </w:tc>
        <w:tc>
          <w:tcPr>
            <w:tcW w:w="1456" w:type="pct"/>
            <w:tcBorders>
              <w:left w:val="nil"/>
              <w:bottom w:val="single" w:sz="4" w:space="0" w:color="auto"/>
              <w:right w:val="nil"/>
            </w:tcBorders>
            <w:shd w:val="clear" w:color="auto" w:fill="auto"/>
            <w:noWrap/>
            <w:hideMark/>
          </w:tcPr>
          <w:p w14:paraId="4C14DE84" w14:textId="77777777" w:rsidR="00D468C0" w:rsidRPr="009E10BF" w:rsidRDefault="00D468C0" w:rsidP="005E6365">
            <w:pPr>
              <w:suppressAutoHyphens/>
              <w:spacing w:after="0"/>
            </w:pPr>
            <w:r w:rsidRPr="009E10BF">
              <w:rPr>
                <w:b/>
              </w:rPr>
              <w:t>Total cost</w:t>
            </w:r>
            <w:r w:rsidRPr="009E10BF">
              <w:t xml:space="preserve"> should be compared with potential sales volume and proposed selling price to confirm the financial viability of the project</w:t>
            </w:r>
          </w:p>
        </w:tc>
        <w:tc>
          <w:tcPr>
            <w:tcW w:w="1748" w:type="pct"/>
            <w:vMerge/>
            <w:tcBorders>
              <w:top w:val="single" w:sz="4" w:space="0" w:color="auto"/>
              <w:left w:val="nil"/>
              <w:bottom w:val="single" w:sz="4" w:space="0" w:color="auto"/>
              <w:right w:val="single" w:sz="4" w:space="0" w:color="auto"/>
            </w:tcBorders>
            <w:hideMark/>
          </w:tcPr>
          <w:p w14:paraId="57A94D43" w14:textId="77777777" w:rsidR="00D468C0" w:rsidRPr="009E10BF" w:rsidRDefault="00D468C0" w:rsidP="00E23E84">
            <w:pPr>
              <w:suppressAutoHyphens/>
            </w:pPr>
          </w:p>
        </w:tc>
      </w:tr>
    </w:tbl>
    <w:p w14:paraId="333F3E5A" w14:textId="77777777" w:rsidR="00332D2B" w:rsidRDefault="00332D2B" w:rsidP="00E23E84">
      <w:pPr>
        <w:suppressAutoHyphens/>
      </w:pPr>
    </w:p>
    <w:p w14:paraId="1C47C383" w14:textId="77777777" w:rsidR="00332D2B" w:rsidRDefault="00332D2B" w:rsidP="00E23E84">
      <w:pPr>
        <w:suppressAutoHyphens/>
      </w:pPr>
    </w:p>
    <w:p w14:paraId="082430A4" w14:textId="77777777" w:rsidR="00332D2B" w:rsidRDefault="00332D2B" w:rsidP="00E23E84">
      <w:pPr>
        <w:suppressAutoHyphens/>
      </w:pPr>
    </w:p>
    <w:p w14:paraId="6F6AB1F5" w14:textId="77777777" w:rsidR="00332D2B" w:rsidRDefault="00332D2B" w:rsidP="00E23E84">
      <w:pPr>
        <w:suppressAutoHyphens/>
      </w:pPr>
    </w:p>
    <w:p w14:paraId="6B39EE8D" w14:textId="77777777" w:rsidR="00332D2B" w:rsidRPr="009E10BF" w:rsidRDefault="00332D2B" w:rsidP="00E23E84">
      <w:pPr>
        <w:suppressAutoHyphens/>
      </w:pPr>
    </w:p>
    <w:p w14:paraId="209CDA5F" w14:textId="77777777" w:rsidR="00762451" w:rsidRDefault="00762451" w:rsidP="00E23E84">
      <w:pPr>
        <w:suppressAutoHyphens/>
      </w:pPr>
    </w:p>
    <w:p w14:paraId="1B5D7CF6" w14:textId="77777777" w:rsidR="00CA6965" w:rsidRPr="009E10BF" w:rsidRDefault="00CA6965" w:rsidP="00E23E84">
      <w:pPr>
        <w:suppressAutoHyphens/>
      </w:pPr>
    </w:p>
    <w:tbl>
      <w:tblPr>
        <w:tblW w:w="4924" w:type="pct"/>
        <w:jc w:val="center"/>
        <w:tblLayout w:type="fixed"/>
        <w:tblCellMar>
          <w:left w:w="70" w:type="dxa"/>
          <w:right w:w="70" w:type="dxa"/>
        </w:tblCellMar>
        <w:tblLook w:val="04A0" w:firstRow="1" w:lastRow="0" w:firstColumn="1" w:lastColumn="0" w:noHBand="0" w:noVBand="1"/>
      </w:tblPr>
      <w:tblGrid>
        <w:gridCol w:w="419"/>
        <w:gridCol w:w="2699"/>
        <w:gridCol w:w="2638"/>
        <w:gridCol w:w="3168"/>
      </w:tblGrid>
      <w:tr w:rsidR="00762451" w:rsidRPr="009E10BF" w14:paraId="2154CF9F" w14:textId="77777777" w:rsidTr="005E6365">
        <w:trPr>
          <w:trHeight w:val="311"/>
          <w:jc w:val="center"/>
        </w:trPr>
        <w:tc>
          <w:tcPr>
            <w:tcW w:w="235" w:type="pct"/>
            <w:tcBorders>
              <w:top w:val="single" w:sz="4" w:space="0" w:color="auto"/>
              <w:left w:val="single" w:sz="4" w:space="0" w:color="auto"/>
              <w:bottom w:val="single" w:sz="4" w:space="0" w:color="auto"/>
            </w:tcBorders>
            <w:shd w:val="clear" w:color="auto" w:fill="auto"/>
            <w:noWrap/>
            <w:textDirection w:val="tbRl"/>
            <w:vAlign w:val="bottom"/>
          </w:tcPr>
          <w:p w14:paraId="1671CCFC" w14:textId="25D81AB2" w:rsidR="00762451" w:rsidRPr="009E10BF" w:rsidRDefault="00762451" w:rsidP="00E23E84">
            <w:pPr>
              <w:suppressAutoHyphens/>
              <w:jc w:val="center"/>
              <w:rPr>
                <w:b/>
                <w:i/>
              </w:rPr>
            </w:pPr>
          </w:p>
        </w:tc>
        <w:tc>
          <w:tcPr>
            <w:tcW w:w="1512" w:type="pct"/>
            <w:tcBorders>
              <w:top w:val="single" w:sz="4" w:space="0" w:color="auto"/>
              <w:bottom w:val="single" w:sz="4" w:space="0" w:color="auto"/>
            </w:tcBorders>
            <w:shd w:val="clear" w:color="auto" w:fill="auto"/>
          </w:tcPr>
          <w:p w14:paraId="26D1A0A9" w14:textId="54CEE292" w:rsidR="00762451" w:rsidRPr="009E10BF" w:rsidRDefault="00762451" w:rsidP="005E6365">
            <w:pPr>
              <w:suppressAutoHyphens/>
              <w:spacing w:after="0"/>
              <w:jc w:val="center"/>
              <w:rPr>
                <w:b/>
              </w:rPr>
            </w:pPr>
            <w:r w:rsidRPr="009E10BF">
              <w:rPr>
                <w:b/>
              </w:rPr>
              <w:t>Small scale production</w:t>
            </w:r>
          </w:p>
        </w:tc>
        <w:tc>
          <w:tcPr>
            <w:tcW w:w="1478" w:type="pct"/>
            <w:tcBorders>
              <w:top w:val="single" w:sz="4" w:space="0" w:color="auto"/>
              <w:bottom w:val="single" w:sz="4" w:space="0" w:color="auto"/>
            </w:tcBorders>
            <w:shd w:val="clear" w:color="auto" w:fill="auto"/>
            <w:noWrap/>
          </w:tcPr>
          <w:p w14:paraId="530D4750" w14:textId="1FD6DF12" w:rsidR="00762451" w:rsidRPr="009E10BF" w:rsidRDefault="00762451" w:rsidP="005E6365">
            <w:pPr>
              <w:suppressAutoHyphens/>
              <w:spacing w:after="0"/>
              <w:jc w:val="center"/>
              <w:rPr>
                <w:b/>
              </w:rPr>
            </w:pPr>
            <w:r w:rsidRPr="009E10BF">
              <w:rPr>
                <w:b/>
              </w:rPr>
              <w:t>Pilot scale production</w:t>
            </w:r>
          </w:p>
        </w:tc>
        <w:tc>
          <w:tcPr>
            <w:tcW w:w="1775" w:type="pct"/>
            <w:tcBorders>
              <w:top w:val="single" w:sz="4" w:space="0" w:color="auto"/>
              <w:bottom w:val="single" w:sz="4" w:space="0" w:color="auto"/>
              <w:right w:val="single" w:sz="4" w:space="0" w:color="auto"/>
            </w:tcBorders>
            <w:shd w:val="clear" w:color="auto" w:fill="auto"/>
          </w:tcPr>
          <w:p w14:paraId="3F75B2B0" w14:textId="11387BD3" w:rsidR="00762451" w:rsidRPr="009E10BF" w:rsidRDefault="00762451" w:rsidP="005E6365">
            <w:pPr>
              <w:suppressAutoHyphens/>
              <w:spacing w:after="0"/>
              <w:jc w:val="center"/>
              <w:rPr>
                <w:b/>
              </w:rPr>
            </w:pPr>
            <w:r w:rsidRPr="009E10BF">
              <w:rPr>
                <w:b/>
              </w:rPr>
              <w:t>Factory scale trials</w:t>
            </w:r>
          </w:p>
        </w:tc>
      </w:tr>
      <w:tr w:rsidR="00762451" w:rsidRPr="009E10BF" w14:paraId="6F11C658" w14:textId="77777777" w:rsidTr="005E6365">
        <w:trPr>
          <w:trHeight w:val="2205"/>
          <w:jc w:val="center"/>
        </w:trPr>
        <w:tc>
          <w:tcPr>
            <w:tcW w:w="235" w:type="pct"/>
            <w:tcBorders>
              <w:top w:val="single" w:sz="4" w:space="0" w:color="auto"/>
              <w:left w:val="single" w:sz="8" w:space="0" w:color="auto"/>
            </w:tcBorders>
            <w:shd w:val="clear" w:color="auto" w:fill="auto"/>
            <w:noWrap/>
            <w:textDirection w:val="tbRl"/>
            <w:vAlign w:val="bottom"/>
            <w:hideMark/>
          </w:tcPr>
          <w:p w14:paraId="1D47FC48" w14:textId="73C90D7C" w:rsidR="00762451" w:rsidRPr="009E10BF" w:rsidRDefault="005E6365" w:rsidP="00E23E84">
            <w:pPr>
              <w:suppressAutoHyphens/>
              <w:jc w:val="center"/>
              <w:rPr>
                <w:b/>
                <w:i/>
              </w:rPr>
            </w:pPr>
            <w:r w:rsidRPr="009E10BF">
              <w:rPr>
                <w:b/>
                <w:i/>
              </w:rPr>
              <w:t>Packaging</w:t>
            </w:r>
          </w:p>
        </w:tc>
        <w:tc>
          <w:tcPr>
            <w:tcW w:w="1512" w:type="pct"/>
            <w:vMerge w:val="restart"/>
            <w:tcBorders>
              <w:top w:val="single" w:sz="4" w:space="0" w:color="auto"/>
              <w:bottom w:val="single" w:sz="8" w:space="0" w:color="000000"/>
              <w:right w:val="nil"/>
            </w:tcBorders>
            <w:shd w:val="clear" w:color="auto" w:fill="auto"/>
            <w:hideMark/>
          </w:tcPr>
          <w:p w14:paraId="6DA6195D" w14:textId="77777777" w:rsidR="00762451" w:rsidRPr="009E10BF" w:rsidRDefault="00762451" w:rsidP="005E6365">
            <w:pPr>
              <w:suppressAutoHyphens/>
              <w:spacing w:after="0"/>
            </w:pPr>
            <w:r w:rsidRPr="009E10BF">
              <w:t>The suitability of the proposed product packaging should be confirmed and during the consumer studies the packaging also should be evaluated.</w:t>
            </w:r>
          </w:p>
        </w:tc>
        <w:tc>
          <w:tcPr>
            <w:tcW w:w="1478" w:type="pct"/>
            <w:tcBorders>
              <w:top w:val="single" w:sz="4" w:space="0" w:color="auto"/>
              <w:left w:val="nil"/>
              <w:bottom w:val="nil"/>
              <w:right w:val="nil"/>
            </w:tcBorders>
            <w:shd w:val="clear" w:color="auto" w:fill="auto"/>
            <w:noWrap/>
            <w:hideMark/>
          </w:tcPr>
          <w:p w14:paraId="1828025E" w14:textId="30B755E5" w:rsidR="00762451" w:rsidRPr="009E10BF" w:rsidRDefault="00762451" w:rsidP="005E6365">
            <w:pPr>
              <w:suppressAutoHyphens/>
              <w:spacing w:after="0"/>
            </w:pPr>
            <w:r w:rsidRPr="009E10BF">
              <w:t>Provide a packaging specification.</w:t>
            </w:r>
          </w:p>
        </w:tc>
        <w:tc>
          <w:tcPr>
            <w:tcW w:w="1775" w:type="pct"/>
            <w:tcBorders>
              <w:top w:val="single" w:sz="4" w:space="0" w:color="auto"/>
              <w:left w:val="nil"/>
              <w:bottom w:val="nil"/>
              <w:right w:val="single" w:sz="4" w:space="0" w:color="auto"/>
            </w:tcBorders>
            <w:shd w:val="clear" w:color="auto" w:fill="auto"/>
            <w:hideMark/>
          </w:tcPr>
          <w:p w14:paraId="51EF941C" w14:textId="2A9F96B9" w:rsidR="00762451" w:rsidRPr="009E10BF" w:rsidRDefault="00762451" w:rsidP="005E6365">
            <w:pPr>
              <w:suppressAutoHyphens/>
              <w:spacing w:after="0"/>
            </w:pPr>
            <w:r w:rsidRPr="009E10BF">
              <w:t>The final packaging assessments should be taken place.</w:t>
            </w:r>
          </w:p>
        </w:tc>
      </w:tr>
      <w:tr w:rsidR="00762451" w:rsidRPr="009E10BF" w14:paraId="726A550D" w14:textId="77777777" w:rsidTr="005E6365">
        <w:trPr>
          <w:trHeight w:val="60"/>
          <w:jc w:val="center"/>
        </w:trPr>
        <w:tc>
          <w:tcPr>
            <w:tcW w:w="235" w:type="pct"/>
            <w:tcBorders>
              <w:left w:val="single" w:sz="8" w:space="0" w:color="auto"/>
              <w:bottom w:val="single" w:sz="8" w:space="0" w:color="000000"/>
            </w:tcBorders>
            <w:shd w:val="clear" w:color="auto" w:fill="auto"/>
            <w:vAlign w:val="center"/>
            <w:hideMark/>
          </w:tcPr>
          <w:p w14:paraId="17F30573" w14:textId="77777777" w:rsidR="00762451" w:rsidRPr="009E10BF" w:rsidRDefault="00762451" w:rsidP="005E6365">
            <w:pPr>
              <w:suppressAutoHyphens/>
              <w:jc w:val="center"/>
              <w:rPr>
                <w:b/>
                <w:i/>
              </w:rPr>
            </w:pPr>
          </w:p>
        </w:tc>
        <w:tc>
          <w:tcPr>
            <w:tcW w:w="1512" w:type="pct"/>
            <w:vMerge/>
            <w:tcBorders>
              <w:top w:val="nil"/>
              <w:bottom w:val="single" w:sz="8" w:space="0" w:color="000000"/>
              <w:right w:val="nil"/>
            </w:tcBorders>
            <w:hideMark/>
          </w:tcPr>
          <w:p w14:paraId="6124BA68" w14:textId="77777777" w:rsidR="00762451" w:rsidRPr="009E10BF" w:rsidRDefault="00762451" w:rsidP="005E6365">
            <w:pPr>
              <w:suppressAutoHyphens/>
              <w:spacing w:after="0"/>
            </w:pPr>
          </w:p>
        </w:tc>
        <w:tc>
          <w:tcPr>
            <w:tcW w:w="1478" w:type="pct"/>
            <w:tcBorders>
              <w:top w:val="nil"/>
              <w:left w:val="nil"/>
              <w:bottom w:val="single" w:sz="8" w:space="0" w:color="auto"/>
              <w:right w:val="nil"/>
            </w:tcBorders>
            <w:shd w:val="clear" w:color="auto" w:fill="auto"/>
            <w:noWrap/>
            <w:hideMark/>
          </w:tcPr>
          <w:p w14:paraId="5910195F" w14:textId="77777777" w:rsidR="00762451" w:rsidRPr="009E10BF" w:rsidRDefault="00762451" w:rsidP="005E6365">
            <w:pPr>
              <w:suppressAutoHyphens/>
              <w:spacing w:after="0"/>
            </w:pPr>
            <w:r w:rsidRPr="009E10BF">
              <w:t>Perform trials to check the usability of the packaging with and without the actual product.</w:t>
            </w:r>
          </w:p>
        </w:tc>
        <w:tc>
          <w:tcPr>
            <w:tcW w:w="1775" w:type="pct"/>
            <w:tcBorders>
              <w:top w:val="nil"/>
              <w:left w:val="nil"/>
              <w:bottom w:val="single" w:sz="8" w:space="0" w:color="auto"/>
              <w:right w:val="single" w:sz="4" w:space="0" w:color="auto"/>
            </w:tcBorders>
            <w:shd w:val="clear" w:color="auto" w:fill="auto"/>
            <w:noWrap/>
            <w:hideMark/>
          </w:tcPr>
          <w:p w14:paraId="59AA3970" w14:textId="77777777" w:rsidR="00762451" w:rsidRPr="009E10BF" w:rsidRDefault="00762451" w:rsidP="005E6365">
            <w:pPr>
              <w:suppressAutoHyphens/>
              <w:spacing w:after="0"/>
            </w:pPr>
            <w:r w:rsidRPr="009E10BF">
              <w:t> </w:t>
            </w:r>
          </w:p>
        </w:tc>
      </w:tr>
    </w:tbl>
    <w:p w14:paraId="69241C18" w14:textId="77777777" w:rsidR="00337AC7" w:rsidRPr="009E10BF" w:rsidRDefault="00337AC7" w:rsidP="00E23E84">
      <w:pPr>
        <w:suppressAutoHyphens/>
      </w:pPr>
    </w:p>
    <w:p w14:paraId="7807A02A" w14:textId="2ED0916A" w:rsidR="00B97A0C" w:rsidRPr="009E10BF" w:rsidRDefault="00B97A0C" w:rsidP="00E23E84">
      <w:pPr>
        <w:pStyle w:val="Cmsor3"/>
        <w:suppressAutoHyphens/>
      </w:pPr>
      <w:bookmarkStart w:id="47" w:name="_Toc475976856"/>
      <w:bookmarkStart w:id="48" w:name="_Toc475979731"/>
      <w:bookmarkStart w:id="49" w:name="_Toc476316573"/>
      <w:r w:rsidRPr="009E10BF">
        <w:t xml:space="preserve">Product, process, packaging </w:t>
      </w:r>
      <w:r w:rsidR="00204D23">
        <w:t xml:space="preserve">and labelling </w:t>
      </w:r>
      <w:r w:rsidRPr="009E10BF">
        <w:t>approval</w:t>
      </w:r>
      <w:bookmarkEnd w:id="47"/>
      <w:bookmarkEnd w:id="48"/>
      <w:bookmarkEnd w:id="49"/>
      <w:r w:rsidRPr="009E10BF">
        <w:t xml:space="preserve"> </w:t>
      </w:r>
    </w:p>
    <w:p w14:paraId="3A2258CE" w14:textId="27B6888F" w:rsidR="00B850AE" w:rsidRPr="009E10BF" w:rsidRDefault="00B850AE" w:rsidP="00E23E84">
      <w:pPr>
        <w:suppressAutoHyphens/>
        <w:spacing w:after="160" w:line="259" w:lineRule="auto"/>
        <w:rPr>
          <w:rFonts w:cs="Times New Roman"/>
          <w:bCs w:val="0"/>
          <w:color w:val="auto"/>
          <w:szCs w:val="24"/>
        </w:rPr>
      </w:pPr>
      <w:r w:rsidRPr="009E10BF">
        <w:rPr>
          <w:rFonts w:cs="Times New Roman"/>
          <w:bCs w:val="0"/>
          <w:color w:val="auto"/>
          <w:szCs w:val="24"/>
        </w:rPr>
        <w:t xml:space="preserve">During the product development process the actual versions of </w:t>
      </w:r>
      <w:r w:rsidR="00204D23">
        <w:rPr>
          <w:rFonts w:cs="Times New Roman"/>
          <w:bCs w:val="0"/>
          <w:color w:val="auto"/>
          <w:szCs w:val="24"/>
        </w:rPr>
        <w:t>product</w:t>
      </w:r>
      <w:r w:rsidR="00204D23" w:rsidRPr="009E10BF">
        <w:rPr>
          <w:rFonts w:cs="Times New Roman"/>
          <w:bCs w:val="0"/>
          <w:color w:val="auto"/>
          <w:szCs w:val="24"/>
        </w:rPr>
        <w:t xml:space="preserve"> </w:t>
      </w:r>
      <w:r w:rsidRPr="009E10BF">
        <w:rPr>
          <w:rFonts w:cs="Times New Roman"/>
          <w:bCs w:val="0"/>
          <w:color w:val="auto"/>
          <w:szCs w:val="24"/>
        </w:rPr>
        <w:t>specification</w:t>
      </w:r>
      <w:r w:rsidR="00204D23">
        <w:rPr>
          <w:rFonts w:cs="Times New Roman"/>
          <w:bCs w:val="0"/>
          <w:color w:val="auto"/>
          <w:szCs w:val="24"/>
        </w:rPr>
        <w:t>s</w:t>
      </w:r>
      <w:r w:rsidRPr="009E10BF">
        <w:rPr>
          <w:rFonts w:cs="Times New Roman"/>
          <w:bCs w:val="0"/>
          <w:color w:val="auto"/>
          <w:szCs w:val="24"/>
        </w:rPr>
        <w:t xml:space="preserve"> ha</w:t>
      </w:r>
      <w:r w:rsidR="00204D23">
        <w:rPr>
          <w:rFonts w:cs="Times New Roman"/>
          <w:bCs w:val="0"/>
          <w:color w:val="auto"/>
          <w:szCs w:val="24"/>
        </w:rPr>
        <w:t>ve</w:t>
      </w:r>
      <w:r w:rsidRPr="009E10BF">
        <w:rPr>
          <w:rFonts w:cs="Times New Roman"/>
          <w:bCs w:val="0"/>
          <w:color w:val="auto"/>
          <w:szCs w:val="24"/>
        </w:rPr>
        <w:t xml:space="preserve"> to be revised following the changes and approved.</w:t>
      </w:r>
    </w:p>
    <w:p w14:paraId="665FBFA5" w14:textId="78F2B3CE" w:rsidR="00A32A48" w:rsidRDefault="00204D23" w:rsidP="00E23E84">
      <w:pPr>
        <w:suppressAutoHyphens/>
        <w:spacing w:after="160" w:line="259" w:lineRule="auto"/>
        <w:rPr>
          <w:rFonts w:cs="Times New Roman"/>
          <w:bCs w:val="0"/>
          <w:color w:val="auto"/>
          <w:szCs w:val="24"/>
        </w:rPr>
      </w:pPr>
      <w:r>
        <w:rPr>
          <w:rFonts w:cs="Times New Roman"/>
          <w:bCs w:val="0"/>
          <w:color w:val="auto"/>
          <w:szCs w:val="24"/>
        </w:rPr>
        <w:t>In</w:t>
      </w:r>
      <w:r w:rsidR="00B850AE" w:rsidRPr="009E10BF">
        <w:rPr>
          <w:rFonts w:cs="Times New Roman"/>
          <w:bCs w:val="0"/>
          <w:color w:val="auto"/>
          <w:szCs w:val="24"/>
        </w:rPr>
        <w:t xml:space="preserve"> products with health claims, </w:t>
      </w:r>
      <w:r>
        <w:rPr>
          <w:rFonts w:cs="Times New Roman"/>
          <w:bCs w:val="0"/>
          <w:color w:val="auto"/>
          <w:szCs w:val="24"/>
        </w:rPr>
        <w:t>the</w:t>
      </w:r>
      <w:r w:rsidR="00B850AE" w:rsidRPr="009E10BF">
        <w:rPr>
          <w:rFonts w:cs="Times New Roman"/>
          <w:bCs w:val="0"/>
          <w:color w:val="auto"/>
          <w:szCs w:val="24"/>
        </w:rPr>
        <w:t xml:space="preserve"> information about the minimum daily intake needed to reach the claim</w:t>
      </w:r>
      <w:r w:rsidR="005836DE">
        <w:rPr>
          <w:rFonts w:cs="Times New Roman"/>
          <w:bCs w:val="0"/>
          <w:color w:val="auto"/>
          <w:szCs w:val="24"/>
        </w:rPr>
        <w:t>ed</w:t>
      </w:r>
      <w:r w:rsidR="00B850AE" w:rsidRPr="009E10BF">
        <w:rPr>
          <w:rFonts w:cs="Times New Roman"/>
          <w:bCs w:val="0"/>
          <w:color w:val="auto"/>
          <w:szCs w:val="24"/>
        </w:rPr>
        <w:t xml:space="preserve"> effect has to be </w:t>
      </w:r>
      <w:r w:rsidR="005836DE">
        <w:rPr>
          <w:rFonts w:cs="Times New Roman"/>
          <w:bCs w:val="0"/>
          <w:color w:val="auto"/>
          <w:szCs w:val="24"/>
        </w:rPr>
        <w:t>stated</w:t>
      </w:r>
      <w:r w:rsidR="00B850AE" w:rsidRPr="009E10BF">
        <w:rPr>
          <w:rFonts w:cs="Times New Roman"/>
          <w:bCs w:val="0"/>
          <w:color w:val="auto"/>
          <w:szCs w:val="24"/>
        </w:rPr>
        <w:t xml:space="preserve">. </w:t>
      </w:r>
      <w:r w:rsidR="00E4040C" w:rsidRPr="009E10BF">
        <w:rPr>
          <w:rFonts w:cs="Times New Roman"/>
          <w:bCs w:val="0"/>
          <w:color w:val="auto"/>
          <w:szCs w:val="24"/>
        </w:rPr>
        <w:t xml:space="preserve">The results of the shelf-life tests have to be evaluated and </w:t>
      </w:r>
      <w:r w:rsidR="005836DE">
        <w:rPr>
          <w:rFonts w:cs="Times New Roman"/>
          <w:bCs w:val="0"/>
          <w:color w:val="auto"/>
          <w:szCs w:val="24"/>
        </w:rPr>
        <w:t>it should be checked</w:t>
      </w:r>
      <w:r w:rsidR="00E4040C" w:rsidRPr="009E10BF">
        <w:rPr>
          <w:rFonts w:cs="Times New Roman"/>
          <w:bCs w:val="0"/>
          <w:color w:val="auto"/>
          <w:szCs w:val="24"/>
        </w:rPr>
        <w:t xml:space="preserve"> whether the minimum amount of the intake of the constituent can be ensured at </w:t>
      </w:r>
      <w:r w:rsidR="005836DE">
        <w:rPr>
          <w:rFonts w:cs="Times New Roman"/>
          <w:bCs w:val="0"/>
          <w:color w:val="auto"/>
          <w:szCs w:val="24"/>
        </w:rPr>
        <w:t>a</w:t>
      </w:r>
      <w:r w:rsidR="005836DE" w:rsidRPr="009E10BF">
        <w:rPr>
          <w:rFonts w:cs="Times New Roman"/>
          <w:bCs w:val="0"/>
          <w:color w:val="auto"/>
          <w:szCs w:val="24"/>
        </w:rPr>
        <w:t xml:space="preserve"> </w:t>
      </w:r>
      <w:r w:rsidR="00E4040C" w:rsidRPr="009E10BF">
        <w:rPr>
          <w:rFonts w:cs="Times New Roman"/>
          <w:bCs w:val="0"/>
          <w:color w:val="auto"/>
          <w:szCs w:val="24"/>
        </w:rPr>
        <w:t xml:space="preserve">realistic pattern of consumption. </w:t>
      </w:r>
      <w:r>
        <w:rPr>
          <w:rFonts w:cs="Times New Roman"/>
          <w:bCs w:val="0"/>
          <w:color w:val="auto"/>
          <w:szCs w:val="24"/>
        </w:rPr>
        <w:t xml:space="preserve">In addition, </w:t>
      </w:r>
      <w:r w:rsidR="00A32A48">
        <w:rPr>
          <w:rFonts w:cs="Times New Roman"/>
          <w:bCs w:val="0"/>
          <w:color w:val="auto"/>
          <w:szCs w:val="24"/>
        </w:rPr>
        <w:t>t</w:t>
      </w:r>
      <w:r w:rsidR="00A32A48" w:rsidRPr="009E10BF" w:rsidDel="00204D23">
        <w:rPr>
          <w:rFonts w:cs="Times New Roman"/>
          <w:bCs w:val="0"/>
          <w:color w:val="auto"/>
          <w:szCs w:val="24"/>
        </w:rPr>
        <w:t>he required minimum level of the nutrient related to the health claim has to be available in the product during its whole shelf-life</w:t>
      </w:r>
      <w:r w:rsidR="00A32A48">
        <w:rPr>
          <w:rFonts w:cs="Times New Roman"/>
          <w:bCs w:val="0"/>
          <w:color w:val="auto"/>
          <w:szCs w:val="24"/>
        </w:rPr>
        <w:t>.</w:t>
      </w:r>
    </w:p>
    <w:p w14:paraId="573FAAB5" w14:textId="11E8DB2D" w:rsidR="00A32A48" w:rsidRDefault="00A32A48" w:rsidP="00E23E84">
      <w:pPr>
        <w:suppressAutoHyphens/>
        <w:spacing w:after="160" w:line="259" w:lineRule="auto"/>
        <w:rPr>
          <w:rFonts w:cs="Times New Roman"/>
          <w:bCs w:val="0"/>
          <w:color w:val="auto"/>
          <w:szCs w:val="24"/>
        </w:rPr>
      </w:pPr>
      <w:r>
        <w:rPr>
          <w:rFonts w:cs="Times New Roman"/>
          <w:bCs w:val="0"/>
          <w:color w:val="auto"/>
          <w:szCs w:val="24"/>
        </w:rPr>
        <w:t>T</w:t>
      </w:r>
      <w:r w:rsidR="00204D23" w:rsidRPr="009E10BF">
        <w:rPr>
          <w:rFonts w:cs="Times New Roman"/>
          <w:bCs w:val="0"/>
          <w:color w:val="auto"/>
          <w:szCs w:val="24"/>
        </w:rPr>
        <w:t xml:space="preserve">he company has to be able to provide evidence for the food control </w:t>
      </w:r>
      <w:r w:rsidR="005836DE">
        <w:rPr>
          <w:rFonts w:cs="Times New Roman"/>
          <w:bCs w:val="0"/>
          <w:color w:val="auto"/>
          <w:szCs w:val="24"/>
        </w:rPr>
        <w:t>authorities</w:t>
      </w:r>
      <w:r w:rsidR="00204D23" w:rsidRPr="009E10BF">
        <w:rPr>
          <w:rFonts w:cs="Times New Roman"/>
          <w:bCs w:val="0"/>
          <w:color w:val="auto"/>
          <w:szCs w:val="24"/>
        </w:rPr>
        <w:t xml:space="preserve"> by request. </w:t>
      </w:r>
    </w:p>
    <w:p w14:paraId="758A20B1" w14:textId="4084D5E5" w:rsidR="00204D23" w:rsidRPr="00A32A48" w:rsidRDefault="00204D23" w:rsidP="00E23E84">
      <w:pPr>
        <w:suppressAutoHyphens/>
        <w:spacing w:after="160" w:line="259" w:lineRule="auto"/>
        <w:rPr>
          <w:rFonts w:cs="Times New Roman"/>
          <w:bCs w:val="0"/>
          <w:i/>
          <w:color w:val="auto"/>
          <w:szCs w:val="24"/>
        </w:rPr>
      </w:pPr>
      <w:r w:rsidRPr="00A32A48">
        <w:rPr>
          <w:rFonts w:cs="Times New Roman"/>
          <w:bCs w:val="0"/>
          <w:i/>
          <w:color w:val="auto"/>
          <w:szCs w:val="24"/>
        </w:rPr>
        <w:t>Labelling</w:t>
      </w:r>
    </w:p>
    <w:p w14:paraId="0520A990" w14:textId="7BB74EB6" w:rsidR="00204D23" w:rsidRDefault="00204D23" w:rsidP="00E23E84">
      <w:pPr>
        <w:suppressAutoHyphens/>
        <w:spacing w:after="160" w:line="259" w:lineRule="auto"/>
        <w:rPr>
          <w:rFonts w:cs="Times New Roman"/>
          <w:bCs w:val="0"/>
          <w:color w:val="auto"/>
          <w:szCs w:val="24"/>
        </w:rPr>
      </w:pPr>
      <w:r w:rsidRPr="009E10BF">
        <w:t>1169/2011 EU regulation summarizes the main requirement in terms of labelling</w:t>
      </w:r>
      <w:r>
        <w:t xml:space="preserve">. </w:t>
      </w:r>
      <w:r w:rsidR="00A32A48">
        <w:t>Mandatory</w:t>
      </w:r>
      <w:r w:rsidRPr="009E10BF">
        <w:t xml:space="preserve"> </w:t>
      </w:r>
      <w:r w:rsidR="00A32A48" w:rsidRPr="00A32A48">
        <w:t>particulars</w:t>
      </w:r>
      <w:r w:rsidR="00A32A48" w:rsidRPr="00A32A48" w:rsidDel="00A32A48">
        <w:t xml:space="preserve"> </w:t>
      </w:r>
      <w:r w:rsidRPr="009E10BF">
        <w:t xml:space="preserve">of </w:t>
      </w:r>
      <w:r w:rsidR="003E6111">
        <w:t>labelling</w:t>
      </w:r>
      <w:r w:rsidRPr="009E10BF">
        <w:t xml:space="preserve"> are</w:t>
      </w:r>
      <w:r>
        <w:t xml:space="preserve"> reported in Anne</w:t>
      </w:r>
      <w:r w:rsidR="00A32A48">
        <w:t>x 2.</w:t>
      </w:r>
    </w:p>
    <w:p w14:paraId="0CF2D598" w14:textId="1AE05BB7" w:rsidR="00203A25" w:rsidRDefault="00204D23" w:rsidP="00E23E84">
      <w:pPr>
        <w:suppressAutoHyphens/>
        <w:spacing w:after="160" w:line="259" w:lineRule="auto"/>
        <w:rPr>
          <w:rFonts w:cs="Times New Roman"/>
          <w:bCs w:val="0"/>
          <w:color w:val="auto"/>
          <w:szCs w:val="24"/>
        </w:rPr>
      </w:pPr>
      <w:r>
        <w:rPr>
          <w:rFonts w:cs="Times New Roman"/>
          <w:bCs w:val="0"/>
          <w:color w:val="auto"/>
          <w:szCs w:val="24"/>
        </w:rPr>
        <w:t xml:space="preserve">In products with health claim, </w:t>
      </w:r>
      <w:r w:rsidR="00203A25" w:rsidRPr="009E10BF">
        <w:rPr>
          <w:rFonts w:cs="Times New Roman"/>
          <w:bCs w:val="0"/>
          <w:color w:val="auto"/>
          <w:szCs w:val="24"/>
        </w:rPr>
        <w:t xml:space="preserve">it has to be checked whether the same wording of the claim is used, which was authorised or a version which is equivalent. It has to be checked </w:t>
      </w:r>
      <w:r w:rsidR="008F6E24">
        <w:rPr>
          <w:rFonts w:cs="Times New Roman"/>
          <w:bCs w:val="0"/>
          <w:color w:val="auto"/>
          <w:szCs w:val="24"/>
        </w:rPr>
        <w:t>whether</w:t>
      </w:r>
      <w:r w:rsidR="008F6E24" w:rsidRPr="009E10BF">
        <w:rPr>
          <w:rFonts w:cs="Times New Roman"/>
          <w:bCs w:val="0"/>
          <w:color w:val="auto"/>
          <w:szCs w:val="24"/>
        </w:rPr>
        <w:t xml:space="preserve"> </w:t>
      </w:r>
      <w:r w:rsidR="00203A25" w:rsidRPr="009E10BF">
        <w:rPr>
          <w:rFonts w:cs="Times New Roman"/>
          <w:bCs w:val="0"/>
          <w:color w:val="auto"/>
          <w:szCs w:val="24"/>
        </w:rPr>
        <w:t>the requirements of the general conditions of use of health claims are complied with according the Guidelines for implementation of specific conditions for health claim (and claims in Article 10 of Regulation (EC) 1924/2006) (Commission Implementing Decision 2013/63/EU).</w:t>
      </w:r>
    </w:p>
    <w:p w14:paraId="07974558" w14:textId="12DFCDEF" w:rsidR="008F6E24" w:rsidRPr="009E10BF" w:rsidRDefault="008F6E24" w:rsidP="00E23E84">
      <w:pPr>
        <w:suppressAutoHyphens/>
        <w:spacing w:after="160" w:line="259" w:lineRule="auto"/>
        <w:rPr>
          <w:rFonts w:cs="Times New Roman"/>
          <w:bCs w:val="0"/>
          <w:color w:val="auto"/>
          <w:szCs w:val="24"/>
        </w:rPr>
      </w:pPr>
      <w:r>
        <w:rPr>
          <w:rFonts w:cs="Times New Roman"/>
          <w:bCs w:val="0"/>
          <w:color w:val="auto"/>
          <w:szCs w:val="24"/>
        </w:rPr>
        <w:t>In particularly, the availability of the following information has to be checked</w:t>
      </w:r>
      <w:r w:rsidR="009931AA">
        <w:rPr>
          <w:rFonts w:cs="Times New Roman"/>
          <w:bCs w:val="0"/>
          <w:color w:val="auto"/>
          <w:szCs w:val="24"/>
        </w:rPr>
        <w:t>:</w:t>
      </w:r>
    </w:p>
    <w:p w14:paraId="5AF8CE0E" w14:textId="77777777" w:rsidR="00203A25" w:rsidRPr="009E10BF" w:rsidRDefault="00203A25" w:rsidP="00181812">
      <w:pPr>
        <w:numPr>
          <w:ilvl w:val="0"/>
          <w:numId w:val="65"/>
        </w:numPr>
        <w:suppressAutoHyphens/>
        <w:spacing w:after="160" w:line="259" w:lineRule="auto"/>
        <w:contextualSpacing/>
        <w:rPr>
          <w:rFonts w:cs="Times New Roman"/>
          <w:bCs w:val="0"/>
          <w:color w:val="auto"/>
          <w:szCs w:val="24"/>
        </w:rPr>
      </w:pPr>
      <w:r w:rsidRPr="009E10BF">
        <w:rPr>
          <w:rFonts w:cs="Times New Roman"/>
          <w:bCs w:val="0"/>
          <w:color w:val="auto"/>
          <w:szCs w:val="24"/>
        </w:rPr>
        <w:t>A statement indicating the importance of a varied and balanced diet and a healthy lifestyle</w:t>
      </w:r>
    </w:p>
    <w:p w14:paraId="1605E4E0" w14:textId="77777777" w:rsidR="00203A25" w:rsidRPr="009E10BF" w:rsidRDefault="00203A25" w:rsidP="00181812">
      <w:pPr>
        <w:numPr>
          <w:ilvl w:val="0"/>
          <w:numId w:val="65"/>
        </w:numPr>
        <w:suppressAutoHyphens/>
        <w:spacing w:after="160" w:line="259" w:lineRule="auto"/>
        <w:contextualSpacing/>
        <w:rPr>
          <w:rFonts w:cs="Times New Roman"/>
          <w:bCs w:val="0"/>
          <w:color w:val="auto"/>
          <w:szCs w:val="24"/>
        </w:rPr>
      </w:pPr>
      <w:r w:rsidRPr="009E10BF">
        <w:rPr>
          <w:rFonts w:cs="Times New Roman"/>
          <w:bCs w:val="0"/>
          <w:color w:val="auto"/>
          <w:szCs w:val="24"/>
        </w:rPr>
        <w:lastRenderedPageBreak/>
        <w:t>The quantity of the food and pattern of consumption required to obtain the claimed beneficial effect</w:t>
      </w:r>
    </w:p>
    <w:p w14:paraId="7B2A2D87" w14:textId="77777777" w:rsidR="00203A25" w:rsidRPr="009E10BF" w:rsidRDefault="00203A25" w:rsidP="00181812">
      <w:pPr>
        <w:numPr>
          <w:ilvl w:val="0"/>
          <w:numId w:val="65"/>
        </w:numPr>
        <w:suppressAutoHyphens/>
        <w:spacing w:after="160" w:line="259" w:lineRule="auto"/>
        <w:contextualSpacing/>
        <w:rPr>
          <w:rFonts w:cs="Times New Roman"/>
          <w:bCs w:val="0"/>
          <w:color w:val="auto"/>
          <w:szCs w:val="24"/>
        </w:rPr>
      </w:pPr>
      <w:r w:rsidRPr="009E10BF">
        <w:rPr>
          <w:rFonts w:cs="Times New Roman"/>
          <w:bCs w:val="0"/>
          <w:color w:val="auto"/>
          <w:szCs w:val="24"/>
        </w:rPr>
        <w:t>Where appropriate, a statement addressed to persons who should avoid using the food</w:t>
      </w:r>
    </w:p>
    <w:p w14:paraId="1C21912D" w14:textId="51F09647" w:rsidR="00203A25" w:rsidRPr="009E10BF" w:rsidRDefault="00203A25" w:rsidP="00181812">
      <w:pPr>
        <w:numPr>
          <w:ilvl w:val="0"/>
          <w:numId w:val="65"/>
        </w:numPr>
        <w:suppressAutoHyphens/>
        <w:spacing w:after="160" w:line="259" w:lineRule="auto"/>
        <w:contextualSpacing/>
        <w:rPr>
          <w:rFonts w:cs="Times New Roman"/>
          <w:bCs w:val="0"/>
          <w:color w:val="auto"/>
          <w:szCs w:val="24"/>
        </w:rPr>
      </w:pPr>
      <w:r w:rsidRPr="009E10BF">
        <w:rPr>
          <w:rFonts w:cs="Times New Roman"/>
          <w:bCs w:val="0"/>
          <w:color w:val="auto"/>
          <w:szCs w:val="24"/>
        </w:rPr>
        <w:t xml:space="preserve">An appropriate wording for </w:t>
      </w:r>
      <w:r w:rsidR="00B77019" w:rsidRPr="009E10BF">
        <w:rPr>
          <w:rFonts w:cs="Times New Roman"/>
          <w:bCs w:val="0"/>
          <w:color w:val="auto"/>
          <w:szCs w:val="24"/>
        </w:rPr>
        <w:t>products that</w:t>
      </w:r>
      <w:r w:rsidRPr="009E10BF">
        <w:rPr>
          <w:rFonts w:cs="Times New Roman"/>
          <w:bCs w:val="0"/>
          <w:color w:val="auto"/>
          <w:szCs w:val="24"/>
        </w:rPr>
        <w:t xml:space="preserve"> are likely to present a health risk if consumed in access.</w:t>
      </w:r>
    </w:p>
    <w:p w14:paraId="4ECB2C03" w14:textId="66C89093" w:rsidR="00203A25" w:rsidRDefault="00203A25" w:rsidP="00E23E84">
      <w:pPr>
        <w:suppressAutoHyphens/>
        <w:spacing w:after="160" w:line="259" w:lineRule="auto"/>
        <w:rPr>
          <w:rFonts w:cs="Times New Roman"/>
          <w:bCs w:val="0"/>
          <w:color w:val="auto"/>
          <w:szCs w:val="24"/>
        </w:rPr>
      </w:pPr>
      <w:r w:rsidRPr="009E10BF">
        <w:rPr>
          <w:rFonts w:cs="Times New Roman"/>
          <w:bCs w:val="0"/>
          <w:color w:val="auto"/>
          <w:szCs w:val="24"/>
        </w:rPr>
        <w:t>In addition to these requirements</w:t>
      </w:r>
      <w:r w:rsidR="00204D23">
        <w:rPr>
          <w:rFonts w:cs="Times New Roman"/>
          <w:bCs w:val="0"/>
          <w:color w:val="auto"/>
          <w:szCs w:val="24"/>
        </w:rPr>
        <w:t>,</w:t>
      </w:r>
      <w:r w:rsidRPr="009E10BF">
        <w:rPr>
          <w:rFonts w:cs="Times New Roman"/>
          <w:bCs w:val="0"/>
          <w:color w:val="auto"/>
          <w:szCs w:val="24"/>
        </w:rPr>
        <w:t xml:space="preserve"> for reduction of disease risk claims the labelling or the presentation or advertising should contain a statement indicating that the disease to which the claim is referring has multiple risk factors and that altering one of these risk factors may or may not have beneficial effect.</w:t>
      </w:r>
    </w:p>
    <w:p w14:paraId="59340D47" w14:textId="43F0AFF3" w:rsidR="00A32A48" w:rsidRPr="009E10BF" w:rsidRDefault="006D08C1" w:rsidP="00E23E84">
      <w:pPr>
        <w:suppressAutoHyphens/>
        <w:spacing w:after="160" w:line="259" w:lineRule="auto"/>
        <w:contextualSpacing/>
        <w:rPr>
          <w:rFonts w:cs="Times New Roman"/>
          <w:bCs w:val="0"/>
          <w:color w:val="auto"/>
          <w:szCs w:val="24"/>
        </w:rPr>
      </w:pPr>
      <w:r>
        <w:rPr>
          <w:rFonts w:cs="Times New Roman"/>
          <w:bCs w:val="0"/>
          <w:color w:val="auto"/>
          <w:szCs w:val="24"/>
        </w:rPr>
        <w:t>Requirements on food contact materials are described in Annex 3.</w:t>
      </w:r>
    </w:p>
    <w:p w14:paraId="78B6A6E7" w14:textId="155B1D83" w:rsidR="00E34D04" w:rsidRPr="009E10BF" w:rsidRDefault="00D03990" w:rsidP="00E23E84">
      <w:pPr>
        <w:pStyle w:val="Cmsor3"/>
        <w:suppressAutoHyphens/>
      </w:pPr>
      <w:bookmarkStart w:id="50" w:name="_Toc475979732"/>
      <w:bookmarkStart w:id="51" w:name="_Toc476316574"/>
      <w:bookmarkStart w:id="52" w:name="_Toc475976857"/>
      <w:r w:rsidRPr="009E10BF">
        <w:t>Market introduction</w:t>
      </w:r>
      <w:bookmarkEnd w:id="2"/>
      <w:bookmarkEnd w:id="50"/>
      <w:bookmarkEnd w:id="51"/>
      <w:r w:rsidR="002E6C29" w:rsidRPr="009E10BF">
        <w:t xml:space="preserve"> </w:t>
      </w:r>
      <w:bookmarkEnd w:id="52"/>
    </w:p>
    <w:p w14:paraId="3681B038" w14:textId="77777777" w:rsidR="004C72DC" w:rsidRPr="009E10BF" w:rsidRDefault="004C72DC" w:rsidP="00E23E84">
      <w:pPr>
        <w:suppressAutoHyphens/>
      </w:pPr>
      <w:r w:rsidRPr="009E10BF">
        <w:t>The development of the marketing strategy starts with identifying the consumers’ needs and providing products or services that satisfy this demand.</w:t>
      </w:r>
    </w:p>
    <w:p w14:paraId="21C6A9D7" w14:textId="55D14FFD" w:rsidR="005836DE" w:rsidRDefault="005836DE" w:rsidP="00E23E84">
      <w:pPr>
        <w:suppressAutoHyphens/>
        <w:rPr>
          <w:rFonts w:cs="Times New Roman"/>
          <w:color w:val="0070C0"/>
          <w:szCs w:val="24"/>
        </w:rPr>
      </w:pPr>
      <w:r>
        <w:t xml:space="preserve">For products with </w:t>
      </w:r>
      <w:r w:rsidR="00CA1F8A" w:rsidRPr="009E10BF">
        <w:t>health claims</w:t>
      </w:r>
      <w:r w:rsidR="009931AA">
        <w:t xml:space="preserve">, </w:t>
      </w:r>
      <w:r w:rsidR="009931AA" w:rsidRPr="009E10BF">
        <w:t>the</w:t>
      </w:r>
      <w:r>
        <w:t xml:space="preserve"> wording</w:t>
      </w:r>
      <w:r w:rsidR="004C72DC" w:rsidRPr="009E10BF">
        <w:t xml:space="preserve"> of the claimed effects</w:t>
      </w:r>
      <w:r>
        <w:t xml:space="preserve"> is</w:t>
      </w:r>
      <w:r w:rsidRPr="005836DE">
        <w:t xml:space="preserve"> important as it should be understood by the lay population. Health claims tend to be regarded positive by consumers, if they are phrased clea</w:t>
      </w:r>
      <w:r>
        <w:t>rly and are easy to understand.</w:t>
      </w:r>
      <w:r w:rsidR="004C72DC" w:rsidRPr="009E10BF">
        <w:t xml:space="preserve"> Wordings that are scientific or refer to unfamiliar components of the products tend to be misunderstood or not accepted by the consumer (Wills et al., 2012)</w:t>
      </w:r>
      <w:r>
        <w:t xml:space="preserve"> and therefore will not be approved by the </w:t>
      </w:r>
      <w:r w:rsidRPr="009E10BF">
        <w:rPr>
          <w:rFonts w:cs="Times New Roman"/>
          <w:color w:val="auto"/>
          <w:szCs w:val="24"/>
        </w:rPr>
        <w:t>European Commission</w:t>
      </w:r>
      <w:r w:rsidR="004C72DC" w:rsidRPr="009E10BF">
        <w:t xml:space="preserve">. </w:t>
      </w:r>
      <w:r w:rsidR="00E20DFF" w:rsidRPr="009E10BF">
        <w:rPr>
          <w:rFonts w:cs="Times New Roman"/>
          <w:color w:val="auto"/>
          <w:szCs w:val="24"/>
        </w:rPr>
        <w:t xml:space="preserve">The wording is originally proposed by the applicant and can be amended according to propositions </w:t>
      </w:r>
      <w:r>
        <w:rPr>
          <w:rFonts w:cs="Times New Roman"/>
          <w:color w:val="auto"/>
          <w:szCs w:val="24"/>
        </w:rPr>
        <w:t>by EFSA</w:t>
      </w:r>
      <w:r w:rsidR="00E20DFF" w:rsidRPr="009E10BF">
        <w:rPr>
          <w:rFonts w:cs="Times New Roman"/>
          <w:color w:val="auto"/>
          <w:szCs w:val="24"/>
        </w:rPr>
        <w:t xml:space="preserve">. The final wording is adopted by the European Commission during the authorisation process. </w:t>
      </w:r>
    </w:p>
    <w:p w14:paraId="285217DB" w14:textId="4968C70C" w:rsidR="004C72DC" w:rsidRPr="009E10BF" w:rsidRDefault="004C72DC" w:rsidP="00E23E84">
      <w:pPr>
        <w:suppressAutoHyphens/>
      </w:pPr>
      <w:r w:rsidRPr="009E10BF">
        <w:t xml:space="preserve">Simple wording and familiarity with the compound supports consumers’ trust. Health claim-products are in the focus of consumers aware of nutrition quality and address the health-conscious segment of customers. Customers eager to maintain a healthy lifestyle or suffering from food allergies/intolerances are most likely to be susceptible to health claim-labelling (Hawkes, 2004). Trends in consumption show preference for products of value, concerning health or social issues, and for food from sustainable sources with “natural” being the keyword (Euromonitor, 2012). Addition of bioactives tends to make a product seem less natural </w:t>
      </w:r>
      <w:r w:rsidR="005836DE">
        <w:t xml:space="preserve">in </w:t>
      </w:r>
      <w:r w:rsidR="00615C05">
        <w:t xml:space="preserve">the </w:t>
      </w:r>
      <w:r w:rsidR="00615C05" w:rsidRPr="009E10BF">
        <w:t>eyes</w:t>
      </w:r>
      <w:r w:rsidR="005836DE">
        <w:t xml:space="preserve"> of the consumers</w:t>
      </w:r>
      <w:r w:rsidR="00DE1074">
        <w:t xml:space="preserve"> (Lähteenmäki -</w:t>
      </w:r>
      <w:r w:rsidR="00A95A00" w:rsidRPr="009E10BF">
        <w:t xml:space="preserve"> </w:t>
      </w:r>
      <w:r w:rsidRPr="009E10BF">
        <w:t>Lampila, 2008). Thus, it is crucial</w:t>
      </w:r>
      <w:r w:rsidR="005836DE">
        <w:t xml:space="preserve"> </w:t>
      </w:r>
      <w:r w:rsidRPr="009E10BF">
        <w:t xml:space="preserve">that consumers get familiar names of bioactive compounds in order to gain trust in the </w:t>
      </w:r>
      <w:r w:rsidR="008F65D6" w:rsidRPr="009E10BF">
        <w:t xml:space="preserve">claimed </w:t>
      </w:r>
      <w:r w:rsidRPr="009E10BF">
        <w:t xml:space="preserve">benefits. Accompanying information in leaflets or on-line is desirable for successful communication about </w:t>
      </w:r>
      <w:r w:rsidR="00C1264B">
        <w:t>bioactives</w:t>
      </w:r>
      <w:r w:rsidR="00C1264B" w:rsidRPr="009E10BF">
        <w:t xml:space="preserve"> </w:t>
      </w:r>
      <w:r w:rsidRPr="009E10BF">
        <w:t>and</w:t>
      </w:r>
      <w:r w:rsidR="00C1264B">
        <w:t xml:space="preserve"> their</w:t>
      </w:r>
      <w:r w:rsidRPr="009E10BF">
        <w:t xml:space="preserve"> health effects. Consumers assess the reliability of health claims based on their own knowledge. </w:t>
      </w:r>
    </w:p>
    <w:p w14:paraId="2C8D3F5C" w14:textId="65FB9C71" w:rsidR="004C72DC" w:rsidRPr="009E10BF" w:rsidRDefault="004C72DC" w:rsidP="00E23E84">
      <w:pPr>
        <w:suppressAutoHyphens/>
      </w:pPr>
      <w:r w:rsidRPr="009E10BF">
        <w:t>In addition to the health claim itself, the carrier-product is also of importance for the perception of the claimed health effects. According to results of the ACCLAIM-project the addition of Omega-3-fatty acids was perceived positively in bread, but neg</w:t>
      </w:r>
      <w:r w:rsidR="00DE1074">
        <w:t xml:space="preserve">atively in pork (Lähteenmäki- </w:t>
      </w:r>
      <w:r w:rsidRPr="009E10BF">
        <w:t xml:space="preserve">Lampila, 2008). Health </w:t>
      </w:r>
      <w:r w:rsidR="00CA1F8A" w:rsidRPr="009E10BF">
        <w:t xml:space="preserve">claims </w:t>
      </w:r>
      <w:r w:rsidRPr="009E10BF">
        <w:t xml:space="preserve">on processed food are </w:t>
      </w:r>
      <w:r w:rsidR="00AF42B5">
        <w:t xml:space="preserve">more </w:t>
      </w:r>
      <w:r w:rsidRPr="009E10BF">
        <w:t xml:space="preserve">trusted than e.g. on raw meat. </w:t>
      </w:r>
      <w:r w:rsidR="00271CED" w:rsidRPr="009E10BF">
        <w:t>B</w:t>
      </w:r>
      <w:r w:rsidRPr="009E10BF">
        <w:t xml:space="preserve">ioactives that are assumed familiar to a certain food product (e.g. probiotics in </w:t>
      </w:r>
      <w:r w:rsidRPr="009E10BF">
        <w:lastRenderedPageBreak/>
        <w:t>yogurt) are found more reliable as basis for health claims</w:t>
      </w:r>
      <w:r w:rsidR="00B77019" w:rsidRPr="009E10BF">
        <w:t>.</w:t>
      </w:r>
    </w:p>
    <w:p w14:paraId="71C63B9E" w14:textId="358BF862" w:rsidR="00902B98" w:rsidRPr="009E10BF" w:rsidRDefault="00902B98" w:rsidP="00E23E84">
      <w:pPr>
        <w:pStyle w:val="Cmsor2"/>
        <w:suppressAutoHyphens/>
      </w:pPr>
      <w:bookmarkStart w:id="53" w:name="_Toc475976858"/>
      <w:bookmarkStart w:id="54" w:name="_Toc475979733"/>
      <w:bookmarkStart w:id="55" w:name="_Toc476316575"/>
      <w:r w:rsidRPr="009E10BF">
        <w:t>Ensuring food safety</w:t>
      </w:r>
      <w:bookmarkEnd w:id="53"/>
      <w:bookmarkEnd w:id="54"/>
      <w:bookmarkEnd w:id="55"/>
    </w:p>
    <w:p w14:paraId="5CEA0213" w14:textId="1D24A539" w:rsidR="00A816C7" w:rsidRPr="009E10BF" w:rsidRDefault="00A816C7" w:rsidP="00E23E84">
      <w:pPr>
        <w:pStyle w:val="Cmsor3"/>
        <w:suppressAutoHyphens/>
      </w:pPr>
      <w:bookmarkStart w:id="56" w:name="_Toc475976859"/>
      <w:bookmarkStart w:id="57" w:name="_Toc475979734"/>
      <w:bookmarkStart w:id="58" w:name="_Toc476316576"/>
      <w:r w:rsidRPr="009E10BF">
        <w:t>General food safety requirements and aspects of products for human consumption (food safety management system based on HACCP)</w:t>
      </w:r>
      <w:bookmarkEnd w:id="56"/>
      <w:bookmarkEnd w:id="57"/>
      <w:bookmarkEnd w:id="58"/>
      <w:r w:rsidRPr="009E10BF">
        <w:t xml:space="preserve"> </w:t>
      </w:r>
    </w:p>
    <w:p w14:paraId="7C4D265C" w14:textId="227EEA83" w:rsidR="00A816C7" w:rsidRDefault="00A816C7" w:rsidP="00E23E84">
      <w:pPr>
        <w:pStyle w:val="Bekezds"/>
        <w:suppressAutoHyphens/>
        <w:ind w:firstLine="0"/>
        <w:rPr>
          <w:rFonts w:eastAsia="Calibri"/>
        </w:rPr>
      </w:pPr>
      <w:r w:rsidRPr="009E10BF">
        <w:rPr>
          <w:rFonts w:eastAsia="Calibri"/>
        </w:rPr>
        <w:t xml:space="preserve">For all </w:t>
      </w:r>
      <w:r w:rsidR="00874BB7">
        <w:rPr>
          <w:rFonts w:eastAsia="Calibri"/>
        </w:rPr>
        <w:t xml:space="preserve">food </w:t>
      </w:r>
      <w:r w:rsidRPr="009E10BF">
        <w:rPr>
          <w:rFonts w:eastAsia="Calibri"/>
        </w:rPr>
        <w:t>products</w:t>
      </w:r>
      <w:r w:rsidR="00874BB7">
        <w:rPr>
          <w:rFonts w:eastAsia="Calibri"/>
        </w:rPr>
        <w:t>,</w:t>
      </w:r>
      <w:r w:rsidRPr="009E10BF">
        <w:rPr>
          <w:rFonts w:eastAsia="Calibri"/>
        </w:rPr>
        <w:t xml:space="preserve"> </w:t>
      </w:r>
      <w:r w:rsidR="00874BB7">
        <w:rPr>
          <w:rFonts w:eastAsia="Calibri"/>
        </w:rPr>
        <w:t>including those with</w:t>
      </w:r>
      <w:r w:rsidR="00874BB7" w:rsidRPr="009E10BF">
        <w:rPr>
          <w:rFonts w:eastAsia="Calibri"/>
        </w:rPr>
        <w:t xml:space="preserve"> </w:t>
      </w:r>
      <w:r w:rsidRPr="009E10BF">
        <w:rPr>
          <w:rFonts w:eastAsia="Calibri"/>
        </w:rPr>
        <w:t xml:space="preserve">health </w:t>
      </w:r>
      <w:r w:rsidR="00D76355" w:rsidRPr="009E10BF">
        <w:rPr>
          <w:rFonts w:asciiTheme="minorHAnsi" w:eastAsia="Calibri" w:hAnsiTheme="minorHAnsi" w:cs="Times New Roman"/>
          <w:bCs/>
          <w:szCs w:val="24"/>
          <w:lang w:eastAsia="en-US"/>
        </w:rPr>
        <w:t>claims</w:t>
      </w:r>
      <w:r w:rsidR="00874BB7">
        <w:rPr>
          <w:rFonts w:asciiTheme="minorHAnsi" w:eastAsia="Calibri" w:hAnsiTheme="minorHAnsi" w:cs="Times New Roman"/>
          <w:bCs/>
          <w:szCs w:val="24"/>
          <w:lang w:eastAsia="en-US"/>
        </w:rPr>
        <w:t>,</w:t>
      </w:r>
      <w:r w:rsidR="00D76355" w:rsidRPr="009E10BF">
        <w:rPr>
          <w:rFonts w:asciiTheme="minorHAnsi" w:eastAsia="Calibri" w:hAnsiTheme="minorHAnsi" w:cs="Times New Roman"/>
          <w:bCs/>
          <w:szCs w:val="24"/>
          <w:lang w:eastAsia="en-US"/>
        </w:rPr>
        <w:t xml:space="preserve"> a product</w:t>
      </w:r>
      <w:r w:rsidR="00874BB7">
        <w:rPr>
          <w:rFonts w:eastAsia="Calibri"/>
        </w:rPr>
        <w:t>-</w:t>
      </w:r>
      <w:r w:rsidRPr="009E10BF">
        <w:rPr>
          <w:rFonts w:eastAsia="Calibri"/>
        </w:rPr>
        <w:t xml:space="preserve">specific HACCP study is mandatory, before </w:t>
      </w:r>
      <w:r w:rsidR="00874BB7">
        <w:rPr>
          <w:rFonts w:eastAsia="Calibri"/>
        </w:rPr>
        <w:t xml:space="preserve">release on the </w:t>
      </w:r>
      <w:r w:rsidRPr="009E10BF">
        <w:rPr>
          <w:rFonts w:eastAsia="Calibri"/>
        </w:rPr>
        <w:t>market. The HACCP study should be carried out and following the Codex Alimentarius principles (CAC/RCP 1-196) and the relevant EU guideline (</w:t>
      </w:r>
      <w:hyperlink r:id="rId21" w:history="1">
        <w:r w:rsidR="009A4CEB" w:rsidRPr="009E10BF">
          <w:rPr>
            <w:rStyle w:val="Hiperhivatkozs"/>
            <w:rFonts w:asciiTheme="minorHAnsi" w:eastAsia="Calibri" w:hAnsiTheme="minorHAnsi" w:cs="Times New Roman"/>
            <w:bCs/>
            <w:szCs w:val="24"/>
            <w:lang w:eastAsia="en-US"/>
          </w:rPr>
          <w:t>http://ec.europa.eu/food/food/biosafety/hygienelegislation/guidance_doc_haccp_en.pdf</w:t>
        </w:r>
      </w:hyperlink>
      <w:r w:rsidR="009A4CEB" w:rsidRPr="009E10BF">
        <w:rPr>
          <w:rFonts w:eastAsia="Calibri"/>
        </w:rPr>
        <w:t xml:space="preserve">). </w:t>
      </w:r>
    </w:p>
    <w:p w14:paraId="75BE7247" w14:textId="75DAFD56" w:rsidR="005217E6" w:rsidRPr="009E10BF" w:rsidRDefault="005217E6" w:rsidP="00E23E84">
      <w:pPr>
        <w:pStyle w:val="Bekezds"/>
        <w:suppressAutoHyphens/>
        <w:ind w:firstLine="0"/>
        <w:rPr>
          <w:rFonts w:eastAsia="Calibri"/>
        </w:rPr>
      </w:pPr>
      <w:r>
        <w:rPr>
          <w:rFonts w:eastAsia="Calibri"/>
        </w:rPr>
        <w:t>Other relevant food safety and hygienic regulations are listed in Annex 4.</w:t>
      </w:r>
    </w:p>
    <w:p w14:paraId="561A1E14" w14:textId="4064AC07" w:rsidR="00125B4C" w:rsidRPr="009E10BF" w:rsidRDefault="00125B4C" w:rsidP="00E23E84">
      <w:pPr>
        <w:pStyle w:val="Cmsor3"/>
        <w:suppressAutoHyphens/>
      </w:pPr>
      <w:bookmarkStart w:id="59" w:name="_Toc475976860"/>
      <w:bookmarkStart w:id="60" w:name="_Toc475979735"/>
      <w:bookmarkStart w:id="61" w:name="_Toc476316577"/>
      <w:r w:rsidRPr="009E10BF">
        <w:t xml:space="preserve">Safety of the </w:t>
      </w:r>
      <w:r w:rsidR="005E5E9B">
        <w:t>test products</w:t>
      </w:r>
      <w:r w:rsidR="005E5E9B" w:rsidRPr="009E10BF">
        <w:t xml:space="preserve"> </w:t>
      </w:r>
      <w:r w:rsidRPr="009E10BF">
        <w:t>(for sensory and consumer testing)</w:t>
      </w:r>
      <w:bookmarkEnd w:id="59"/>
      <w:bookmarkEnd w:id="60"/>
      <w:bookmarkEnd w:id="61"/>
    </w:p>
    <w:p w14:paraId="4300B9EF" w14:textId="05BBB2F0" w:rsidR="00125B4C" w:rsidRPr="009E10BF" w:rsidRDefault="00A54D09" w:rsidP="00E23E84">
      <w:pPr>
        <w:suppressAutoHyphens/>
      </w:pPr>
      <w:r>
        <w:t>A</w:t>
      </w:r>
      <w:r w:rsidR="00125B4C" w:rsidRPr="009E10BF">
        <w:t xml:space="preserve">ny samples received/provided for a sensory assessment/consumer test or for a </w:t>
      </w:r>
      <w:r w:rsidR="00AC2CA9" w:rsidRPr="009E10BF">
        <w:t xml:space="preserve">human </w:t>
      </w:r>
      <w:r>
        <w:t xml:space="preserve">intervention </w:t>
      </w:r>
      <w:r w:rsidR="00125B4C" w:rsidRPr="009E10BF">
        <w:t>study should be safe and fit for human consumption</w:t>
      </w:r>
      <w:r>
        <w:t>.</w:t>
      </w:r>
      <w:r w:rsidR="00125B4C" w:rsidRPr="009E10BF">
        <w:t xml:space="preserve"> </w:t>
      </w:r>
      <w:r w:rsidR="00AC2CA9" w:rsidRPr="009E10BF">
        <w:t>For experimental products a HACCP study shall be carried out by the manufacturer.</w:t>
      </w:r>
      <w:r w:rsidR="00F5130D" w:rsidRPr="009E10BF">
        <w:t xml:space="preserve"> This is the responsibility of the</w:t>
      </w:r>
      <w:r w:rsidR="003640BE" w:rsidRPr="009E10BF">
        <w:t xml:space="preserve"> </w:t>
      </w:r>
      <w:r w:rsidR="00F5130D" w:rsidRPr="009E10BF">
        <w:t xml:space="preserve">manufacturer, </w:t>
      </w:r>
      <w:r>
        <w:t xml:space="preserve">who is the </w:t>
      </w:r>
      <w:r w:rsidR="00F5130D" w:rsidRPr="009E10BF">
        <w:t xml:space="preserve">provider of the </w:t>
      </w:r>
      <w:r w:rsidR="005E5E9B">
        <w:t>test product</w:t>
      </w:r>
      <w:r w:rsidR="00F5130D" w:rsidRPr="009E10BF">
        <w:t>.</w:t>
      </w:r>
    </w:p>
    <w:p w14:paraId="5C4AE574" w14:textId="411E0497" w:rsidR="003640BE" w:rsidRPr="009E10BF" w:rsidRDefault="003E6111" w:rsidP="00E23E84">
      <w:pPr>
        <w:suppressAutoHyphens/>
      </w:pPr>
      <w:r>
        <w:t>For</w:t>
      </w:r>
      <w:r w:rsidR="003640BE" w:rsidRPr="009E10BF">
        <w:t xml:space="preserve"> products with health claims a specific attention has to be paid to the potential hazards represented by the </w:t>
      </w:r>
      <w:r>
        <w:t xml:space="preserve">potential adverse effect of a </w:t>
      </w:r>
      <w:r w:rsidR="003640BE" w:rsidRPr="009E10BF">
        <w:t>bioactive constituent</w:t>
      </w:r>
      <w:r>
        <w:t xml:space="preserve"> at high concentration</w:t>
      </w:r>
      <w:r w:rsidR="003640BE" w:rsidRPr="009E10BF">
        <w:t xml:space="preserve">. </w:t>
      </w:r>
      <w:r w:rsidR="00000FD3">
        <w:t xml:space="preserve">For such bioactive constituent for which an adverse health effect was reported, the lowest limit published in scientific studies </w:t>
      </w:r>
      <w:r w:rsidR="00F254AB">
        <w:t xml:space="preserve">and in legislation should be considered as the highest allowed level of intake. </w:t>
      </w:r>
      <w:r w:rsidRPr="003E6111">
        <w:t xml:space="preserve">For such nutrient substances for which no evidences are </w:t>
      </w:r>
      <w:r w:rsidR="00F254AB" w:rsidRPr="003E6111">
        <w:t>available</w:t>
      </w:r>
      <w:r w:rsidRPr="003E6111">
        <w:t xml:space="preserve"> on adverse health effects the highest observed intake (HOI) can be used. It is “</w:t>
      </w:r>
      <w:r w:rsidRPr="00EB4A5E">
        <w:t>The highest observed intake (HOI) is derived only when no adverse health effects have been identified. It is the highest level of intake observed or administered as reported within (a) study(ies) of acceptable quality</w:t>
      </w:r>
      <w:r w:rsidRPr="003E6111">
        <w:rPr>
          <w:i/>
          <w:iCs/>
        </w:rPr>
        <w:t>.</w:t>
      </w:r>
      <w:r w:rsidRPr="00EB4A5E">
        <w:rPr>
          <w:iCs/>
        </w:rPr>
        <w:t>”</w:t>
      </w:r>
      <w:r w:rsidRPr="003E6111">
        <w:t xml:space="preserve"> (WHO, 201</w:t>
      </w:r>
      <w:r w:rsidR="008856EA">
        <w:t>5</w:t>
      </w:r>
      <w:r w:rsidRPr="003E6111">
        <w:t xml:space="preserve">). </w:t>
      </w:r>
      <w:r w:rsidR="003640BE" w:rsidRPr="009E10BF">
        <w:t>HOI approved to nutrient risk assessment is used to establish guidance levels for those nutrient, for which no toxicity has been observed.</w:t>
      </w:r>
    </w:p>
    <w:p w14:paraId="0DE9E968" w14:textId="0462A353" w:rsidR="00125B4C" w:rsidRPr="009E10BF" w:rsidRDefault="00125B4C" w:rsidP="00E23E84">
      <w:pPr>
        <w:suppressAutoHyphens/>
      </w:pPr>
      <w:r w:rsidRPr="009E10BF">
        <w:t xml:space="preserve">The same approach should be used by manufacturers of the </w:t>
      </w:r>
      <w:r w:rsidR="005E5E9B">
        <w:t>test product</w:t>
      </w:r>
      <w:r w:rsidRPr="009E10BF">
        <w:t xml:space="preserve"> for any ingredient, packaging materials used by them for the production of the </w:t>
      </w:r>
      <w:r w:rsidR="005E5E9B">
        <w:t xml:space="preserve">test or </w:t>
      </w:r>
      <w:r w:rsidR="005217E6">
        <w:t>control</w:t>
      </w:r>
      <w:r w:rsidR="005E5E9B">
        <w:t xml:space="preserve"> products</w:t>
      </w:r>
      <w:r w:rsidRPr="009E10BF">
        <w:t xml:space="preserve"> and provision of the reference samples/benchmarks. </w:t>
      </w:r>
      <w:r w:rsidR="00F5130D" w:rsidRPr="009E10BF">
        <w:t xml:space="preserve">The compliance of the </w:t>
      </w:r>
      <w:r w:rsidR="005E5E9B">
        <w:t>product</w:t>
      </w:r>
      <w:r w:rsidR="005E5E9B" w:rsidRPr="009E10BF">
        <w:t xml:space="preserve"> </w:t>
      </w:r>
      <w:r w:rsidR="00F5130D" w:rsidRPr="009E10BF">
        <w:t>to food safety requirements should be checked at receipt by the users.</w:t>
      </w:r>
    </w:p>
    <w:p w14:paraId="4C4CB2F7" w14:textId="0E029285" w:rsidR="00841277" w:rsidRPr="009E10BF" w:rsidRDefault="005E39DF" w:rsidP="00841277">
      <w:r w:rsidRPr="009E10BF">
        <w:t xml:space="preserve">The different type of </w:t>
      </w:r>
      <w:r w:rsidR="005E5E9B">
        <w:t>products</w:t>
      </w:r>
      <w:r w:rsidR="005E5E9B" w:rsidRPr="009E10BF">
        <w:t xml:space="preserve"> </w:t>
      </w:r>
      <w:r w:rsidR="00A54D09">
        <w:t>must</w:t>
      </w:r>
      <w:r w:rsidR="00A54D09" w:rsidRPr="009E10BF">
        <w:t xml:space="preserve"> </w:t>
      </w:r>
      <w:r w:rsidRPr="009E10BF">
        <w:t>comply</w:t>
      </w:r>
      <w:r w:rsidR="00B24A44">
        <w:t xml:space="preserve"> with</w:t>
      </w:r>
      <w:r w:rsidRPr="009E10BF">
        <w:t xml:space="preserve"> the following requirements illustrated </w:t>
      </w:r>
      <w:r w:rsidR="00E84E6B" w:rsidRPr="009E10BF">
        <w:t>i</w:t>
      </w:r>
      <w:r w:rsidRPr="009E10BF">
        <w:t>n</w:t>
      </w:r>
      <w:r w:rsidR="00A61D8A" w:rsidRPr="009E10BF">
        <w:t xml:space="preserve"> </w:t>
      </w:r>
      <w:r w:rsidR="00841277">
        <w:fldChar w:fldCharType="begin"/>
      </w:r>
      <w:r w:rsidR="00841277">
        <w:instrText xml:space="preserve"> REF _Ref461612264 \h </w:instrText>
      </w:r>
      <w:r w:rsidR="00841277">
        <w:fldChar w:fldCharType="separate"/>
      </w:r>
      <w:r w:rsidR="00090F9A" w:rsidRPr="00815929">
        <w:t xml:space="preserve">Figure </w:t>
      </w:r>
      <w:r w:rsidR="00090F9A">
        <w:rPr>
          <w:noProof/>
        </w:rPr>
        <w:t>6</w:t>
      </w:r>
      <w:r w:rsidR="00841277">
        <w:fldChar w:fldCharType="end"/>
      </w:r>
      <w:r w:rsidR="00841277">
        <w:t>.</w:t>
      </w:r>
    </w:p>
    <w:p w14:paraId="61ABFD9E" w14:textId="2317B12F" w:rsidR="00125B4C" w:rsidRPr="009E10BF" w:rsidRDefault="00125B4C" w:rsidP="00E23E84">
      <w:pPr>
        <w:suppressAutoHyphens/>
      </w:pPr>
      <w:r w:rsidRPr="009E10BF">
        <w:t xml:space="preserve">The company supplying the </w:t>
      </w:r>
      <w:r w:rsidR="005E5E9B">
        <w:t xml:space="preserve">test </w:t>
      </w:r>
      <w:r w:rsidR="005217E6">
        <w:t xml:space="preserve">and control </w:t>
      </w:r>
      <w:r w:rsidR="005E5E9B">
        <w:t>products</w:t>
      </w:r>
      <w:r w:rsidRPr="009E10BF">
        <w:t xml:space="preserve"> for the organisations carrying out the consumer/sensory tests and/or consumption tests for </w:t>
      </w:r>
      <w:r w:rsidR="00F5130D" w:rsidRPr="009E10BF">
        <w:t xml:space="preserve">human </w:t>
      </w:r>
      <w:r w:rsidR="00A54D09">
        <w:t>intervention studies</w:t>
      </w:r>
      <w:r w:rsidR="00A54D09" w:rsidRPr="009E10BF">
        <w:t xml:space="preserve"> </w:t>
      </w:r>
      <w:r w:rsidRPr="009E10BF">
        <w:t xml:space="preserve">should provide </w:t>
      </w:r>
      <w:r w:rsidR="00A54D09" w:rsidRPr="009E10BF">
        <w:t xml:space="preserve">for the users </w:t>
      </w:r>
      <w:r w:rsidRPr="009E10BF">
        <w:t>the necessary information described in this procedure.</w:t>
      </w:r>
    </w:p>
    <w:p w14:paraId="2D2EAC75" w14:textId="63E23D86" w:rsidR="00A816C7" w:rsidRPr="009E10BF" w:rsidRDefault="00A816C7" w:rsidP="00E23E84">
      <w:pPr>
        <w:suppressAutoHyphens/>
      </w:pPr>
    </w:p>
    <w:p w14:paraId="354D9C9C" w14:textId="77777777" w:rsidR="00841277" w:rsidRPr="00815929" w:rsidRDefault="004D5067" w:rsidP="00815929">
      <w:pPr>
        <w:pStyle w:val="Kpalrs"/>
      </w:pPr>
      <w:r w:rsidRPr="00815929">
        <w:rPr>
          <w:noProof/>
          <w:lang w:eastAsia="en-GB"/>
        </w:rPr>
        <w:lastRenderedPageBreak/>
        <mc:AlternateContent>
          <mc:Choice Requires="wpg">
            <w:drawing>
              <wp:inline distT="0" distB="0" distL="0" distR="0" wp14:anchorId="59E33BE0" wp14:editId="53194972">
                <wp:extent cx="5274260" cy="4181678"/>
                <wp:effectExtent l="57150" t="38100" r="98425" b="123825"/>
                <wp:docPr id="233" name="Csoportba foglalás 233"/>
                <wp:cNvGraphicFramePr/>
                <a:graphic xmlns:a="http://schemas.openxmlformats.org/drawingml/2006/main">
                  <a:graphicData uri="http://schemas.microsoft.com/office/word/2010/wordprocessingGroup">
                    <wpg:wgp>
                      <wpg:cNvGrpSpPr/>
                      <wpg:grpSpPr>
                        <a:xfrm>
                          <a:off x="0" y="0"/>
                          <a:ext cx="5274260" cy="4181678"/>
                          <a:chOff x="0" y="0"/>
                          <a:chExt cx="5486400" cy="4430884"/>
                        </a:xfrm>
                      </wpg:grpSpPr>
                      <wps:wsp>
                        <wps:cNvPr id="234" name="Téglalap 234"/>
                        <wps:cNvSpPr/>
                        <wps:spPr>
                          <a:xfrm>
                            <a:off x="0" y="3903785"/>
                            <a:ext cx="5451231" cy="527099"/>
                          </a:xfrm>
                          <a:prstGeom prst="rect">
                            <a:avLst/>
                          </a:prstGeom>
                          <a:solidFill>
                            <a:schemeClr val="accent1">
                              <a:lumMod val="20000"/>
                              <a:lumOff val="8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461A3877" w14:textId="15EC2915" w:rsidR="004307A3" w:rsidRPr="000443A8" w:rsidRDefault="004307A3" w:rsidP="004D5067">
                              <w:pPr>
                                <w:spacing w:after="0"/>
                                <w:rPr>
                                  <w:rFonts w:asciiTheme="minorHAnsi" w:hAnsiTheme="minorHAnsi" w:cs="Times New Roman"/>
                                  <w:b/>
                                  <w:noProof/>
                                  <w:szCs w:val="24"/>
                                  <w:lang w:eastAsia="hu-HU"/>
                                </w:rPr>
                              </w:pPr>
                              <w:r>
                                <w:rPr>
                                  <w:rFonts w:asciiTheme="minorHAnsi" w:hAnsiTheme="minorHAnsi" w:cs="Times New Roman"/>
                                  <w:b/>
                                  <w:noProof/>
                                  <w:szCs w:val="24"/>
                                  <w:lang w:eastAsia="hu-HU"/>
                                </w:rPr>
                                <w:t>F</w:t>
                              </w:r>
                            </w:p>
                            <w:p w14:paraId="2C56B4FA" w14:textId="114D23BA" w:rsidR="004307A3" w:rsidRPr="001B794D" w:rsidRDefault="004307A3" w:rsidP="00A87760">
                              <w:pPr>
                                <w:spacing w:after="0"/>
                                <w:jc w:val="center"/>
                                <w:rPr>
                                  <w:rFonts w:asciiTheme="minorHAnsi" w:hAnsiTheme="minorHAnsi" w:cs="Times New Roman"/>
                                  <w:noProof/>
                                  <w:szCs w:val="24"/>
                                  <w:lang w:eastAsia="hu-HU"/>
                                </w:rPr>
                              </w:pPr>
                              <w:r w:rsidRPr="001B794D">
                                <w:rPr>
                                  <w:rFonts w:asciiTheme="minorHAnsi" w:hAnsiTheme="minorHAnsi" w:cs="Times New Roman"/>
                                  <w:noProof/>
                                  <w:szCs w:val="24"/>
                                  <w:lang w:val="hu-HU" w:eastAsia="hu-HU"/>
                                </w:rPr>
                                <w:t>On site audit</w:t>
                              </w:r>
                            </w:p>
                            <w:p w14:paraId="332837AD" w14:textId="77777777" w:rsidR="004307A3" w:rsidRDefault="004307A3" w:rsidP="00A87760"/>
                            <w:p w14:paraId="28ECAC1C" w14:textId="77777777" w:rsidR="004307A3" w:rsidRDefault="004307A3" w:rsidP="004D50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Téglalap 235"/>
                        <wps:cNvSpPr/>
                        <wps:spPr>
                          <a:xfrm>
                            <a:off x="17585" y="0"/>
                            <a:ext cx="1839790" cy="1459523"/>
                          </a:xfrm>
                          <a:prstGeom prst="rect">
                            <a:avLst/>
                          </a:prstGeom>
                          <a:solidFill>
                            <a:schemeClr val="accent1">
                              <a:lumMod val="20000"/>
                              <a:lumOff val="8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25D06F8D" w14:textId="77777777" w:rsidR="004307A3" w:rsidRPr="000443A8" w:rsidRDefault="004307A3" w:rsidP="004D5067">
                              <w:pPr>
                                <w:rPr>
                                  <w:b/>
                                </w:rPr>
                              </w:pPr>
                              <w:r w:rsidRPr="000443A8">
                                <w:rPr>
                                  <w:b/>
                                </w:rPr>
                                <w:t>A</w:t>
                              </w:r>
                            </w:p>
                            <w:p w14:paraId="485449A4" w14:textId="77777777" w:rsidR="004307A3" w:rsidRPr="000443A8" w:rsidRDefault="004307A3" w:rsidP="004D5067">
                              <w:r w:rsidRPr="000443A8">
                                <w:t>Intake – Checking the integrity, cleanliness of the packaging, labelling information, shelf-life, product temperature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Téglalap 236"/>
                        <wps:cNvSpPr/>
                        <wps:spPr>
                          <a:xfrm>
                            <a:off x="1960685" y="0"/>
                            <a:ext cx="1582615" cy="1468022"/>
                          </a:xfrm>
                          <a:prstGeom prst="rect">
                            <a:avLst/>
                          </a:prstGeom>
                          <a:solidFill>
                            <a:schemeClr val="accent1">
                              <a:lumMod val="20000"/>
                              <a:lumOff val="8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6499F51D" w14:textId="77777777" w:rsidR="004307A3" w:rsidRPr="000443A8" w:rsidRDefault="004307A3" w:rsidP="004D5067">
                              <w:pPr>
                                <w:rPr>
                                  <w:rFonts w:asciiTheme="minorHAnsi" w:hAnsiTheme="minorHAnsi" w:cs="Times New Roman"/>
                                  <w:b/>
                                  <w:szCs w:val="24"/>
                                </w:rPr>
                              </w:pPr>
                              <w:r w:rsidRPr="000443A8">
                                <w:rPr>
                                  <w:rFonts w:asciiTheme="minorHAnsi" w:hAnsiTheme="minorHAnsi" w:cs="Times New Roman"/>
                                  <w:b/>
                                  <w:szCs w:val="24"/>
                                </w:rPr>
                                <w:t>B</w:t>
                              </w:r>
                            </w:p>
                            <w:p w14:paraId="015D3FE4" w14:textId="77777777" w:rsidR="004307A3" w:rsidRPr="00DD378B" w:rsidRDefault="004307A3" w:rsidP="004D5067">
                              <w:pPr>
                                <w:rPr>
                                  <w:rFonts w:asciiTheme="minorHAnsi" w:hAnsiTheme="minorHAnsi" w:cs="Times New Roman"/>
                                  <w:szCs w:val="24"/>
                                </w:rPr>
                              </w:pPr>
                              <w:r w:rsidRPr="00DD378B">
                                <w:rPr>
                                  <w:rFonts w:asciiTheme="minorHAnsi" w:hAnsiTheme="minorHAnsi" w:cs="Times New Roman"/>
                                  <w:szCs w:val="24"/>
                                </w:rPr>
                                <w:t>Food safety and legality declaration</w:t>
                              </w:r>
                            </w:p>
                            <w:p w14:paraId="7168C5F2" w14:textId="77777777" w:rsidR="004307A3" w:rsidRPr="000443A8" w:rsidRDefault="004307A3" w:rsidP="004D506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Téglalap 237"/>
                        <wps:cNvSpPr/>
                        <wps:spPr>
                          <a:xfrm>
                            <a:off x="3727938" y="8793"/>
                            <a:ext cx="1758315" cy="1467485"/>
                          </a:xfrm>
                          <a:prstGeom prst="rect">
                            <a:avLst/>
                          </a:prstGeom>
                          <a:solidFill>
                            <a:schemeClr val="accent1">
                              <a:lumMod val="20000"/>
                              <a:lumOff val="8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5B7ED6FD" w14:textId="77777777" w:rsidR="004307A3" w:rsidRPr="000443A8" w:rsidRDefault="004307A3" w:rsidP="004D5067">
                              <w:pPr>
                                <w:rPr>
                                  <w:b/>
                                </w:rPr>
                              </w:pPr>
                              <w:r w:rsidRPr="000443A8">
                                <w:rPr>
                                  <w:b/>
                                </w:rPr>
                                <w:t>C</w:t>
                              </w:r>
                            </w:p>
                            <w:p w14:paraId="2C0A99E1" w14:textId="77777777" w:rsidR="004307A3" w:rsidRPr="000443A8" w:rsidRDefault="004307A3" w:rsidP="004D5067">
                              <w:r>
                                <w:t>Users’ instruction for preparation and / or cooking and for storage and handling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Téglalap 238"/>
                        <wps:cNvSpPr/>
                        <wps:spPr>
                          <a:xfrm>
                            <a:off x="35169" y="1890346"/>
                            <a:ext cx="5451231" cy="527099"/>
                          </a:xfrm>
                          <a:prstGeom prst="rect">
                            <a:avLst/>
                          </a:prstGeom>
                          <a:solidFill>
                            <a:schemeClr val="accent1">
                              <a:lumMod val="20000"/>
                              <a:lumOff val="8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2DBE0AC8" w14:textId="77777777" w:rsidR="004307A3" w:rsidRPr="000443A8" w:rsidRDefault="004307A3" w:rsidP="004D5067">
                              <w:pPr>
                                <w:spacing w:after="0"/>
                                <w:rPr>
                                  <w:rFonts w:asciiTheme="minorHAnsi" w:hAnsiTheme="minorHAnsi" w:cs="Times New Roman"/>
                                  <w:b/>
                                  <w:szCs w:val="24"/>
                                </w:rPr>
                              </w:pPr>
                              <w:r w:rsidRPr="000443A8">
                                <w:rPr>
                                  <w:rFonts w:asciiTheme="minorHAnsi" w:hAnsiTheme="minorHAnsi" w:cs="Times New Roman"/>
                                  <w:b/>
                                  <w:szCs w:val="24"/>
                                </w:rPr>
                                <w:t>D</w:t>
                              </w:r>
                            </w:p>
                            <w:p w14:paraId="6EB05D6A" w14:textId="77777777" w:rsidR="004307A3" w:rsidRPr="000443A8" w:rsidRDefault="004307A3" w:rsidP="004D5067">
                              <w:pPr>
                                <w:spacing w:after="0"/>
                                <w:jc w:val="center"/>
                                <w:rPr>
                                  <w:rFonts w:asciiTheme="minorHAnsi" w:hAnsiTheme="minorHAnsi" w:cs="Times New Roman"/>
                                  <w:szCs w:val="24"/>
                                </w:rPr>
                              </w:pPr>
                              <w:r w:rsidRPr="000443A8">
                                <w:rPr>
                                  <w:rFonts w:asciiTheme="minorHAnsi" w:hAnsiTheme="minorHAnsi" w:cs="Times New Roman"/>
                                  <w:szCs w:val="24"/>
                                </w:rPr>
                                <w:t>Simplified product specification</w:t>
                              </w:r>
                            </w:p>
                            <w:p w14:paraId="7EFCA5A3" w14:textId="77777777" w:rsidR="004307A3" w:rsidRDefault="004307A3" w:rsidP="004D50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Lefelé nyíl 239"/>
                        <wps:cNvSpPr/>
                        <wps:spPr>
                          <a:xfrm rot="2400000">
                            <a:off x="4211515" y="1512277"/>
                            <a:ext cx="264112" cy="44239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Lefelé nyíl 240"/>
                        <wps:cNvSpPr/>
                        <wps:spPr>
                          <a:xfrm rot="18600000">
                            <a:off x="756138" y="1503485"/>
                            <a:ext cx="264112" cy="44239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Lefelé nyíl 241"/>
                        <wps:cNvSpPr/>
                        <wps:spPr>
                          <a:xfrm>
                            <a:off x="2532185" y="1538654"/>
                            <a:ext cx="254977" cy="42879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2" name="Téglalap 242"/>
                        <wps:cNvSpPr/>
                        <wps:spPr>
                          <a:xfrm>
                            <a:off x="26377" y="2980593"/>
                            <a:ext cx="5451231" cy="527099"/>
                          </a:xfrm>
                          <a:prstGeom prst="rect">
                            <a:avLst/>
                          </a:prstGeom>
                          <a:solidFill>
                            <a:schemeClr val="accent1">
                              <a:lumMod val="20000"/>
                              <a:lumOff val="8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3D6B616A" w14:textId="77777777" w:rsidR="004307A3" w:rsidRPr="000443A8" w:rsidRDefault="004307A3" w:rsidP="004D5067">
                              <w:pPr>
                                <w:spacing w:after="0"/>
                                <w:rPr>
                                  <w:rFonts w:asciiTheme="minorHAnsi" w:hAnsiTheme="minorHAnsi" w:cs="Times New Roman"/>
                                  <w:b/>
                                  <w:noProof/>
                                  <w:szCs w:val="24"/>
                                  <w:lang w:eastAsia="hu-HU"/>
                                </w:rPr>
                              </w:pPr>
                              <w:r w:rsidRPr="000443A8">
                                <w:rPr>
                                  <w:rFonts w:asciiTheme="minorHAnsi" w:hAnsiTheme="minorHAnsi" w:cs="Times New Roman"/>
                                  <w:b/>
                                  <w:noProof/>
                                  <w:szCs w:val="24"/>
                                  <w:lang w:eastAsia="hu-HU"/>
                                </w:rPr>
                                <w:t>E</w:t>
                              </w:r>
                            </w:p>
                            <w:p w14:paraId="17AF1963" w14:textId="20C11CB4" w:rsidR="004307A3" w:rsidRDefault="004307A3" w:rsidP="004D5067">
                              <w:pPr>
                                <w:jc w:val="center"/>
                              </w:pPr>
                              <w:r w:rsidRPr="001B794D">
                                <w:rPr>
                                  <w:rFonts w:asciiTheme="minorHAnsi" w:hAnsiTheme="minorHAnsi" w:cs="Times New Roman"/>
                                  <w:noProof/>
                                  <w:szCs w:val="24"/>
                                  <w:lang w:eastAsia="hu-HU"/>
                                </w:rPr>
                                <w:t>HACCP, test results on the safety of finished product samples provided</w:t>
                              </w:r>
                            </w:p>
                            <w:p w14:paraId="336D9DB1" w14:textId="77777777" w:rsidR="004307A3" w:rsidRDefault="004307A3" w:rsidP="004D50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Lefelé nyíl 243"/>
                        <wps:cNvSpPr/>
                        <wps:spPr>
                          <a:xfrm>
                            <a:off x="2532185" y="2558562"/>
                            <a:ext cx="254977" cy="42879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Lefelé nyíl 244"/>
                        <wps:cNvSpPr/>
                        <wps:spPr>
                          <a:xfrm>
                            <a:off x="2505808" y="3569677"/>
                            <a:ext cx="254977" cy="42203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9E33BE0" id="Csoportba foglalás 233" o:spid="_x0000_s1026" style="width:415.3pt;height:329.25pt;mso-position-horizontal-relative:char;mso-position-vertical-relative:line" coordsize="54864,44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">
                <v:rect id="Téglalap 234" o:spid="_x0000_s1027" style="position:absolute;top:39037;width:54512;height:52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9cdcMA&#10;AADcAAAADwAAAGRycy9kb3ducmV2LnhtbESPQWsCMRSE7wX/Q3iCt5p1lVq3RhFRkEIPar0/Nq+b&#10;xc3LmkRd/70pFHocZuYbZr7sbCNu5EPtWMFomIEgLp2uuVLwfdy+voMIEVlj45gUPCjActF7mWOh&#10;3Z33dDvESiQIhwIVmBjbQspQGrIYhq4lTt6P8xZjkr6S2uM9wW0j8yx7kxZrTgsGW1obKs+Hq1Uw&#10;cfY6vRi/We1O9uG/4mWWu0+lBv1u9QEiUhf/w3/tnVaQjyfweyYdAb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9cdcMAAADcAAAADwAAAAAAAAAAAAAAAACYAgAAZHJzL2Rv&#10;d25yZXYueG1sUEsFBgAAAAAEAAQA9QAAAIgDAAAAAA==&#10;" fillcolor="#dbe5f1 [660]" stroked="f" strokeweight="2pt">
                  <v:shadow on="t" color="black" opacity="20971f" offset="0,2.2pt"/>
                  <v:textbox>
                    <w:txbxContent>
                      <w:p w14:paraId="461A3877" w14:textId="15EC2915" w:rsidR="004307A3" w:rsidRPr="000443A8" w:rsidRDefault="004307A3" w:rsidP="004D5067">
                        <w:pPr>
                          <w:spacing w:after="0"/>
                          <w:rPr>
                            <w:rFonts w:asciiTheme="minorHAnsi" w:hAnsiTheme="minorHAnsi" w:cs="Times New Roman"/>
                            <w:b/>
                            <w:noProof/>
                            <w:szCs w:val="24"/>
                            <w:lang w:eastAsia="hu-HU"/>
                          </w:rPr>
                        </w:pPr>
                        <w:r>
                          <w:rPr>
                            <w:rFonts w:asciiTheme="minorHAnsi" w:hAnsiTheme="minorHAnsi" w:cs="Times New Roman"/>
                            <w:b/>
                            <w:noProof/>
                            <w:szCs w:val="24"/>
                            <w:lang w:eastAsia="hu-HU"/>
                          </w:rPr>
                          <w:t>F</w:t>
                        </w:r>
                      </w:p>
                      <w:p w14:paraId="2C56B4FA" w14:textId="114D23BA" w:rsidR="004307A3" w:rsidRPr="001B794D" w:rsidRDefault="004307A3" w:rsidP="00A87760">
                        <w:pPr>
                          <w:spacing w:after="0"/>
                          <w:jc w:val="center"/>
                          <w:rPr>
                            <w:rFonts w:asciiTheme="minorHAnsi" w:hAnsiTheme="minorHAnsi" w:cs="Times New Roman"/>
                            <w:noProof/>
                            <w:szCs w:val="24"/>
                            <w:lang w:eastAsia="hu-HU"/>
                          </w:rPr>
                        </w:pPr>
                        <w:r w:rsidRPr="001B794D">
                          <w:rPr>
                            <w:rFonts w:asciiTheme="minorHAnsi" w:hAnsiTheme="minorHAnsi" w:cs="Times New Roman"/>
                            <w:noProof/>
                            <w:szCs w:val="24"/>
                            <w:lang w:val="hu-HU" w:eastAsia="hu-HU"/>
                          </w:rPr>
                          <w:t>On site audit</w:t>
                        </w:r>
                      </w:p>
                      <w:p w14:paraId="332837AD" w14:textId="77777777" w:rsidR="004307A3" w:rsidRDefault="004307A3" w:rsidP="00A87760"/>
                      <w:p w14:paraId="28ECAC1C" w14:textId="77777777" w:rsidR="004307A3" w:rsidRDefault="004307A3" w:rsidP="004D5067">
                        <w:pPr>
                          <w:jc w:val="center"/>
                        </w:pPr>
                      </w:p>
                    </w:txbxContent>
                  </v:textbox>
                </v:rect>
                <v:rect id="Téglalap 235" o:spid="_x0000_s1028" style="position:absolute;left:175;width:18398;height:145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P57sQA&#10;AADcAAAADwAAAGRycy9kb3ducmV2LnhtbESPQWsCMRSE7wX/Q3iCt5p1a227GkWKghQ8aPX+2Dw3&#10;i5uXNYm6/vumUOhxmJlvmNmis424kQ+1YwWjYQaCuHS65krB4Xv9/A4iRGSNjWNS8KAAi3nvaYaF&#10;dnfe0W0fK5EgHApUYGJsCylDachiGLqWOHkn5y3GJH0ltcd7gttG5lk2kRZrTgsGW/o0VJ73V6tg&#10;7Oz17WL8ark52offxstH7r6UGvS75RREpC7+h//aG60gf3mF3zPpCMj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j+e7EAAAA3AAAAA8AAAAAAAAAAAAAAAAAmAIAAGRycy9k&#10;b3ducmV2LnhtbFBLBQYAAAAABAAEAPUAAACJAwAAAAA=&#10;" fillcolor="#dbe5f1 [660]" stroked="f" strokeweight="2pt">
                  <v:shadow on="t" color="black" opacity="20971f" offset="0,2.2pt"/>
                  <v:textbox>
                    <w:txbxContent>
                      <w:p w14:paraId="25D06F8D" w14:textId="77777777" w:rsidR="004307A3" w:rsidRPr="000443A8" w:rsidRDefault="004307A3" w:rsidP="004D5067">
                        <w:pPr>
                          <w:rPr>
                            <w:b/>
                          </w:rPr>
                        </w:pPr>
                        <w:r w:rsidRPr="000443A8">
                          <w:rPr>
                            <w:b/>
                          </w:rPr>
                          <w:t>A</w:t>
                        </w:r>
                      </w:p>
                      <w:p w14:paraId="485449A4" w14:textId="77777777" w:rsidR="004307A3" w:rsidRPr="000443A8" w:rsidRDefault="004307A3" w:rsidP="004D5067">
                        <w:r w:rsidRPr="000443A8">
                          <w:t>Intake – Checking the integrity, cleanliness of the packaging, labelling information, shelf-life, product temperature</w:t>
                        </w:r>
                      </w:p>
                    </w:txbxContent>
                  </v:textbox>
                </v:rect>
                <v:rect id="Téglalap 236" o:spid="_x0000_s1029" style="position:absolute;left:19606;width:15827;height:1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FnmcMA&#10;AADcAAAADwAAAGRycy9kb3ducmV2LnhtbESPQWsCMRSE7wX/Q3hCbzXrVrRujSKiIIUe1Hp/bF43&#10;i5uXNYm6/vtGEHocZuYbZrbobCOu5EPtWMFwkIEgLp2uuVLwc9i8fYAIEVlj45gU3CnAYt57mWGh&#10;3Y13dN3HSiQIhwIVmBjbQspQGrIYBq4lTt6v8xZjkr6S2uMtwW0j8ywbS4s1pwWDLa0Mlaf9xSoY&#10;OXuZnI1fL7dHe/ff8TzN3ZdSr/1u+QkiUhf/w8/2VivI38fwOJOO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FnmcMAAADcAAAADwAAAAAAAAAAAAAAAACYAgAAZHJzL2Rv&#10;d25yZXYueG1sUEsFBgAAAAAEAAQA9QAAAIgDAAAAAA==&#10;" fillcolor="#dbe5f1 [660]" stroked="f" strokeweight="2pt">
                  <v:shadow on="t" color="black" opacity="20971f" offset="0,2.2pt"/>
                  <v:textbox>
                    <w:txbxContent>
                      <w:p w14:paraId="6499F51D" w14:textId="77777777" w:rsidR="004307A3" w:rsidRPr="000443A8" w:rsidRDefault="004307A3" w:rsidP="004D5067">
                        <w:pPr>
                          <w:rPr>
                            <w:rFonts w:asciiTheme="minorHAnsi" w:hAnsiTheme="minorHAnsi" w:cs="Times New Roman"/>
                            <w:b/>
                            <w:szCs w:val="24"/>
                          </w:rPr>
                        </w:pPr>
                        <w:r w:rsidRPr="000443A8">
                          <w:rPr>
                            <w:rFonts w:asciiTheme="minorHAnsi" w:hAnsiTheme="minorHAnsi" w:cs="Times New Roman"/>
                            <w:b/>
                            <w:szCs w:val="24"/>
                          </w:rPr>
                          <w:t>B</w:t>
                        </w:r>
                      </w:p>
                      <w:p w14:paraId="015D3FE4" w14:textId="77777777" w:rsidR="004307A3" w:rsidRPr="00DD378B" w:rsidRDefault="004307A3" w:rsidP="004D5067">
                        <w:pPr>
                          <w:rPr>
                            <w:rFonts w:asciiTheme="minorHAnsi" w:hAnsiTheme="minorHAnsi" w:cs="Times New Roman"/>
                            <w:szCs w:val="24"/>
                          </w:rPr>
                        </w:pPr>
                        <w:r w:rsidRPr="00DD378B">
                          <w:rPr>
                            <w:rFonts w:asciiTheme="minorHAnsi" w:hAnsiTheme="minorHAnsi" w:cs="Times New Roman"/>
                            <w:szCs w:val="24"/>
                          </w:rPr>
                          <w:t>Food safety and legality declaration</w:t>
                        </w:r>
                      </w:p>
                      <w:p w14:paraId="7168C5F2" w14:textId="77777777" w:rsidR="004307A3" w:rsidRPr="000443A8" w:rsidRDefault="004307A3" w:rsidP="004D5067"/>
                    </w:txbxContent>
                  </v:textbox>
                </v:rect>
                <v:rect id="Téglalap 237" o:spid="_x0000_s1030" style="position:absolute;left:37279;top:87;width:17583;height:146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3CAsQA&#10;AADcAAAADwAAAGRycy9kb3ducmV2LnhtbESPQWsCMRSE7wX/Q3iCt5rtWrRuzS5SWpCCB7XeH5vX&#10;zdLNy5pEXf99Uyh4HGbmG2ZVDbYTF/KhdazgaZqBIK6dbrlR8HX4eHwBESKyxs4xKbhRgKocPayw&#10;0O7KO7rsYyMShEOBCkyMfSFlqA1ZDFPXEyfv23mLMUnfSO3xmuC2k3mWzaXFltOCwZ7eDNU/+7NV&#10;8OzseXEy/n29Odqb38bTMnefSk3Gw/oVRKQh3sP/7Y1WkM8W8HcmHQF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9wgLEAAAA3AAAAA8AAAAAAAAAAAAAAAAAmAIAAGRycy9k&#10;b3ducmV2LnhtbFBLBQYAAAAABAAEAPUAAACJAwAAAAA=&#10;" fillcolor="#dbe5f1 [660]" stroked="f" strokeweight="2pt">
                  <v:shadow on="t" color="black" opacity="20971f" offset="0,2.2pt"/>
                  <v:textbox>
                    <w:txbxContent>
                      <w:p w14:paraId="5B7ED6FD" w14:textId="77777777" w:rsidR="004307A3" w:rsidRPr="000443A8" w:rsidRDefault="004307A3" w:rsidP="004D5067">
                        <w:pPr>
                          <w:rPr>
                            <w:b/>
                          </w:rPr>
                        </w:pPr>
                        <w:r w:rsidRPr="000443A8">
                          <w:rPr>
                            <w:b/>
                          </w:rPr>
                          <w:t>C</w:t>
                        </w:r>
                      </w:p>
                      <w:p w14:paraId="2C0A99E1" w14:textId="77777777" w:rsidR="004307A3" w:rsidRPr="000443A8" w:rsidRDefault="004307A3" w:rsidP="004D5067">
                        <w:r>
                          <w:t>Users’ instruction for preparation and / or cooking and for storage and handling</w:t>
                        </w:r>
                      </w:p>
                    </w:txbxContent>
                  </v:textbox>
                </v:rect>
                <v:rect id="Téglalap 238" o:spid="_x0000_s1031" style="position:absolute;left:351;top:18903;width:54513;height:52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JWcMAA&#10;AADcAAAADwAAAGRycy9kb3ducmV2LnhtbERPTWsCMRC9F/ofwhS81ayr2LoaRUoFETxo633YjJvF&#10;zWRNoq7/3hwEj4/3PVt0thFX8qF2rGDQz0AQl07XXCn4/1t9foMIEVlj45gU3CnAYv7+NsNCuxvv&#10;6LqPlUghHApUYGJsCylDachi6LuWOHFH5y3GBH0ltcdbCreNzLNsLC3WnBoMtvRjqDztL1bByNnL&#10;19n43+X6YO9+G8+T3G2U6n10yymISF18iZ/utVaQD9PadCYdAT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yJWcMAAAADcAAAADwAAAAAAAAAAAAAAAACYAgAAZHJzL2Rvd25y&#10;ZXYueG1sUEsFBgAAAAAEAAQA9QAAAIUDAAAAAA==&#10;" fillcolor="#dbe5f1 [660]" stroked="f" strokeweight="2pt">
                  <v:shadow on="t" color="black" opacity="20971f" offset="0,2.2pt"/>
                  <v:textbox>
                    <w:txbxContent>
                      <w:p w14:paraId="2DBE0AC8" w14:textId="77777777" w:rsidR="004307A3" w:rsidRPr="000443A8" w:rsidRDefault="004307A3" w:rsidP="004D5067">
                        <w:pPr>
                          <w:spacing w:after="0"/>
                          <w:rPr>
                            <w:rFonts w:asciiTheme="minorHAnsi" w:hAnsiTheme="minorHAnsi" w:cs="Times New Roman"/>
                            <w:b/>
                            <w:szCs w:val="24"/>
                          </w:rPr>
                        </w:pPr>
                        <w:r w:rsidRPr="000443A8">
                          <w:rPr>
                            <w:rFonts w:asciiTheme="minorHAnsi" w:hAnsiTheme="minorHAnsi" w:cs="Times New Roman"/>
                            <w:b/>
                            <w:szCs w:val="24"/>
                          </w:rPr>
                          <w:t>D</w:t>
                        </w:r>
                      </w:p>
                      <w:p w14:paraId="6EB05D6A" w14:textId="77777777" w:rsidR="004307A3" w:rsidRPr="000443A8" w:rsidRDefault="004307A3" w:rsidP="004D5067">
                        <w:pPr>
                          <w:spacing w:after="0"/>
                          <w:jc w:val="center"/>
                          <w:rPr>
                            <w:rFonts w:asciiTheme="minorHAnsi" w:hAnsiTheme="minorHAnsi" w:cs="Times New Roman"/>
                            <w:szCs w:val="24"/>
                          </w:rPr>
                        </w:pPr>
                        <w:r w:rsidRPr="000443A8">
                          <w:rPr>
                            <w:rFonts w:asciiTheme="minorHAnsi" w:hAnsiTheme="minorHAnsi" w:cs="Times New Roman"/>
                            <w:szCs w:val="24"/>
                          </w:rPr>
                          <w:t>Simplified product specification</w:t>
                        </w:r>
                      </w:p>
                      <w:p w14:paraId="7EFCA5A3" w14:textId="77777777" w:rsidR="004307A3" w:rsidRDefault="004307A3" w:rsidP="004D5067">
                        <w:pPr>
                          <w:jc w:val="center"/>
                        </w:pP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Lefelé nyíl 239" o:spid="_x0000_s1032" type="#_x0000_t67" style="position:absolute;left:42115;top:15122;width:2641;height:4424;rotation: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8cx8UA&#10;AADcAAAADwAAAGRycy9kb3ducmV2LnhtbESPT2vCQBTE74LfYXlCL2I2pkVsmlXsP1Fvant/ZJ9J&#10;MPs2ZNeY9tN3hYLHYWZ+w2TL3tSio9ZVlhVMoxgEcW51xYWCr+PnZA7CeWSNtWVS8EMOlovhIMNU&#10;2yvvqTv4QgQIuxQVlN43qZQuL8mgi2xDHLyTbQ36INtC6havAW5qmcTxTBqsOCyU2NBbSfn5cDEK&#10;xv3T9xk/Vrvtq7+sjzP7nlD3q9TDqF+9gPDU+3v4v73RCpLHZ7idCU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bxzHxQAAANwAAAAPAAAAAAAAAAAAAAAAAJgCAABkcnMv&#10;ZG93bnJldi54bWxQSwUGAAAAAAQABAD1AAAAigMAAAAA&#10;" adj="15152" fillcolor="#4f81bd [3204]" strokecolor="#243f60 [1604]" strokeweight="2pt"/>
                <v:shape id="Lefelé nyíl 240" o:spid="_x0000_s1033" type="#_x0000_t67" style="position:absolute;left:7560;top:15035;width:2641;height:4424;rotation:-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MTvMAA&#10;AADcAAAADwAAAGRycy9kb3ducmV2LnhtbERPS2vCQBC+C/6HZYTedKMUKdFVfCDtpdDG0vOQHTfB&#10;7EzMbk38991DoceP773eDr5Rd+pCLWxgPstAEZdia3YGvs6n6QuoEJEtNsJk4EEBtpvxaI25lZ4/&#10;6V5Ep1IIhxwNVDG2udahrMhjmElLnLiLdB5jgp3TtsM+hftGL7JsqT3WnBoqbOlQUXktfryBD3f8&#10;Dr0s3U1Kfn+1l8f+JIUxT5NhtwIVaYj/4j/3mzWweE7z05l0BP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MTvMAAAADcAAAADwAAAAAAAAAAAAAAAACYAgAAZHJzL2Rvd25y&#10;ZXYueG1sUEsFBgAAAAAEAAQA9QAAAIUDAAAAAA==&#10;" adj="15152" fillcolor="#4f81bd [3204]" strokecolor="#243f60 [1604]" strokeweight="2pt"/>
                <v:shape id="Lefelé nyíl 241" o:spid="_x0000_s1034" type="#_x0000_t67" style="position:absolute;left:25321;top:15386;width:2550;height:4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7xMUA&#10;AADcAAAADwAAAGRycy9kb3ducmV2LnhtbESPQWvCQBSE74L/YXmCN90oUm3qKhoRKu3FKIXeHtln&#10;Esy+DdlVo7/eLQg9DjPzDTNftqYSV2pcaVnBaBiBIM6sLjlXcDxsBzMQziNrrCyTgjs5WC66nTnG&#10;2t54T9fU5yJA2MWooPC+jqV0WUEG3dDWxME72cagD7LJpW7wFuCmkuMoepMGSw4LBdaUFJSd04tR&#10;8DNLp1/v5dp4ud48kt9jmuy+E6X6vXb1AcJT6//Dr/anVjCejODvTDgCcvE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X7vExQAAANwAAAAPAAAAAAAAAAAAAAAAAJgCAABkcnMv&#10;ZG93bnJldi54bWxQSwUGAAAAAAQABAD1AAAAigMAAAAA&#10;" adj="15178" fillcolor="#4f81bd [3204]" strokecolor="#243f60 [1604]" strokeweight="2pt"/>
                <v:rect id="Téglalap 242" o:spid="_x0000_s1035" style="position:absolute;left:263;top:29805;width:54513;height:52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wS58MA&#10;AADcAAAADwAAAGRycy9kb3ducmV2LnhtbESPQWsCMRSE7wX/Q3hCbzXrIm1dzS4iLUihh1q9PzbP&#10;zeLmZU2irv++KQgeh5n5hllWg+3EhXxoHSuYTjIQxLXTLTcKdr+fL+8gQkTW2DkmBTcKUJWjpyUW&#10;2l35hy7b2IgE4VCgAhNjX0gZakMWw8T1xMk7OG8xJukbqT1eE9x2Ms+yV2mx5bRgsKe1ofq4PVsF&#10;M2fPbyfjP1abvb3573ia5+5LqefxsFqAiDTER/je3mgF+SyH/zPpCMj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wS58MAAADcAAAADwAAAAAAAAAAAAAAAACYAgAAZHJzL2Rv&#10;d25yZXYueG1sUEsFBgAAAAAEAAQA9QAAAIgDAAAAAA==&#10;" fillcolor="#dbe5f1 [660]" stroked="f" strokeweight="2pt">
                  <v:shadow on="t" color="black" opacity="20971f" offset="0,2.2pt"/>
                  <v:textbox>
                    <w:txbxContent>
                      <w:p w14:paraId="3D6B616A" w14:textId="77777777" w:rsidR="004307A3" w:rsidRPr="000443A8" w:rsidRDefault="004307A3" w:rsidP="004D5067">
                        <w:pPr>
                          <w:spacing w:after="0"/>
                          <w:rPr>
                            <w:rFonts w:asciiTheme="minorHAnsi" w:hAnsiTheme="minorHAnsi" w:cs="Times New Roman"/>
                            <w:b/>
                            <w:noProof/>
                            <w:szCs w:val="24"/>
                            <w:lang w:eastAsia="hu-HU"/>
                          </w:rPr>
                        </w:pPr>
                        <w:r w:rsidRPr="000443A8">
                          <w:rPr>
                            <w:rFonts w:asciiTheme="minorHAnsi" w:hAnsiTheme="minorHAnsi" w:cs="Times New Roman"/>
                            <w:b/>
                            <w:noProof/>
                            <w:szCs w:val="24"/>
                            <w:lang w:eastAsia="hu-HU"/>
                          </w:rPr>
                          <w:t>E</w:t>
                        </w:r>
                      </w:p>
                      <w:p w14:paraId="17AF1963" w14:textId="20C11CB4" w:rsidR="004307A3" w:rsidRDefault="004307A3" w:rsidP="004D5067">
                        <w:pPr>
                          <w:jc w:val="center"/>
                        </w:pPr>
                        <w:r w:rsidRPr="001B794D">
                          <w:rPr>
                            <w:rFonts w:asciiTheme="minorHAnsi" w:hAnsiTheme="minorHAnsi" w:cs="Times New Roman"/>
                            <w:noProof/>
                            <w:szCs w:val="24"/>
                            <w:lang w:eastAsia="hu-HU"/>
                          </w:rPr>
                          <w:t>HACCP, test results on the safety of finished product samples provided</w:t>
                        </w:r>
                      </w:p>
                      <w:p w14:paraId="336D9DB1" w14:textId="77777777" w:rsidR="004307A3" w:rsidRDefault="004307A3" w:rsidP="004D5067">
                        <w:pPr>
                          <w:jc w:val="center"/>
                        </w:pPr>
                      </w:p>
                    </w:txbxContent>
                  </v:textbox>
                </v:rect>
                <v:shape id="Lefelé nyíl 243" o:spid="_x0000_s1036" type="#_x0000_t67" style="position:absolute;left:25321;top:25585;width:2550;height:4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GAKMYA&#10;AADcAAAADwAAAGRycy9kb3ducmV2LnhtbESPQWvCQBSE74L/YXmF3nRTFWtTN0EjgqW9NJVCb4/s&#10;axLMvg3ZrUZ/fVcQPA4z8w2zTHvTiCN1rras4GkcgSAurK65VLD/2o4WIJxH1thYJgVncpAmw8ES&#10;Y21P/EnH3JciQNjFqKDyvo2ldEVFBt3YtsTB+7WdQR9kV0rd4SnATSMnUTSXBmsOCxW2lFVUHPI/&#10;o+B7kT+/v9Rr4+V6c8l+9nn29pEp9fjQr15BeOr9PXxr77SCyWwK1zPhCMjk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sGAKMYAAADcAAAADwAAAAAAAAAAAAAAAACYAgAAZHJz&#10;L2Rvd25yZXYueG1sUEsFBgAAAAAEAAQA9QAAAIsDAAAAAA==&#10;" adj="15178" fillcolor="#4f81bd [3204]" strokecolor="#243f60 [1604]" strokeweight="2pt"/>
                <v:shape id="Lefelé nyíl 244" o:spid="_x0000_s1037" type="#_x0000_t67" style="position:absolute;left:25058;top:35696;width:2549;height:42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Lr/8UA&#10;AADcAAAADwAAAGRycy9kb3ducmV2LnhtbESPX2vCQBDE3wt+h2OFvtWLIfZP9BSxCKXQB2P7vs2t&#10;STC3F3PbmH77XqHQx2FmfsOsNqNr1UB9aDwbmM8SUMSltw1XBt6P+7tHUEGQLbaeycA3BdisJzcr&#10;zK2/8oGGQioVIRxyNFCLdLnWoazJYZj5jjh6J987lCj7StserxHuWp0myb122HBcqLGjXU3lufhy&#10;BuyleP1MH553Twv7kclikOy4fzPmdjpul6CERvkP/7VfrIE0y+D3TDwCe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Iuv/xQAAANwAAAAPAAAAAAAAAAAAAAAAAJgCAABkcnMv&#10;ZG93bnJldi54bWxQSwUGAAAAAAQABAD1AAAAigMAAAAA&#10;" adj="15075" fillcolor="#4f81bd [3204]" strokecolor="#243f60 [1604]" strokeweight="2pt"/>
                <w10:anchorlock/>
              </v:group>
            </w:pict>
          </mc:Fallback>
        </mc:AlternateContent>
      </w:r>
    </w:p>
    <w:p w14:paraId="5F7EB209" w14:textId="4DF4D55D" w:rsidR="00841277" w:rsidRPr="0003620F" w:rsidRDefault="00841277" w:rsidP="00815929">
      <w:pPr>
        <w:pStyle w:val="Kpalrs"/>
        <w:rPr>
          <w:b w:val="0"/>
          <w:i/>
        </w:rPr>
      </w:pPr>
      <w:r w:rsidRPr="0003620F">
        <w:rPr>
          <w:b w:val="0"/>
          <w:i/>
        </w:rPr>
        <w:t xml:space="preserve">Notes: the higher the risk, the compliance to more requirements should be complied with </w:t>
      </w:r>
    </w:p>
    <w:p w14:paraId="3C4A431F" w14:textId="1C4D87D4" w:rsidR="004D5067" w:rsidRPr="00815929" w:rsidRDefault="00841277" w:rsidP="00815929">
      <w:pPr>
        <w:pStyle w:val="Kpalrs"/>
      </w:pPr>
      <w:bookmarkStart w:id="62" w:name="_Ref461612264"/>
      <w:r w:rsidRPr="00815929">
        <w:t xml:space="preserve">Figure </w:t>
      </w:r>
      <w:r w:rsidR="00881379">
        <w:fldChar w:fldCharType="begin"/>
      </w:r>
      <w:r w:rsidR="00881379">
        <w:instrText xml:space="preserve"> SEQ Figure \* ARABIC </w:instrText>
      </w:r>
      <w:r w:rsidR="00881379">
        <w:fldChar w:fldCharType="separate"/>
      </w:r>
      <w:r w:rsidR="00090F9A">
        <w:rPr>
          <w:noProof/>
        </w:rPr>
        <w:t>6</w:t>
      </w:r>
      <w:r w:rsidR="00881379">
        <w:fldChar w:fldCharType="end"/>
      </w:r>
      <w:bookmarkEnd w:id="62"/>
      <w:r w:rsidRPr="00815929">
        <w:t>: The hierarchy of the precautions to ensure the food safety of samples received</w:t>
      </w:r>
    </w:p>
    <w:p w14:paraId="707A1471" w14:textId="77777777" w:rsidR="00615C05" w:rsidRDefault="005E39DF" w:rsidP="00615C05">
      <w:pPr>
        <w:suppressAutoHyphens/>
      </w:pPr>
      <w:bookmarkStart w:id="63" w:name="_Ref426029262"/>
      <w:r w:rsidRPr="009E10BF">
        <w:t xml:space="preserve">The </w:t>
      </w:r>
      <w:r w:rsidR="005E5E9B">
        <w:t>products</w:t>
      </w:r>
      <w:r w:rsidRPr="009E10BF">
        <w:t xml:space="preserve"> provided for sensory assessment within a project, can be a commercial food product (e.g. as benchmark product) or experimental </w:t>
      </w:r>
      <w:r w:rsidR="005E5E9B">
        <w:t>product</w:t>
      </w:r>
      <w:r w:rsidRPr="009E10BF">
        <w:t xml:space="preserve">.   </w:t>
      </w:r>
    </w:p>
    <w:p w14:paraId="41F18317" w14:textId="77777777" w:rsidR="00615C05" w:rsidRDefault="00615C05" w:rsidP="00615C05">
      <w:pPr>
        <w:suppressAutoHyphens/>
      </w:pPr>
    </w:p>
    <w:p w14:paraId="6D85916D" w14:textId="166F2BD7" w:rsidR="004D5067" w:rsidRPr="009E10BF" w:rsidRDefault="00F5130D" w:rsidP="00615C05">
      <w:pPr>
        <w:suppressAutoHyphens/>
        <w:rPr>
          <w:noProof/>
          <w:lang w:eastAsia="hu-HU"/>
        </w:rPr>
      </w:pPr>
      <w:r w:rsidRPr="00615C05">
        <w:rPr>
          <w:b/>
          <w:noProof/>
          <w:lang w:eastAsia="hu-HU"/>
        </w:rPr>
        <w:t xml:space="preserve">For </w:t>
      </w:r>
      <w:r w:rsidR="005E5E9B" w:rsidRPr="00615C05">
        <w:rPr>
          <w:b/>
          <w:noProof/>
          <w:lang w:eastAsia="hu-HU"/>
        </w:rPr>
        <w:t xml:space="preserve">products </w:t>
      </w:r>
      <w:r w:rsidRPr="00615C05">
        <w:rPr>
          <w:b/>
          <w:noProof/>
          <w:lang w:eastAsia="hu-HU"/>
        </w:rPr>
        <w:t>received the following information should be checked to assess compliance to food safety compliance</w:t>
      </w:r>
      <w:r w:rsidRPr="009E10BF">
        <w:rPr>
          <w:noProof/>
          <w:lang w:eastAsia="hu-HU"/>
        </w:rPr>
        <w:t>:</w:t>
      </w:r>
    </w:p>
    <w:p w14:paraId="16A8C37D" w14:textId="77777777" w:rsidR="00841277" w:rsidRDefault="00F5130D" w:rsidP="00815929">
      <w:pPr>
        <w:pStyle w:val="FigurePathway"/>
      </w:pPr>
      <w:r w:rsidRPr="009E10BF">
        <w:rPr>
          <w:noProof/>
          <w:lang w:eastAsia="en-GB"/>
        </w:rPr>
        <w:lastRenderedPageBreak/>
        <mc:AlternateContent>
          <mc:Choice Requires="wpg">
            <w:drawing>
              <wp:inline distT="0" distB="0" distL="0" distR="0" wp14:anchorId="40DB6031" wp14:editId="3B060940">
                <wp:extent cx="6134100" cy="4955540"/>
                <wp:effectExtent l="76200" t="57150" r="95250" b="111760"/>
                <wp:docPr id="6" name="Csoportba foglalás 6"/>
                <wp:cNvGraphicFramePr/>
                <a:graphic xmlns:a="http://schemas.openxmlformats.org/drawingml/2006/main">
                  <a:graphicData uri="http://schemas.microsoft.com/office/word/2010/wordprocessingGroup">
                    <wpg:wgp>
                      <wpg:cNvGrpSpPr/>
                      <wpg:grpSpPr>
                        <a:xfrm>
                          <a:off x="0" y="0"/>
                          <a:ext cx="6134100" cy="4955540"/>
                          <a:chOff x="0" y="0"/>
                          <a:chExt cx="6709051" cy="5155620"/>
                        </a:xfrm>
                      </wpg:grpSpPr>
                      <wps:wsp>
                        <wps:cNvPr id="7" name="Téglalap 7"/>
                        <wps:cNvSpPr/>
                        <wps:spPr>
                          <a:xfrm>
                            <a:off x="0" y="926757"/>
                            <a:ext cx="1406525" cy="4218940"/>
                          </a:xfrm>
                          <a:prstGeom prst="rect">
                            <a:avLst/>
                          </a:prstGeom>
                          <a:solidFill>
                            <a:schemeClr val="tx2">
                              <a:lumMod val="40000"/>
                              <a:lumOff val="6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5A2C265D" w14:textId="334B9C4D" w:rsidR="004307A3" w:rsidRPr="007D1AC6" w:rsidRDefault="004307A3" w:rsidP="00F5130D">
                              <w:pPr>
                                <w:jc w:val="left"/>
                                <w:rPr>
                                  <w:rFonts w:asciiTheme="minorHAnsi" w:hAnsiTheme="minorHAnsi"/>
                                  <w:color w:val="000000" w:themeColor="text1"/>
                                </w:rPr>
                              </w:pPr>
                              <w:r>
                                <w:rPr>
                                  <w:rFonts w:asciiTheme="minorHAnsi" w:hAnsiTheme="minorHAnsi"/>
                                  <w:color w:val="000000" w:themeColor="text1"/>
                                </w:rPr>
                                <w:t>C</w:t>
                              </w:r>
                              <w:r w:rsidRPr="007D1AC6">
                                <w:rPr>
                                  <w:rFonts w:asciiTheme="minorHAnsi" w:hAnsiTheme="minorHAnsi"/>
                                  <w:color w:val="000000" w:themeColor="text1"/>
                                </w:rPr>
                                <w:t xml:space="preserve">ommercial food product from </w:t>
                              </w:r>
                              <w:r w:rsidRPr="00273CC1">
                                <w:rPr>
                                  <w:rFonts w:asciiTheme="minorHAnsi" w:hAnsiTheme="minorHAnsi"/>
                                  <w:b/>
                                  <w:color w:val="000000" w:themeColor="text1"/>
                                </w:rPr>
                                <w:t>retail</w:t>
                              </w:r>
                              <w:r w:rsidRPr="007D1AC6">
                                <w:rPr>
                                  <w:rFonts w:asciiTheme="minorHAnsi" w:hAnsiTheme="minorHAnsi"/>
                                  <w:color w:val="000000" w:themeColor="text1"/>
                                </w:rPr>
                                <w:t>:</w:t>
                              </w:r>
                            </w:p>
                            <w:p w14:paraId="6AC891A1" w14:textId="77777777" w:rsidR="004307A3" w:rsidRDefault="004307A3" w:rsidP="00F5130D">
                              <w:pPr>
                                <w:spacing w:after="600"/>
                                <w:jc w:val="left"/>
                                <w:rPr>
                                  <w:rFonts w:asciiTheme="minorHAnsi" w:hAnsiTheme="minorHAnsi"/>
                                  <w:color w:val="000000" w:themeColor="text1"/>
                                </w:rPr>
                              </w:pPr>
                            </w:p>
                            <w:p w14:paraId="2B87B125" w14:textId="77777777" w:rsidR="004307A3" w:rsidRDefault="004307A3" w:rsidP="00F5130D">
                              <w:pPr>
                                <w:spacing w:after="0"/>
                                <w:jc w:val="left"/>
                                <w:rPr>
                                  <w:rFonts w:asciiTheme="minorHAnsi" w:hAnsiTheme="minorHAnsi"/>
                                  <w:color w:val="000000" w:themeColor="text1"/>
                                </w:rPr>
                              </w:pPr>
                            </w:p>
                            <w:p w14:paraId="0FA3A240" w14:textId="77777777" w:rsidR="004307A3" w:rsidRDefault="004307A3" w:rsidP="00F5130D">
                              <w:pPr>
                                <w:spacing w:after="0"/>
                                <w:jc w:val="left"/>
                                <w:rPr>
                                  <w:rFonts w:asciiTheme="minorHAnsi" w:hAnsiTheme="minorHAnsi"/>
                                  <w:color w:val="000000" w:themeColor="text1"/>
                                </w:rPr>
                              </w:pPr>
                            </w:p>
                            <w:p w14:paraId="13942182" w14:textId="77777777" w:rsidR="004307A3" w:rsidRDefault="004307A3" w:rsidP="00F5130D">
                              <w:pPr>
                                <w:spacing w:after="0"/>
                                <w:jc w:val="left"/>
                                <w:rPr>
                                  <w:rFonts w:asciiTheme="minorHAnsi" w:hAnsiTheme="minorHAnsi"/>
                                  <w:color w:val="000000" w:themeColor="text1"/>
                                </w:rPr>
                              </w:pPr>
                            </w:p>
                            <w:p w14:paraId="34D62ACE" w14:textId="77777777" w:rsidR="004307A3" w:rsidRDefault="004307A3" w:rsidP="00F5130D">
                              <w:pPr>
                                <w:spacing w:after="0"/>
                                <w:jc w:val="left"/>
                                <w:rPr>
                                  <w:rFonts w:asciiTheme="minorHAnsi" w:hAnsiTheme="minorHAnsi"/>
                                  <w:color w:val="000000" w:themeColor="text1"/>
                                  <w:u w:val="single"/>
                                </w:rPr>
                              </w:pPr>
                            </w:p>
                            <w:p w14:paraId="1734EB9E" w14:textId="77777777" w:rsidR="004307A3" w:rsidRPr="007D1AC6" w:rsidRDefault="004307A3" w:rsidP="00F5130D">
                              <w:pPr>
                                <w:spacing w:after="0"/>
                                <w:jc w:val="left"/>
                                <w:rPr>
                                  <w:rFonts w:asciiTheme="minorHAnsi" w:hAnsiTheme="minorHAnsi"/>
                                  <w:color w:val="000000" w:themeColor="text1"/>
                                  <w:u w:val="single"/>
                                </w:rPr>
                              </w:pPr>
                              <w:r w:rsidRPr="007D1AC6">
                                <w:rPr>
                                  <w:rFonts w:asciiTheme="minorHAnsi" w:hAnsiTheme="minorHAnsi"/>
                                  <w:color w:val="000000" w:themeColor="text1"/>
                                  <w:u w:val="single"/>
                                </w:rPr>
                                <w:t>Risk level (1)</w:t>
                              </w:r>
                            </w:p>
                            <w:p w14:paraId="643FCA83" w14:textId="77777777" w:rsidR="004307A3" w:rsidRPr="007D1AC6" w:rsidRDefault="004307A3" w:rsidP="00F5130D">
                              <w:pPr>
                                <w:spacing w:after="0"/>
                                <w:jc w:val="left"/>
                                <w:rPr>
                                  <w:rFonts w:asciiTheme="minorHAnsi" w:hAnsiTheme="minorHAnsi"/>
                                  <w:color w:val="000000" w:themeColor="text1"/>
                                </w:rPr>
                              </w:pPr>
                              <w:r w:rsidRPr="007D1AC6">
                                <w:rPr>
                                  <w:rFonts w:asciiTheme="minorHAnsi" w:hAnsiTheme="minorHAnsi"/>
                                  <w:color w:val="000000" w:themeColor="text1"/>
                                </w:rPr>
                                <w:t>Precaution at receiving the sample:</w:t>
                              </w:r>
                            </w:p>
                            <w:p w14:paraId="7E48F3AE" w14:textId="77777777" w:rsidR="004307A3" w:rsidRPr="007D1AC6" w:rsidRDefault="004307A3" w:rsidP="00F5130D">
                              <w:pPr>
                                <w:spacing w:after="0"/>
                                <w:jc w:val="left"/>
                                <w:rPr>
                                  <w:rFonts w:asciiTheme="minorHAnsi" w:hAnsiTheme="minorHAnsi"/>
                                  <w:b/>
                                  <w:color w:val="000000" w:themeColor="text1"/>
                                </w:rPr>
                              </w:pPr>
                              <w:r w:rsidRPr="007D1AC6">
                                <w:rPr>
                                  <w:rFonts w:asciiTheme="minorHAnsi" w:hAnsiTheme="minorHAnsi"/>
                                  <w:b/>
                                  <w:color w:val="000000" w:themeColor="text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 name="Csoportba foglalás 8"/>
                        <wpg:cNvGrpSpPr/>
                        <wpg:grpSpPr>
                          <a:xfrm>
                            <a:off x="1062681" y="0"/>
                            <a:ext cx="5646370" cy="5155620"/>
                            <a:chOff x="0" y="0"/>
                            <a:chExt cx="5646370" cy="5155620"/>
                          </a:xfrm>
                        </wpg:grpSpPr>
                        <wps:wsp>
                          <wps:cNvPr id="9" name="Téglalap 9"/>
                          <wps:cNvSpPr/>
                          <wps:spPr>
                            <a:xfrm>
                              <a:off x="926654" y="0"/>
                              <a:ext cx="2839915" cy="406292"/>
                            </a:xfrm>
                            <a:prstGeom prst="rect">
                              <a:avLst/>
                            </a:prstGeom>
                            <a:solidFill>
                              <a:schemeClr val="accent1">
                                <a:lumMod val="40000"/>
                                <a:lumOff val="6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134777D9" w14:textId="79D9CAF2" w:rsidR="004307A3" w:rsidRPr="00270845" w:rsidRDefault="004307A3" w:rsidP="00F5130D">
                                <w:pPr>
                                  <w:spacing w:after="0"/>
                                  <w:jc w:val="center"/>
                                  <w:rPr>
                                    <w:rFonts w:asciiTheme="minorHAnsi" w:hAnsiTheme="minorHAnsi"/>
                                    <w:b/>
                                    <w:color w:val="000000" w:themeColor="text1"/>
                                    <w:sz w:val="28"/>
                                  </w:rPr>
                                </w:pPr>
                                <w:r>
                                  <w:rPr>
                                    <w:rFonts w:asciiTheme="minorHAnsi" w:hAnsiTheme="minorHAnsi"/>
                                    <w:b/>
                                    <w:color w:val="000000" w:themeColor="text1"/>
                                    <w:sz w:val="28"/>
                                  </w:rPr>
                                  <w:t>Product</w:t>
                                </w:r>
                                <w:r w:rsidRPr="00270845">
                                  <w:rPr>
                                    <w:rFonts w:asciiTheme="minorHAnsi" w:hAnsiTheme="minorHAnsi"/>
                                    <w:b/>
                                    <w:color w:val="000000" w:themeColor="text1"/>
                                    <w:sz w:val="28"/>
                                  </w:rPr>
                                  <w:t xml:space="preserve"> received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Egyenes összekötő nyíllal 10"/>
                          <wps:cNvCnPr/>
                          <wps:spPr>
                            <a:xfrm>
                              <a:off x="3249827" y="481914"/>
                              <a:ext cx="1143000" cy="37806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Téglalap 12"/>
                          <wps:cNvSpPr/>
                          <wps:spPr>
                            <a:xfrm>
                              <a:off x="840112" y="926757"/>
                              <a:ext cx="2286795" cy="556054"/>
                            </a:xfrm>
                            <a:prstGeom prst="rect">
                              <a:avLst/>
                            </a:prstGeom>
                            <a:solidFill>
                              <a:schemeClr val="accent2">
                                <a:lumMod val="40000"/>
                                <a:lumOff val="6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5E889DFC" w14:textId="0E37F0C1" w:rsidR="004307A3" w:rsidRPr="007D1AC6" w:rsidRDefault="004307A3" w:rsidP="00273CC1">
                                <w:pPr>
                                  <w:spacing w:after="0"/>
                                  <w:jc w:val="center"/>
                                  <w:rPr>
                                    <w:rFonts w:asciiTheme="minorHAnsi" w:hAnsiTheme="minorHAnsi"/>
                                    <w:color w:val="000000" w:themeColor="text1"/>
                                  </w:rPr>
                                </w:pPr>
                                <w:r>
                                  <w:rPr>
                                    <w:rFonts w:asciiTheme="minorHAnsi" w:hAnsiTheme="minorHAnsi"/>
                                    <w:color w:val="000000" w:themeColor="text1"/>
                                  </w:rPr>
                                  <w:t>C</w:t>
                                </w:r>
                                <w:r w:rsidRPr="007D1AC6">
                                  <w:rPr>
                                    <w:rFonts w:asciiTheme="minorHAnsi" w:hAnsiTheme="minorHAnsi"/>
                                    <w:color w:val="000000" w:themeColor="text1"/>
                                  </w:rPr>
                                  <w:t>ommercial food product not from retail: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églalap 13"/>
                          <wps:cNvSpPr/>
                          <wps:spPr>
                            <a:xfrm>
                              <a:off x="2001795" y="1791730"/>
                              <a:ext cx="1125220" cy="3358075"/>
                            </a:xfrm>
                            <a:prstGeom prst="rect">
                              <a:avLst/>
                            </a:prstGeom>
                            <a:solidFill>
                              <a:schemeClr val="accent2">
                                <a:lumMod val="60000"/>
                                <a:lumOff val="4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38B3CD3B" w14:textId="77777777" w:rsidR="004307A3" w:rsidRPr="00273CC1" w:rsidRDefault="004307A3" w:rsidP="00F5130D">
                                <w:pPr>
                                  <w:spacing w:after="0"/>
                                  <w:jc w:val="left"/>
                                  <w:rPr>
                                    <w:rFonts w:asciiTheme="minorHAnsi" w:hAnsiTheme="minorHAnsi"/>
                                    <w:b/>
                                    <w:color w:val="000000" w:themeColor="text1"/>
                                  </w:rPr>
                                </w:pPr>
                                <w:r>
                                  <w:rPr>
                                    <w:rFonts w:asciiTheme="minorHAnsi" w:hAnsiTheme="minorHAnsi"/>
                                    <w:color w:val="000000" w:themeColor="text1"/>
                                  </w:rPr>
                                  <w:t xml:space="preserve">Directly from a </w:t>
                                </w:r>
                                <w:r w:rsidRPr="00273CC1">
                                  <w:rPr>
                                    <w:rFonts w:asciiTheme="minorHAnsi" w:hAnsiTheme="minorHAnsi"/>
                                    <w:b/>
                                    <w:color w:val="000000" w:themeColor="text1"/>
                                  </w:rPr>
                                  <w:t>food manufacturer, whose site is not approved by a retailer</w:t>
                                </w:r>
                              </w:p>
                              <w:p w14:paraId="64D52A7F" w14:textId="77777777" w:rsidR="004307A3" w:rsidRDefault="004307A3" w:rsidP="00F5130D">
                                <w:pPr>
                                  <w:spacing w:after="0"/>
                                  <w:jc w:val="left"/>
                                  <w:rPr>
                                    <w:rFonts w:asciiTheme="minorHAnsi" w:hAnsiTheme="minorHAnsi"/>
                                    <w:color w:val="000000" w:themeColor="text1"/>
                                  </w:rPr>
                                </w:pPr>
                              </w:p>
                              <w:p w14:paraId="60CC30B6" w14:textId="77777777" w:rsidR="004307A3" w:rsidRDefault="004307A3" w:rsidP="00F5130D">
                                <w:pPr>
                                  <w:spacing w:after="0"/>
                                  <w:jc w:val="left"/>
                                  <w:rPr>
                                    <w:rFonts w:asciiTheme="minorHAnsi" w:hAnsiTheme="minorHAnsi"/>
                                    <w:color w:val="000000" w:themeColor="text1"/>
                                  </w:rPr>
                                </w:pPr>
                              </w:p>
                              <w:p w14:paraId="1475A982" w14:textId="77777777" w:rsidR="004307A3" w:rsidRPr="007D1AC6" w:rsidRDefault="004307A3" w:rsidP="00F5130D">
                                <w:pPr>
                                  <w:spacing w:after="0"/>
                                  <w:jc w:val="left"/>
                                  <w:rPr>
                                    <w:rFonts w:asciiTheme="minorHAnsi" w:hAnsiTheme="minorHAnsi"/>
                                    <w:bCs w:val="0"/>
                                    <w:color w:val="000000" w:themeColor="text1"/>
                                    <w:u w:val="single"/>
                                  </w:rPr>
                                </w:pPr>
                                <w:r w:rsidRPr="007D1AC6">
                                  <w:rPr>
                                    <w:rFonts w:asciiTheme="minorHAnsi" w:hAnsiTheme="minorHAnsi"/>
                                    <w:color w:val="000000" w:themeColor="text1"/>
                                    <w:u w:val="single"/>
                                  </w:rPr>
                                  <w:t>Risk level (</w:t>
                                </w:r>
                                <w:r>
                                  <w:rPr>
                                    <w:rFonts w:asciiTheme="minorHAnsi" w:hAnsiTheme="minorHAnsi"/>
                                    <w:color w:val="000000" w:themeColor="text1"/>
                                    <w:u w:val="single"/>
                                  </w:rPr>
                                  <w:t>3</w:t>
                                </w:r>
                                <w:r w:rsidRPr="007D1AC6">
                                  <w:rPr>
                                    <w:rFonts w:asciiTheme="minorHAnsi" w:hAnsiTheme="minorHAnsi"/>
                                    <w:color w:val="000000" w:themeColor="text1"/>
                                    <w:u w:val="single"/>
                                  </w:rPr>
                                  <w:t>)</w:t>
                                </w:r>
                              </w:p>
                              <w:p w14:paraId="00F4AF94" w14:textId="77777777" w:rsidR="004307A3" w:rsidRPr="007D1AC6" w:rsidRDefault="004307A3" w:rsidP="00F5130D">
                                <w:pPr>
                                  <w:spacing w:after="0"/>
                                  <w:jc w:val="left"/>
                                  <w:rPr>
                                    <w:rFonts w:asciiTheme="minorHAnsi" w:hAnsiTheme="minorHAnsi"/>
                                    <w:bCs w:val="0"/>
                                    <w:color w:val="000000" w:themeColor="text1"/>
                                  </w:rPr>
                                </w:pPr>
                              </w:p>
                              <w:p w14:paraId="460081F4" w14:textId="77777777" w:rsidR="004307A3" w:rsidRPr="007D1AC6" w:rsidRDefault="004307A3" w:rsidP="00F5130D">
                                <w:pPr>
                                  <w:spacing w:after="0"/>
                                  <w:jc w:val="left"/>
                                  <w:rPr>
                                    <w:rFonts w:asciiTheme="minorHAnsi" w:hAnsiTheme="minorHAnsi"/>
                                    <w:bCs w:val="0"/>
                                    <w:color w:val="000000" w:themeColor="text1"/>
                                  </w:rPr>
                                </w:pPr>
                                <w:r w:rsidRPr="007D1AC6">
                                  <w:rPr>
                                    <w:rFonts w:asciiTheme="minorHAnsi" w:hAnsiTheme="minorHAnsi"/>
                                    <w:color w:val="000000" w:themeColor="text1"/>
                                  </w:rPr>
                                  <w:t>Precaution at receiving the sample:</w:t>
                                </w:r>
                              </w:p>
                              <w:p w14:paraId="1C864888" w14:textId="77777777" w:rsidR="004307A3" w:rsidRPr="007D1AC6" w:rsidRDefault="004307A3" w:rsidP="00F5130D">
                                <w:pPr>
                                  <w:spacing w:after="0"/>
                                  <w:jc w:val="left"/>
                                  <w:rPr>
                                    <w:rFonts w:asciiTheme="minorHAnsi" w:hAnsiTheme="minorHAnsi"/>
                                    <w:b/>
                                    <w:color w:val="000000" w:themeColor="text1"/>
                                  </w:rPr>
                                </w:pPr>
                                <w:r w:rsidRPr="007D1AC6">
                                  <w:rPr>
                                    <w:rFonts w:asciiTheme="minorHAnsi" w:hAnsiTheme="minorHAnsi"/>
                                    <w:b/>
                                    <w:color w:val="000000" w:themeColor="text1"/>
                                  </w:rPr>
                                  <w:t>A, B, C</w:t>
                                </w:r>
                                <w:r>
                                  <w:rPr>
                                    <w:rFonts w:asciiTheme="minorHAnsi" w:hAnsiTheme="minorHAnsi"/>
                                    <w:b/>
                                    <w:color w:val="000000" w:themeColor="text1"/>
                                  </w:rPr>
                                  <w:t>, 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Egyenes összekötő nyíllal 23"/>
                          <wps:cNvCnPr/>
                          <wps:spPr>
                            <a:xfrm>
                              <a:off x="2360140" y="1482811"/>
                              <a:ext cx="254977" cy="29893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 name="Egyenes összekötő nyíllal 24"/>
                          <wps:cNvCnPr/>
                          <wps:spPr>
                            <a:xfrm flipH="1">
                              <a:off x="0" y="481914"/>
                              <a:ext cx="1652759" cy="31652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 name="Egyenes összekötő nyíllal 25"/>
                          <wps:cNvCnPr/>
                          <wps:spPr>
                            <a:xfrm>
                              <a:off x="2199503" y="481914"/>
                              <a:ext cx="0" cy="43961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 name="Egyenes összekötő nyíllal 26"/>
                          <wps:cNvCnPr/>
                          <wps:spPr>
                            <a:xfrm flipH="1">
                              <a:off x="1097089" y="1485379"/>
                              <a:ext cx="360485" cy="29937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 name="Téglalap 27"/>
                          <wps:cNvSpPr/>
                          <wps:spPr>
                            <a:xfrm>
                              <a:off x="654908" y="1779373"/>
                              <a:ext cx="1071880" cy="3376247"/>
                            </a:xfrm>
                            <a:prstGeom prst="rect">
                              <a:avLst/>
                            </a:prstGeom>
                            <a:solidFill>
                              <a:schemeClr val="accent2">
                                <a:lumMod val="60000"/>
                                <a:lumOff val="4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235F1222" w14:textId="77777777" w:rsidR="004307A3" w:rsidRDefault="004307A3" w:rsidP="00F5130D">
                                <w:pPr>
                                  <w:spacing w:after="0"/>
                                  <w:jc w:val="left"/>
                                  <w:rPr>
                                    <w:rFonts w:asciiTheme="minorHAnsi" w:hAnsiTheme="minorHAnsi"/>
                                    <w:color w:val="000000" w:themeColor="text1"/>
                                  </w:rPr>
                                </w:pPr>
                                <w:r w:rsidRPr="007D1AC6">
                                  <w:rPr>
                                    <w:rFonts w:asciiTheme="minorHAnsi" w:hAnsiTheme="minorHAnsi"/>
                                    <w:color w:val="000000" w:themeColor="text1"/>
                                  </w:rPr>
                                  <w:t>Directl</w:t>
                                </w:r>
                                <w:r>
                                  <w:rPr>
                                    <w:rFonts w:asciiTheme="minorHAnsi" w:hAnsiTheme="minorHAnsi"/>
                                    <w:color w:val="000000" w:themeColor="text1"/>
                                  </w:rPr>
                                  <w:t xml:space="preserve">y from an </w:t>
                                </w:r>
                                <w:r w:rsidRPr="00273CC1">
                                  <w:rPr>
                                    <w:rFonts w:asciiTheme="minorHAnsi" w:hAnsiTheme="minorHAnsi"/>
                                    <w:b/>
                                    <w:color w:val="000000" w:themeColor="text1"/>
                                  </w:rPr>
                                  <w:t>approved site by a retailer for similar products of the food manufacturer</w:t>
                                </w:r>
                              </w:p>
                              <w:p w14:paraId="1147651E" w14:textId="77777777" w:rsidR="004307A3" w:rsidRDefault="004307A3" w:rsidP="00F5130D">
                                <w:pPr>
                                  <w:spacing w:after="0"/>
                                  <w:jc w:val="left"/>
                                  <w:rPr>
                                    <w:rFonts w:asciiTheme="minorHAnsi" w:hAnsiTheme="minorHAnsi"/>
                                    <w:color w:val="000000" w:themeColor="text1"/>
                                  </w:rPr>
                                </w:pPr>
                              </w:p>
                              <w:p w14:paraId="7AFEDD4D" w14:textId="77777777" w:rsidR="004307A3" w:rsidRPr="007D1AC6" w:rsidRDefault="004307A3" w:rsidP="00F5130D">
                                <w:pPr>
                                  <w:spacing w:after="0"/>
                                  <w:jc w:val="left"/>
                                  <w:rPr>
                                    <w:rFonts w:asciiTheme="minorHAnsi" w:hAnsiTheme="minorHAnsi"/>
                                    <w:bCs w:val="0"/>
                                    <w:color w:val="000000" w:themeColor="text1"/>
                                    <w:u w:val="single"/>
                                  </w:rPr>
                                </w:pPr>
                                <w:r w:rsidRPr="007D1AC6">
                                  <w:rPr>
                                    <w:rFonts w:asciiTheme="minorHAnsi" w:hAnsiTheme="minorHAnsi"/>
                                    <w:color w:val="000000" w:themeColor="text1"/>
                                    <w:u w:val="single"/>
                                  </w:rPr>
                                  <w:t>Risk level (2)</w:t>
                                </w:r>
                              </w:p>
                              <w:p w14:paraId="1E7CD606" w14:textId="77777777" w:rsidR="004307A3" w:rsidRPr="007D1AC6" w:rsidRDefault="004307A3" w:rsidP="00F5130D">
                                <w:pPr>
                                  <w:spacing w:after="0"/>
                                  <w:jc w:val="left"/>
                                  <w:rPr>
                                    <w:rFonts w:asciiTheme="minorHAnsi" w:hAnsiTheme="minorHAnsi"/>
                                    <w:bCs w:val="0"/>
                                    <w:color w:val="000000" w:themeColor="text1"/>
                                  </w:rPr>
                                </w:pPr>
                              </w:p>
                              <w:p w14:paraId="362B722E" w14:textId="77777777" w:rsidR="004307A3" w:rsidRPr="007D1AC6" w:rsidRDefault="004307A3" w:rsidP="00F5130D">
                                <w:pPr>
                                  <w:spacing w:after="0"/>
                                  <w:jc w:val="left"/>
                                  <w:rPr>
                                    <w:rFonts w:asciiTheme="minorHAnsi" w:hAnsiTheme="minorHAnsi"/>
                                    <w:bCs w:val="0"/>
                                    <w:color w:val="000000" w:themeColor="text1"/>
                                  </w:rPr>
                                </w:pPr>
                                <w:r w:rsidRPr="007D1AC6">
                                  <w:rPr>
                                    <w:rFonts w:asciiTheme="minorHAnsi" w:hAnsiTheme="minorHAnsi"/>
                                    <w:color w:val="000000" w:themeColor="text1"/>
                                  </w:rPr>
                                  <w:t>Precaution at receiving the sample:</w:t>
                                </w:r>
                              </w:p>
                              <w:p w14:paraId="3BC82BEC" w14:textId="77777777" w:rsidR="004307A3" w:rsidRPr="007D1AC6" w:rsidRDefault="004307A3" w:rsidP="00F5130D">
                                <w:pPr>
                                  <w:jc w:val="left"/>
                                  <w:rPr>
                                    <w:rFonts w:asciiTheme="minorHAnsi" w:hAnsiTheme="minorHAnsi"/>
                                    <w:b/>
                                    <w:color w:val="000000" w:themeColor="text1"/>
                                  </w:rPr>
                                </w:pPr>
                                <w:r w:rsidRPr="007D1AC6">
                                  <w:rPr>
                                    <w:rFonts w:asciiTheme="minorHAnsi" w:hAnsiTheme="minorHAnsi"/>
                                    <w:b/>
                                    <w:color w:val="000000" w:themeColor="text1"/>
                                  </w:rPr>
                                  <w:t>A, B, 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églalap 28"/>
                          <wps:cNvSpPr/>
                          <wps:spPr>
                            <a:xfrm>
                              <a:off x="3286785" y="926757"/>
                              <a:ext cx="2136531" cy="518984"/>
                            </a:xfrm>
                            <a:prstGeom prst="rect">
                              <a:avLst/>
                            </a:prstGeom>
                            <a:solidFill>
                              <a:schemeClr val="accent6">
                                <a:lumMod val="40000"/>
                                <a:lumOff val="6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708019A8" w14:textId="131BDFC7" w:rsidR="004307A3" w:rsidRPr="007D1AC6" w:rsidRDefault="004307A3" w:rsidP="00273CC1">
                                <w:pPr>
                                  <w:jc w:val="center"/>
                                  <w:rPr>
                                    <w:rFonts w:asciiTheme="minorHAnsi" w:hAnsiTheme="minorHAnsi"/>
                                    <w:color w:val="000000" w:themeColor="text1"/>
                                  </w:rPr>
                                </w:pPr>
                                <w:r w:rsidRPr="005E7F90">
                                  <w:rPr>
                                    <w:rFonts w:asciiTheme="minorHAnsi" w:hAnsiTheme="minorHAnsi"/>
                                    <w:color w:val="000000" w:themeColor="text1"/>
                                  </w:rPr>
                                  <w:t>E</w:t>
                                </w:r>
                                <w:r>
                                  <w:rPr>
                                    <w:rFonts w:asciiTheme="minorHAnsi" w:hAnsiTheme="minorHAnsi"/>
                                    <w:color w:val="000000" w:themeColor="text1"/>
                                  </w:rPr>
                                  <w:t xml:space="preserve">xperimental food product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Egyenes összekötő nyíllal 29"/>
                          <wps:cNvCnPr/>
                          <wps:spPr>
                            <a:xfrm flipH="1">
                              <a:off x="3599880" y="1492351"/>
                              <a:ext cx="360485" cy="29937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 name="Egyenes összekötő nyíllal 30"/>
                          <wps:cNvCnPr/>
                          <wps:spPr>
                            <a:xfrm>
                              <a:off x="4894721" y="1475469"/>
                              <a:ext cx="254635" cy="342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 name="Téglalap 31"/>
                          <wps:cNvSpPr/>
                          <wps:spPr>
                            <a:xfrm>
                              <a:off x="3262184" y="1841157"/>
                              <a:ext cx="1071880" cy="3304540"/>
                            </a:xfrm>
                            <a:prstGeom prst="rect">
                              <a:avLst/>
                            </a:prstGeom>
                            <a:solidFill>
                              <a:schemeClr val="accent6">
                                <a:lumMod val="60000"/>
                                <a:lumOff val="4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3174007E" w14:textId="77777777" w:rsidR="004307A3" w:rsidRPr="00273CC1" w:rsidRDefault="004307A3" w:rsidP="00F5130D">
                                <w:pPr>
                                  <w:spacing w:after="0"/>
                                  <w:jc w:val="left"/>
                                  <w:rPr>
                                    <w:rFonts w:asciiTheme="minorHAnsi" w:hAnsiTheme="minorHAnsi"/>
                                    <w:b/>
                                    <w:color w:val="000000" w:themeColor="text1"/>
                                  </w:rPr>
                                </w:pPr>
                                <w:r w:rsidRPr="009C34BD">
                                  <w:rPr>
                                    <w:rFonts w:asciiTheme="minorHAnsi" w:hAnsiTheme="minorHAnsi"/>
                                    <w:color w:val="000000" w:themeColor="text1"/>
                                  </w:rPr>
                                  <w:t xml:space="preserve">Product in a </w:t>
                                </w:r>
                                <w:r w:rsidRPr="00273CC1">
                                  <w:rPr>
                                    <w:rFonts w:asciiTheme="minorHAnsi" w:hAnsiTheme="minorHAnsi"/>
                                    <w:b/>
                                    <w:color w:val="000000" w:themeColor="text1"/>
                                  </w:rPr>
                                  <w:t>food grade, approved facility</w:t>
                                </w:r>
                              </w:p>
                              <w:p w14:paraId="4A43AE46" w14:textId="77777777" w:rsidR="004307A3" w:rsidRDefault="004307A3" w:rsidP="00F5130D">
                                <w:pPr>
                                  <w:spacing w:after="0"/>
                                  <w:jc w:val="left"/>
                                  <w:rPr>
                                    <w:rFonts w:asciiTheme="minorHAnsi" w:hAnsiTheme="minorHAnsi"/>
                                    <w:color w:val="000000" w:themeColor="text1"/>
                                  </w:rPr>
                                </w:pPr>
                              </w:p>
                              <w:p w14:paraId="21819EBB" w14:textId="77777777" w:rsidR="004307A3" w:rsidRDefault="004307A3" w:rsidP="00F5130D">
                                <w:pPr>
                                  <w:spacing w:after="0"/>
                                  <w:jc w:val="left"/>
                                  <w:rPr>
                                    <w:rFonts w:asciiTheme="minorHAnsi" w:hAnsiTheme="minorHAnsi"/>
                                    <w:color w:val="000000" w:themeColor="text1"/>
                                  </w:rPr>
                                </w:pPr>
                              </w:p>
                              <w:p w14:paraId="04B3239C" w14:textId="77777777" w:rsidR="004307A3" w:rsidRDefault="004307A3" w:rsidP="00F5130D">
                                <w:pPr>
                                  <w:spacing w:after="0"/>
                                  <w:jc w:val="left"/>
                                  <w:rPr>
                                    <w:rFonts w:asciiTheme="minorHAnsi" w:hAnsiTheme="minorHAnsi"/>
                                    <w:color w:val="000000" w:themeColor="text1"/>
                                  </w:rPr>
                                </w:pPr>
                              </w:p>
                              <w:p w14:paraId="6769C992" w14:textId="77777777" w:rsidR="004307A3" w:rsidRPr="007D1AC6" w:rsidRDefault="004307A3" w:rsidP="00F5130D">
                                <w:pPr>
                                  <w:spacing w:after="0"/>
                                  <w:jc w:val="left"/>
                                  <w:rPr>
                                    <w:rFonts w:asciiTheme="minorHAnsi" w:hAnsiTheme="minorHAnsi"/>
                                    <w:bCs w:val="0"/>
                                    <w:color w:val="000000" w:themeColor="text1"/>
                                    <w:u w:val="single"/>
                                  </w:rPr>
                                </w:pPr>
                                <w:r w:rsidRPr="007D1AC6">
                                  <w:rPr>
                                    <w:rFonts w:asciiTheme="minorHAnsi" w:hAnsiTheme="minorHAnsi"/>
                                    <w:color w:val="000000" w:themeColor="text1"/>
                                    <w:u w:val="single"/>
                                  </w:rPr>
                                  <w:t>Risk level (</w:t>
                                </w:r>
                                <w:r>
                                  <w:rPr>
                                    <w:rFonts w:asciiTheme="minorHAnsi" w:hAnsiTheme="minorHAnsi"/>
                                    <w:color w:val="000000" w:themeColor="text1"/>
                                    <w:u w:val="single"/>
                                  </w:rPr>
                                  <w:t>4</w:t>
                                </w:r>
                                <w:r w:rsidRPr="007D1AC6">
                                  <w:rPr>
                                    <w:rFonts w:asciiTheme="minorHAnsi" w:hAnsiTheme="minorHAnsi"/>
                                    <w:color w:val="000000" w:themeColor="text1"/>
                                    <w:u w:val="single"/>
                                  </w:rPr>
                                  <w:t>)</w:t>
                                </w:r>
                              </w:p>
                              <w:p w14:paraId="6066E531" w14:textId="77777777" w:rsidR="004307A3" w:rsidRPr="007D1AC6" w:rsidRDefault="004307A3" w:rsidP="00F5130D">
                                <w:pPr>
                                  <w:spacing w:after="0"/>
                                  <w:jc w:val="left"/>
                                  <w:rPr>
                                    <w:rFonts w:asciiTheme="minorHAnsi" w:hAnsiTheme="minorHAnsi"/>
                                    <w:bCs w:val="0"/>
                                    <w:color w:val="000000" w:themeColor="text1"/>
                                  </w:rPr>
                                </w:pPr>
                              </w:p>
                              <w:p w14:paraId="66736C01" w14:textId="77777777" w:rsidR="004307A3" w:rsidRPr="007D1AC6" w:rsidRDefault="004307A3" w:rsidP="00F5130D">
                                <w:pPr>
                                  <w:spacing w:after="0"/>
                                  <w:jc w:val="left"/>
                                  <w:rPr>
                                    <w:rFonts w:asciiTheme="minorHAnsi" w:hAnsiTheme="minorHAnsi"/>
                                    <w:bCs w:val="0"/>
                                    <w:color w:val="000000" w:themeColor="text1"/>
                                  </w:rPr>
                                </w:pPr>
                                <w:r w:rsidRPr="007D1AC6">
                                  <w:rPr>
                                    <w:rFonts w:asciiTheme="minorHAnsi" w:hAnsiTheme="minorHAnsi"/>
                                    <w:color w:val="000000" w:themeColor="text1"/>
                                  </w:rPr>
                                  <w:t>Precaution at receiving the sample:</w:t>
                                </w:r>
                              </w:p>
                              <w:p w14:paraId="75034F15" w14:textId="77777777" w:rsidR="004307A3" w:rsidRPr="007D1AC6" w:rsidRDefault="004307A3" w:rsidP="00F5130D">
                                <w:pPr>
                                  <w:spacing w:after="0"/>
                                  <w:jc w:val="left"/>
                                  <w:rPr>
                                    <w:rFonts w:asciiTheme="minorHAnsi" w:hAnsiTheme="minorHAnsi"/>
                                    <w:b/>
                                    <w:color w:val="000000" w:themeColor="text1"/>
                                  </w:rPr>
                                </w:pPr>
                                <w:r w:rsidRPr="007D1AC6">
                                  <w:rPr>
                                    <w:rFonts w:asciiTheme="minorHAnsi" w:hAnsiTheme="minorHAnsi"/>
                                    <w:b/>
                                    <w:color w:val="000000" w:themeColor="text1"/>
                                  </w:rPr>
                                  <w:t>A, B, C</w:t>
                                </w:r>
                                <w:r>
                                  <w:rPr>
                                    <w:rFonts w:asciiTheme="minorHAnsi" w:hAnsiTheme="minorHAnsi"/>
                                    <w:b/>
                                    <w:color w:val="000000" w:themeColor="text1"/>
                                  </w:rPr>
                                  <w:t>, D, 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Téglalap 224"/>
                          <wps:cNvSpPr/>
                          <wps:spPr>
                            <a:xfrm>
                              <a:off x="4522429" y="1841157"/>
                              <a:ext cx="1123941" cy="3304540"/>
                            </a:xfrm>
                            <a:prstGeom prst="rect">
                              <a:avLst/>
                            </a:prstGeom>
                            <a:solidFill>
                              <a:schemeClr val="accent6">
                                <a:lumMod val="60000"/>
                                <a:lumOff val="4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14ED7227" w14:textId="77777777" w:rsidR="004307A3" w:rsidRDefault="004307A3" w:rsidP="00F5130D">
                                <w:pPr>
                                  <w:spacing w:after="0"/>
                                  <w:jc w:val="left"/>
                                  <w:rPr>
                                    <w:rFonts w:asciiTheme="minorHAnsi" w:hAnsiTheme="minorHAnsi"/>
                                    <w:color w:val="000000" w:themeColor="text1"/>
                                  </w:rPr>
                                </w:pPr>
                                <w:r w:rsidRPr="009C34BD">
                                  <w:rPr>
                                    <w:rFonts w:asciiTheme="minorHAnsi" w:hAnsiTheme="minorHAnsi"/>
                                    <w:color w:val="000000" w:themeColor="text1"/>
                                  </w:rPr>
                                  <w:t xml:space="preserve">From an </w:t>
                                </w:r>
                                <w:r w:rsidRPr="00273CC1">
                                  <w:rPr>
                                    <w:rFonts w:asciiTheme="minorHAnsi" w:hAnsiTheme="minorHAnsi"/>
                                    <w:b/>
                                    <w:color w:val="000000" w:themeColor="text1"/>
                                  </w:rPr>
                                  <w:t>experimental facility with-out approval as a food grade environment</w:t>
                                </w:r>
                              </w:p>
                              <w:p w14:paraId="7440FBB6" w14:textId="77777777" w:rsidR="004307A3" w:rsidRDefault="004307A3" w:rsidP="00F5130D">
                                <w:pPr>
                                  <w:spacing w:after="0"/>
                                  <w:jc w:val="left"/>
                                  <w:rPr>
                                    <w:rFonts w:asciiTheme="minorHAnsi" w:hAnsiTheme="minorHAnsi"/>
                                    <w:color w:val="000000" w:themeColor="text1"/>
                                  </w:rPr>
                                </w:pPr>
                              </w:p>
                              <w:p w14:paraId="7C056222" w14:textId="77777777" w:rsidR="004307A3" w:rsidRPr="007D1AC6" w:rsidRDefault="004307A3" w:rsidP="00F5130D">
                                <w:pPr>
                                  <w:spacing w:after="0"/>
                                  <w:jc w:val="left"/>
                                  <w:rPr>
                                    <w:rFonts w:asciiTheme="minorHAnsi" w:hAnsiTheme="minorHAnsi"/>
                                    <w:bCs w:val="0"/>
                                    <w:color w:val="000000" w:themeColor="text1"/>
                                    <w:u w:val="single"/>
                                  </w:rPr>
                                </w:pPr>
                                <w:r w:rsidRPr="007D1AC6">
                                  <w:rPr>
                                    <w:rFonts w:asciiTheme="minorHAnsi" w:hAnsiTheme="minorHAnsi"/>
                                    <w:color w:val="000000" w:themeColor="text1"/>
                                    <w:u w:val="single"/>
                                  </w:rPr>
                                  <w:t>Risk level (</w:t>
                                </w:r>
                                <w:r>
                                  <w:rPr>
                                    <w:rFonts w:asciiTheme="minorHAnsi" w:hAnsiTheme="minorHAnsi"/>
                                    <w:color w:val="000000" w:themeColor="text1"/>
                                    <w:u w:val="single"/>
                                  </w:rPr>
                                  <w:t>5</w:t>
                                </w:r>
                                <w:r w:rsidRPr="007D1AC6">
                                  <w:rPr>
                                    <w:rFonts w:asciiTheme="minorHAnsi" w:hAnsiTheme="minorHAnsi"/>
                                    <w:color w:val="000000" w:themeColor="text1"/>
                                    <w:u w:val="single"/>
                                  </w:rPr>
                                  <w:t>)</w:t>
                                </w:r>
                              </w:p>
                              <w:p w14:paraId="7592BDA4" w14:textId="77777777" w:rsidR="004307A3" w:rsidRPr="007D1AC6" w:rsidRDefault="004307A3" w:rsidP="00F5130D">
                                <w:pPr>
                                  <w:spacing w:after="0"/>
                                  <w:jc w:val="left"/>
                                  <w:rPr>
                                    <w:rFonts w:asciiTheme="minorHAnsi" w:hAnsiTheme="minorHAnsi"/>
                                    <w:bCs w:val="0"/>
                                    <w:color w:val="000000" w:themeColor="text1"/>
                                  </w:rPr>
                                </w:pPr>
                              </w:p>
                              <w:p w14:paraId="19823032" w14:textId="77777777" w:rsidR="004307A3" w:rsidRPr="007D1AC6" w:rsidRDefault="004307A3" w:rsidP="00F5130D">
                                <w:pPr>
                                  <w:spacing w:after="0"/>
                                  <w:jc w:val="left"/>
                                  <w:rPr>
                                    <w:rFonts w:asciiTheme="minorHAnsi" w:hAnsiTheme="minorHAnsi"/>
                                    <w:bCs w:val="0"/>
                                    <w:color w:val="000000" w:themeColor="text1"/>
                                  </w:rPr>
                                </w:pPr>
                                <w:r w:rsidRPr="007D1AC6">
                                  <w:rPr>
                                    <w:rFonts w:asciiTheme="minorHAnsi" w:hAnsiTheme="minorHAnsi"/>
                                    <w:color w:val="000000" w:themeColor="text1"/>
                                  </w:rPr>
                                  <w:t>Precaution at receiving the sample:</w:t>
                                </w:r>
                              </w:p>
                              <w:p w14:paraId="327FAC22" w14:textId="77777777" w:rsidR="004307A3" w:rsidRPr="007D1AC6" w:rsidRDefault="004307A3" w:rsidP="00F5130D">
                                <w:pPr>
                                  <w:spacing w:after="0"/>
                                  <w:jc w:val="left"/>
                                  <w:rPr>
                                    <w:rFonts w:asciiTheme="minorHAnsi" w:hAnsiTheme="minorHAnsi"/>
                                    <w:b/>
                                    <w:color w:val="000000" w:themeColor="text1"/>
                                  </w:rPr>
                                </w:pPr>
                                <w:r w:rsidRPr="007D1AC6">
                                  <w:rPr>
                                    <w:rFonts w:asciiTheme="minorHAnsi" w:hAnsiTheme="minorHAnsi"/>
                                    <w:b/>
                                    <w:color w:val="000000" w:themeColor="text1"/>
                                  </w:rPr>
                                  <w:t>A, B, C</w:t>
                                </w:r>
                                <w:r>
                                  <w:rPr>
                                    <w:rFonts w:asciiTheme="minorHAnsi" w:hAnsiTheme="minorHAnsi"/>
                                    <w:b/>
                                    <w:color w:val="000000" w:themeColor="text1"/>
                                  </w:rPr>
                                  <w:t>, D, E, 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40DB6031" id="Csoportba foglalás 6" o:spid="_x0000_s1038" style="width:483pt;height:390.2pt;mso-position-horizontal-relative:char;mso-position-vertical-relative:line" coordsize="67090,51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">
                <v:rect id="Téglalap 7" o:spid="_x0000_s1039" style="position:absolute;top:9267;width:14065;height:421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fuecMA&#10;AADaAAAADwAAAGRycy9kb3ducmV2LnhtbESPW2vCQBSE3wv+h+UIfau7ltKYmFVEEHoB8fp+yB6T&#10;aPZsyG41/nu3UOjjMDPfMPm8t424UudrxxrGIwWCuHCm5lLDYb96mYDwAdlg45g03MnDfDZ4yjEz&#10;7sZbuu5CKSKEfYYaqhDaTEpfVGTRj1xLHL2T6yyGKLtSmg5vEW4b+arUu7RYc1yosKVlRcVl92M1&#10;nN/S1X692BzV1/py/lQYku8k1fp52C+mIAL14T/81/4wGhL4vRJv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fuecMAAADaAAAADwAAAAAAAAAAAAAAAACYAgAAZHJzL2Rv&#10;d25yZXYueG1sUEsFBgAAAAAEAAQA9QAAAIgDAAAAAA==&#10;" fillcolor="#8db3e2 [1311]" stroked="f" strokeweight="2pt">
                  <v:shadow on="t" color="black" opacity="20971f" offset="0,2.2pt"/>
                  <v:textbox>
                    <w:txbxContent>
                      <w:p w14:paraId="5A2C265D" w14:textId="334B9C4D" w:rsidR="004307A3" w:rsidRPr="007D1AC6" w:rsidRDefault="004307A3" w:rsidP="00F5130D">
                        <w:pPr>
                          <w:jc w:val="left"/>
                          <w:rPr>
                            <w:rFonts w:asciiTheme="minorHAnsi" w:hAnsiTheme="minorHAnsi"/>
                            <w:color w:val="000000" w:themeColor="text1"/>
                          </w:rPr>
                        </w:pPr>
                        <w:r>
                          <w:rPr>
                            <w:rFonts w:asciiTheme="minorHAnsi" w:hAnsiTheme="minorHAnsi"/>
                            <w:color w:val="000000" w:themeColor="text1"/>
                          </w:rPr>
                          <w:t>C</w:t>
                        </w:r>
                        <w:r w:rsidRPr="007D1AC6">
                          <w:rPr>
                            <w:rFonts w:asciiTheme="minorHAnsi" w:hAnsiTheme="minorHAnsi"/>
                            <w:color w:val="000000" w:themeColor="text1"/>
                          </w:rPr>
                          <w:t xml:space="preserve">ommercial food product from </w:t>
                        </w:r>
                        <w:r w:rsidRPr="00273CC1">
                          <w:rPr>
                            <w:rFonts w:asciiTheme="minorHAnsi" w:hAnsiTheme="minorHAnsi"/>
                            <w:b/>
                            <w:color w:val="000000" w:themeColor="text1"/>
                          </w:rPr>
                          <w:t>retail</w:t>
                        </w:r>
                        <w:r w:rsidRPr="007D1AC6">
                          <w:rPr>
                            <w:rFonts w:asciiTheme="minorHAnsi" w:hAnsiTheme="minorHAnsi"/>
                            <w:color w:val="000000" w:themeColor="text1"/>
                          </w:rPr>
                          <w:t>:</w:t>
                        </w:r>
                      </w:p>
                      <w:p w14:paraId="6AC891A1" w14:textId="77777777" w:rsidR="004307A3" w:rsidRDefault="004307A3" w:rsidP="00F5130D">
                        <w:pPr>
                          <w:spacing w:after="600"/>
                          <w:jc w:val="left"/>
                          <w:rPr>
                            <w:rFonts w:asciiTheme="minorHAnsi" w:hAnsiTheme="minorHAnsi"/>
                            <w:color w:val="000000" w:themeColor="text1"/>
                          </w:rPr>
                        </w:pPr>
                      </w:p>
                      <w:p w14:paraId="2B87B125" w14:textId="77777777" w:rsidR="004307A3" w:rsidRDefault="004307A3" w:rsidP="00F5130D">
                        <w:pPr>
                          <w:spacing w:after="0"/>
                          <w:jc w:val="left"/>
                          <w:rPr>
                            <w:rFonts w:asciiTheme="minorHAnsi" w:hAnsiTheme="minorHAnsi"/>
                            <w:color w:val="000000" w:themeColor="text1"/>
                          </w:rPr>
                        </w:pPr>
                      </w:p>
                      <w:p w14:paraId="0FA3A240" w14:textId="77777777" w:rsidR="004307A3" w:rsidRDefault="004307A3" w:rsidP="00F5130D">
                        <w:pPr>
                          <w:spacing w:after="0"/>
                          <w:jc w:val="left"/>
                          <w:rPr>
                            <w:rFonts w:asciiTheme="minorHAnsi" w:hAnsiTheme="minorHAnsi"/>
                            <w:color w:val="000000" w:themeColor="text1"/>
                          </w:rPr>
                        </w:pPr>
                      </w:p>
                      <w:p w14:paraId="13942182" w14:textId="77777777" w:rsidR="004307A3" w:rsidRDefault="004307A3" w:rsidP="00F5130D">
                        <w:pPr>
                          <w:spacing w:after="0"/>
                          <w:jc w:val="left"/>
                          <w:rPr>
                            <w:rFonts w:asciiTheme="minorHAnsi" w:hAnsiTheme="minorHAnsi"/>
                            <w:color w:val="000000" w:themeColor="text1"/>
                          </w:rPr>
                        </w:pPr>
                      </w:p>
                      <w:p w14:paraId="34D62ACE" w14:textId="77777777" w:rsidR="004307A3" w:rsidRDefault="004307A3" w:rsidP="00F5130D">
                        <w:pPr>
                          <w:spacing w:after="0"/>
                          <w:jc w:val="left"/>
                          <w:rPr>
                            <w:rFonts w:asciiTheme="minorHAnsi" w:hAnsiTheme="minorHAnsi"/>
                            <w:color w:val="000000" w:themeColor="text1"/>
                            <w:u w:val="single"/>
                          </w:rPr>
                        </w:pPr>
                      </w:p>
                      <w:p w14:paraId="1734EB9E" w14:textId="77777777" w:rsidR="004307A3" w:rsidRPr="007D1AC6" w:rsidRDefault="004307A3" w:rsidP="00F5130D">
                        <w:pPr>
                          <w:spacing w:after="0"/>
                          <w:jc w:val="left"/>
                          <w:rPr>
                            <w:rFonts w:asciiTheme="minorHAnsi" w:hAnsiTheme="minorHAnsi"/>
                            <w:color w:val="000000" w:themeColor="text1"/>
                            <w:u w:val="single"/>
                          </w:rPr>
                        </w:pPr>
                        <w:r w:rsidRPr="007D1AC6">
                          <w:rPr>
                            <w:rFonts w:asciiTheme="minorHAnsi" w:hAnsiTheme="minorHAnsi"/>
                            <w:color w:val="000000" w:themeColor="text1"/>
                            <w:u w:val="single"/>
                          </w:rPr>
                          <w:t>Risk level (1)</w:t>
                        </w:r>
                      </w:p>
                      <w:p w14:paraId="643FCA83" w14:textId="77777777" w:rsidR="004307A3" w:rsidRPr="007D1AC6" w:rsidRDefault="004307A3" w:rsidP="00F5130D">
                        <w:pPr>
                          <w:spacing w:after="0"/>
                          <w:jc w:val="left"/>
                          <w:rPr>
                            <w:rFonts w:asciiTheme="minorHAnsi" w:hAnsiTheme="minorHAnsi"/>
                            <w:color w:val="000000" w:themeColor="text1"/>
                          </w:rPr>
                        </w:pPr>
                        <w:r w:rsidRPr="007D1AC6">
                          <w:rPr>
                            <w:rFonts w:asciiTheme="minorHAnsi" w:hAnsiTheme="minorHAnsi"/>
                            <w:color w:val="000000" w:themeColor="text1"/>
                          </w:rPr>
                          <w:t>Precaution at receiving the sample:</w:t>
                        </w:r>
                      </w:p>
                      <w:p w14:paraId="7E48F3AE" w14:textId="77777777" w:rsidR="004307A3" w:rsidRPr="007D1AC6" w:rsidRDefault="004307A3" w:rsidP="00F5130D">
                        <w:pPr>
                          <w:spacing w:after="0"/>
                          <w:jc w:val="left"/>
                          <w:rPr>
                            <w:rFonts w:asciiTheme="minorHAnsi" w:hAnsiTheme="minorHAnsi"/>
                            <w:b/>
                            <w:color w:val="000000" w:themeColor="text1"/>
                          </w:rPr>
                        </w:pPr>
                        <w:r w:rsidRPr="007D1AC6">
                          <w:rPr>
                            <w:rFonts w:asciiTheme="minorHAnsi" w:hAnsiTheme="minorHAnsi"/>
                            <w:b/>
                            <w:color w:val="000000" w:themeColor="text1"/>
                          </w:rPr>
                          <w:t>A</w:t>
                        </w:r>
                      </w:p>
                    </w:txbxContent>
                  </v:textbox>
                </v:rect>
                <v:group id="Csoportba foglalás 8" o:spid="_x0000_s1040" style="position:absolute;left:10626;width:56464;height:51556" coordsize="56463,515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Téglalap 9" o:spid="_x0000_s1041" style="position:absolute;left:9266;width:28399;height:40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LMGsQA&#10;AADaAAAADwAAAGRycy9kb3ducmV2LnhtbESPQWvCQBSE74X+h+UVeilmowdto6uIYFHoRW0hx0f2&#10;mQ1m38bsauK/dwuCx2FmvmFmi97W4kqtrxwrGCYpCOLC6YpLBb+H9eAThA/IGmvHpOBGHhbz15cZ&#10;Ztp1vKPrPpQiQthnqMCE0GRS+sKQRZ+4hjh6R9daDFG2pdQtdhFuazlK07G0WHFcMNjQylBx2l+s&#10;gtWWu6OZfOe7j/xvOTr9nMf58KzU+1u/nIII1Idn+NHeaAVf8H8l3gA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SzBrEAAAA2gAAAA8AAAAAAAAAAAAAAAAAmAIAAGRycy9k&#10;b3ducmV2LnhtbFBLBQYAAAAABAAEAPUAAACJAwAAAAA=&#10;" fillcolor="#b8cce4 [1300]" stroked="f" strokeweight="2pt">
                    <v:shadow on="t" color="black" opacity="20971f" offset="0,2.2pt"/>
                    <v:textbox>
                      <w:txbxContent>
                        <w:p w14:paraId="134777D9" w14:textId="79D9CAF2" w:rsidR="004307A3" w:rsidRPr="00270845" w:rsidRDefault="004307A3" w:rsidP="00F5130D">
                          <w:pPr>
                            <w:spacing w:after="0"/>
                            <w:jc w:val="center"/>
                            <w:rPr>
                              <w:rFonts w:asciiTheme="minorHAnsi" w:hAnsiTheme="minorHAnsi"/>
                              <w:b/>
                              <w:color w:val="000000" w:themeColor="text1"/>
                              <w:sz w:val="28"/>
                            </w:rPr>
                          </w:pPr>
                          <w:r>
                            <w:rPr>
                              <w:rFonts w:asciiTheme="minorHAnsi" w:hAnsiTheme="minorHAnsi"/>
                              <w:b/>
                              <w:color w:val="000000" w:themeColor="text1"/>
                              <w:sz w:val="28"/>
                            </w:rPr>
                            <w:t>Product</w:t>
                          </w:r>
                          <w:r w:rsidRPr="00270845">
                            <w:rPr>
                              <w:rFonts w:asciiTheme="minorHAnsi" w:hAnsiTheme="minorHAnsi"/>
                              <w:b/>
                              <w:color w:val="000000" w:themeColor="text1"/>
                              <w:sz w:val="28"/>
                            </w:rPr>
                            <w:t xml:space="preserve"> received</w:t>
                          </w:r>
                        </w:p>
                      </w:txbxContent>
                    </v:textbox>
                  </v:rect>
                  <v:shapetype id="_x0000_t32" coordsize="21600,21600" o:spt="32" o:oned="t" path="m,l21600,21600e" filled="f">
                    <v:path arrowok="t" fillok="f" o:connecttype="none"/>
                    <o:lock v:ext="edit" shapetype="t"/>
                  </v:shapetype>
                  <v:shape id="Egyenes összekötő nyíllal 10" o:spid="_x0000_s1042" type="#_x0000_t32" style="position:absolute;left:32498;top:4819;width:11430;height:37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iYl8UAAADbAAAADwAAAGRycy9kb3ducmV2LnhtbESPQU/DMAyF70j8h8hI3FgKB4S6ZdMY&#10;QkKcWLcJcbMaryk0Tpdkbffv8QGJm633/N7nxWrynRoopjawgftZAYq4DrblxsB+93r3BCplZItd&#10;YDJwoQSr5fXVAksbRt7SUOVGSQinEg24nPtS61Q78phmoScW7RiixyxrbLSNOEq47/RDUTxqjy1L&#10;g8OeNo7qn+rsDXTD+3g6nL9P7uVj2FWbzy/3HHtjbm+m9RxUpin/m/+u36zgC738IgPo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ZiYl8UAAADbAAAADwAAAAAAAAAA&#10;AAAAAAChAgAAZHJzL2Rvd25yZXYueG1sUEsFBgAAAAAEAAQA+QAAAJMDAAAAAA==&#10;" strokecolor="black [3213]">
                    <v:stroke endarrow="block"/>
                  </v:shape>
                  <v:rect id="Téglalap 12" o:spid="_x0000_s1043" style="position:absolute;left:8401;top:9267;width:22868;height:55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Nz28MA&#10;AADbAAAADwAAAGRycy9kb3ducmV2LnhtbESPwWrDMBBE74H8g9hALyGW44NTHCshhLSUlBzq9gMW&#10;a2uZWitjqbb791Gh0NsuM/N2tjzOthMjDb51rGCbpCCIa6dbbhR8vD9tHkH4gKyxc0wKfsjD8bBc&#10;lFhoN/EbjVVoRISwL1CBCaEvpPS1IYs+cT1x1D7dYDHEdWikHnCKcNvJLE1zabHleMFgT2dD9Vf1&#10;bRXkr9NtvfURymTSnK7Pl93FKvWwmk97EIHm8G/+S7/oWD+D31/iAPJw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Nz28MAAADbAAAADwAAAAAAAAAAAAAAAACYAgAAZHJzL2Rv&#10;d25yZXYueG1sUEsFBgAAAAAEAAQA9QAAAIgDAAAAAA==&#10;" fillcolor="#e5b8b7 [1301]" stroked="f" strokeweight="2pt">
                    <v:shadow on="t" color="black" opacity="20971f" offset="0,2.2pt"/>
                    <v:textbox>
                      <w:txbxContent>
                        <w:p w14:paraId="5E889DFC" w14:textId="0E37F0C1" w:rsidR="004307A3" w:rsidRPr="007D1AC6" w:rsidRDefault="004307A3" w:rsidP="00273CC1">
                          <w:pPr>
                            <w:spacing w:after="0"/>
                            <w:jc w:val="center"/>
                            <w:rPr>
                              <w:rFonts w:asciiTheme="minorHAnsi" w:hAnsiTheme="minorHAnsi"/>
                              <w:color w:val="000000" w:themeColor="text1"/>
                            </w:rPr>
                          </w:pPr>
                          <w:r>
                            <w:rPr>
                              <w:rFonts w:asciiTheme="minorHAnsi" w:hAnsiTheme="minorHAnsi"/>
                              <w:color w:val="000000" w:themeColor="text1"/>
                            </w:rPr>
                            <w:t>C</w:t>
                          </w:r>
                          <w:r w:rsidRPr="007D1AC6">
                            <w:rPr>
                              <w:rFonts w:asciiTheme="minorHAnsi" w:hAnsiTheme="minorHAnsi"/>
                              <w:color w:val="000000" w:themeColor="text1"/>
                            </w:rPr>
                            <w:t>ommercial food product not from retail:</w:t>
                          </w:r>
                        </w:p>
                      </w:txbxContent>
                    </v:textbox>
                  </v:rect>
                  <v:rect id="Téglalap 13" o:spid="_x0000_s1044" style="position:absolute;left:20017;top:17917;width:11253;height:335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pqU8MA&#10;AADbAAAADwAAAGRycy9kb3ducmV2LnhtbERPTWsCMRC9F/wPYQRvNVsFKatRpCh4KLTd9eJt2Ex3&#10;tyaTNUnXbX+9KRS8zeN9zmozWCN68qF1rOBpmoEgrpxuuVZwLPePzyBCRNZoHJOCHwqwWY8eVphr&#10;d+UP6otYixTCIUcFTYxdLmWoGrIYpq4jTtyn8xZjgr6W2uM1hVsjZ1m2kBZbTg0NdvTSUHUuvq2C&#10;fXnembdy9l73/pQVW/O1u7z+KjUZD9sliEhDvIv/3Qed5s/h75d0gF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pqU8MAAADbAAAADwAAAAAAAAAAAAAAAACYAgAAZHJzL2Rv&#10;d25yZXYueG1sUEsFBgAAAAAEAAQA9QAAAIgDAAAAAA==&#10;" fillcolor="#d99594 [1941]" stroked="f" strokeweight="2pt">
                    <v:shadow on="t" color="black" opacity="20971f" offset="0,2.2pt"/>
                    <v:textbox>
                      <w:txbxContent>
                        <w:p w14:paraId="38B3CD3B" w14:textId="77777777" w:rsidR="004307A3" w:rsidRPr="00273CC1" w:rsidRDefault="004307A3" w:rsidP="00F5130D">
                          <w:pPr>
                            <w:spacing w:after="0"/>
                            <w:jc w:val="left"/>
                            <w:rPr>
                              <w:rFonts w:asciiTheme="minorHAnsi" w:hAnsiTheme="minorHAnsi"/>
                              <w:b/>
                              <w:color w:val="000000" w:themeColor="text1"/>
                            </w:rPr>
                          </w:pPr>
                          <w:r>
                            <w:rPr>
                              <w:rFonts w:asciiTheme="minorHAnsi" w:hAnsiTheme="minorHAnsi"/>
                              <w:color w:val="000000" w:themeColor="text1"/>
                            </w:rPr>
                            <w:t xml:space="preserve">Directly from a </w:t>
                          </w:r>
                          <w:r w:rsidRPr="00273CC1">
                            <w:rPr>
                              <w:rFonts w:asciiTheme="minorHAnsi" w:hAnsiTheme="minorHAnsi"/>
                              <w:b/>
                              <w:color w:val="000000" w:themeColor="text1"/>
                            </w:rPr>
                            <w:t>food manufacturer, whose site is not approved by a retailer</w:t>
                          </w:r>
                        </w:p>
                        <w:p w14:paraId="64D52A7F" w14:textId="77777777" w:rsidR="004307A3" w:rsidRDefault="004307A3" w:rsidP="00F5130D">
                          <w:pPr>
                            <w:spacing w:after="0"/>
                            <w:jc w:val="left"/>
                            <w:rPr>
                              <w:rFonts w:asciiTheme="minorHAnsi" w:hAnsiTheme="minorHAnsi"/>
                              <w:color w:val="000000" w:themeColor="text1"/>
                            </w:rPr>
                          </w:pPr>
                        </w:p>
                        <w:p w14:paraId="60CC30B6" w14:textId="77777777" w:rsidR="004307A3" w:rsidRDefault="004307A3" w:rsidP="00F5130D">
                          <w:pPr>
                            <w:spacing w:after="0"/>
                            <w:jc w:val="left"/>
                            <w:rPr>
                              <w:rFonts w:asciiTheme="minorHAnsi" w:hAnsiTheme="minorHAnsi"/>
                              <w:color w:val="000000" w:themeColor="text1"/>
                            </w:rPr>
                          </w:pPr>
                        </w:p>
                        <w:p w14:paraId="1475A982" w14:textId="77777777" w:rsidR="004307A3" w:rsidRPr="007D1AC6" w:rsidRDefault="004307A3" w:rsidP="00F5130D">
                          <w:pPr>
                            <w:spacing w:after="0"/>
                            <w:jc w:val="left"/>
                            <w:rPr>
                              <w:rFonts w:asciiTheme="minorHAnsi" w:hAnsiTheme="minorHAnsi"/>
                              <w:bCs w:val="0"/>
                              <w:color w:val="000000" w:themeColor="text1"/>
                              <w:u w:val="single"/>
                            </w:rPr>
                          </w:pPr>
                          <w:r w:rsidRPr="007D1AC6">
                            <w:rPr>
                              <w:rFonts w:asciiTheme="minorHAnsi" w:hAnsiTheme="minorHAnsi"/>
                              <w:color w:val="000000" w:themeColor="text1"/>
                              <w:u w:val="single"/>
                            </w:rPr>
                            <w:t>Risk level (</w:t>
                          </w:r>
                          <w:r>
                            <w:rPr>
                              <w:rFonts w:asciiTheme="minorHAnsi" w:hAnsiTheme="minorHAnsi"/>
                              <w:color w:val="000000" w:themeColor="text1"/>
                              <w:u w:val="single"/>
                            </w:rPr>
                            <w:t>3</w:t>
                          </w:r>
                          <w:r w:rsidRPr="007D1AC6">
                            <w:rPr>
                              <w:rFonts w:asciiTheme="minorHAnsi" w:hAnsiTheme="minorHAnsi"/>
                              <w:color w:val="000000" w:themeColor="text1"/>
                              <w:u w:val="single"/>
                            </w:rPr>
                            <w:t>)</w:t>
                          </w:r>
                        </w:p>
                        <w:p w14:paraId="00F4AF94" w14:textId="77777777" w:rsidR="004307A3" w:rsidRPr="007D1AC6" w:rsidRDefault="004307A3" w:rsidP="00F5130D">
                          <w:pPr>
                            <w:spacing w:after="0"/>
                            <w:jc w:val="left"/>
                            <w:rPr>
                              <w:rFonts w:asciiTheme="minorHAnsi" w:hAnsiTheme="minorHAnsi"/>
                              <w:bCs w:val="0"/>
                              <w:color w:val="000000" w:themeColor="text1"/>
                            </w:rPr>
                          </w:pPr>
                        </w:p>
                        <w:p w14:paraId="460081F4" w14:textId="77777777" w:rsidR="004307A3" w:rsidRPr="007D1AC6" w:rsidRDefault="004307A3" w:rsidP="00F5130D">
                          <w:pPr>
                            <w:spacing w:after="0"/>
                            <w:jc w:val="left"/>
                            <w:rPr>
                              <w:rFonts w:asciiTheme="minorHAnsi" w:hAnsiTheme="minorHAnsi"/>
                              <w:bCs w:val="0"/>
                              <w:color w:val="000000" w:themeColor="text1"/>
                            </w:rPr>
                          </w:pPr>
                          <w:r w:rsidRPr="007D1AC6">
                            <w:rPr>
                              <w:rFonts w:asciiTheme="minorHAnsi" w:hAnsiTheme="minorHAnsi"/>
                              <w:color w:val="000000" w:themeColor="text1"/>
                            </w:rPr>
                            <w:t>Precaution at receiving the sample:</w:t>
                          </w:r>
                        </w:p>
                        <w:p w14:paraId="1C864888" w14:textId="77777777" w:rsidR="004307A3" w:rsidRPr="007D1AC6" w:rsidRDefault="004307A3" w:rsidP="00F5130D">
                          <w:pPr>
                            <w:spacing w:after="0"/>
                            <w:jc w:val="left"/>
                            <w:rPr>
                              <w:rFonts w:asciiTheme="minorHAnsi" w:hAnsiTheme="minorHAnsi"/>
                              <w:b/>
                              <w:color w:val="000000" w:themeColor="text1"/>
                            </w:rPr>
                          </w:pPr>
                          <w:r w:rsidRPr="007D1AC6">
                            <w:rPr>
                              <w:rFonts w:asciiTheme="minorHAnsi" w:hAnsiTheme="minorHAnsi"/>
                              <w:b/>
                              <w:color w:val="000000" w:themeColor="text1"/>
                            </w:rPr>
                            <w:t>A, B, C</w:t>
                          </w:r>
                          <w:r>
                            <w:rPr>
                              <w:rFonts w:asciiTheme="minorHAnsi" w:hAnsiTheme="minorHAnsi"/>
                              <w:b/>
                              <w:color w:val="000000" w:themeColor="text1"/>
                            </w:rPr>
                            <w:t>, D</w:t>
                          </w:r>
                        </w:p>
                      </w:txbxContent>
                    </v:textbox>
                  </v:rect>
                  <v:shape id="Egyenes összekötő nyíllal 23" o:spid="_x0000_s1045" type="#_x0000_t32" style="position:absolute;left:23601;top:14828;width:2550;height:29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bMXcUAAADbAAAADwAAAGRycy9kb3ducmV2LnhtbESPzWrDMBCE74W8g9hAbo2cFEpxo4T8&#10;ECg5tU5D6G2xtpYba+VIiu2+fVUo9DjMzDfMYjXYRnTkQ+1YwWyagSAuna65UvB+3N8/gQgRWWPj&#10;mBR8U4DVcnS3wFy7nt+oK2IlEoRDjgpMjG0uZSgNWQxT1xIn79N5izFJX0ntsU9w28h5lj1KizWn&#10;BYMtbQ2Vl+JmFTTdob+ebl9Xs3vtjsX2/GE2vlVqMh7WzyAiDfE//Nd+0QrmD/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bMXcUAAADbAAAADwAAAAAAAAAA&#10;AAAAAAChAgAAZHJzL2Rvd25yZXYueG1sUEsFBgAAAAAEAAQA+QAAAJMDAAAAAA==&#10;" strokecolor="black [3213]">
                    <v:stroke endarrow="block"/>
                  </v:shape>
                  <v:shape id="Egyenes összekötő nyíllal 24" o:spid="_x0000_s1046" type="#_x0000_t32" style="position:absolute;top:4819;width:16527;height:3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2Nz8UAAADbAAAADwAAAGRycy9kb3ducmV2LnhtbESPQWvCQBSE7wX/w/KE3nSTVNqYZhUR&#10;2lpvpoJ6e2Rfk2D2bchuNf77bkHocZiZb5h8OZhWXKh3jWUF8TQCQVxa3XClYP/1NklBOI+ssbVM&#10;Cm7kYLkYPeSYaXvlHV0KX4kAYZehgtr7LpPSlTUZdFPbEQfv2/YGfZB9JXWP1wA3rUyi6FkabDgs&#10;1NjRuqbyXPwYBS/y8BGl5SaJ50/742ld2M/tu1XqcTysXkF4Gvx/+N7eaAXJDP6+hB8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X2Nz8UAAADbAAAADwAAAAAAAAAA&#10;AAAAAAChAgAAZHJzL2Rvd25yZXYueG1sUEsFBgAAAAAEAAQA+QAAAJMDAAAAAA==&#10;" strokecolor="black [3213]">
                    <v:stroke endarrow="block"/>
                  </v:shape>
                  <v:shape id="Egyenes összekötő nyíllal 25" o:spid="_x0000_s1047" type="#_x0000_t32" style="position:absolute;left:21995;top:4819;width:0;height:43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PxssUAAADbAAAADwAAAGRycy9kb3ducmV2LnhtbESPzWrDMBCE74W8g9hAbo2cQEtxo4T8&#10;ECg5tU5D6G2xtpYba+VIiu2+fVUo9DjMzDfMYjXYRnTkQ+1YwWyagSAuna65UvB+3N8/gQgRWWPj&#10;mBR8U4DVcnS3wFy7nt+oK2IlEoRDjgpMjG0uZSgNWQxT1xIn79N5izFJX0ntsU9w28h5lj1KizWn&#10;BYMtbQ2Vl+JmFTTdob+ebl9Xs3vtjsX2/GE2vlVqMh7WzyAiDfE//Nd+0QrmD/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4PxssUAAADbAAAADwAAAAAAAAAA&#10;AAAAAAChAgAAZHJzL2Rvd25yZXYueG1sUEsFBgAAAAAEAAQA+QAAAJMDAAAAAA==&#10;" strokecolor="black [3213]">
                    <v:stroke endarrow="block"/>
                  </v:shape>
                  <v:shape id="Egyenes összekötő nyíllal 26" o:spid="_x0000_s1048" type="#_x0000_t32" style="position:absolute;left:10970;top:14853;width:3605;height:299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O2I8QAAADbAAAADwAAAGRycy9kb3ducmV2LnhtbESPT4vCMBTE7wt+h/CEva2pFfxTjSKC&#10;ru7NKqi3R/Nsi81LabLa/fZmQfA4zMxvmNmiNZW4U+NKywr6vQgEcWZ1ybmC42H9NQbhPLLGyjIp&#10;+CMHi3nnY4aJtg/e0z31uQgQdgkqKLyvEyldVpBB17M1cfCutjHog2xyqRt8BLipZBxFQ2mw5LBQ&#10;YE2rgrJb+msUjOTpOxpn27g/GRzPl1Vqdz8bq9Rnt11OQXhq/Tv8am+1gngI/1/CD5D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47YjxAAAANsAAAAPAAAAAAAAAAAA&#10;AAAAAKECAABkcnMvZG93bnJldi54bWxQSwUGAAAAAAQABAD5AAAAkgMAAAAA&#10;" strokecolor="black [3213]">
                    <v:stroke endarrow="block"/>
                  </v:shape>
                  <v:rect id="Téglalap 27" o:spid="_x0000_s1049" style="position:absolute;left:6549;top:17793;width:10718;height:33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2m7cYA&#10;AADbAAAADwAAAGRycy9kb3ducmV2LnhtbESPQWvCQBSE74X+h+UVequb5lBL6ipSFHoQWhMvvT2y&#10;zyS6+zbdXWPaX+8KBY/DzHzDzBajNWIgHzrHCp4nGQji2umOGwW7av30CiJEZI3GMSn4pQCL+f3d&#10;DAvtzryloYyNSBAOBSpoY+wLKUPdksUwcT1x8vbOW4xJ+kZqj+cEt0bmWfYiLXacFlrs6b2l+lie&#10;rIJ1dVyZzyr/agb/nZVLc1j9bP6UenwYl28gIo3xFv5vf2gF+RSuX9IPkP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x2m7cYAAADbAAAADwAAAAAAAAAAAAAAAACYAgAAZHJz&#10;L2Rvd25yZXYueG1sUEsFBgAAAAAEAAQA9QAAAIsDAAAAAA==&#10;" fillcolor="#d99594 [1941]" stroked="f" strokeweight="2pt">
                    <v:shadow on="t" color="black" opacity="20971f" offset="0,2.2pt"/>
                    <v:textbox>
                      <w:txbxContent>
                        <w:p w14:paraId="235F1222" w14:textId="77777777" w:rsidR="004307A3" w:rsidRDefault="004307A3" w:rsidP="00F5130D">
                          <w:pPr>
                            <w:spacing w:after="0"/>
                            <w:jc w:val="left"/>
                            <w:rPr>
                              <w:rFonts w:asciiTheme="minorHAnsi" w:hAnsiTheme="minorHAnsi"/>
                              <w:color w:val="000000" w:themeColor="text1"/>
                            </w:rPr>
                          </w:pPr>
                          <w:r w:rsidRPr="007D1AC6">
                            <w:rPr>
                              <w:rFonts w:asciiTheme="minorHAnsi" w:hAnsiTheme="minorHAnsi"/>
                              <w:color w:val="000000" w:themeColor="text1"/>
                            </w:rPr>
                            <w:t>Directl</w:t>
                          </w:r>
                          <w:r>
                            <w:rPr>
                              <w:rFonts w:asciiTheme="minorHAnsi" w:hAnsiTheme="minorHAnsi"/>
                              <w:color w:val="000000" w:themeColor="text1"/>
                            </w:rPr>
                            <w:t xml:space="preserve">y from an </w:t>
                          </w:r>
                          <w:r w:rsidRPr="00273CC1">
                            <w:rPr>
                              <w:rFonts w:asciiTheme="minorHAnsi" w:hAnsiTheme="minorHAnsi"/>
                              <w:b/>
                              <w:color w:val="000000" w:themeColor="text1"/>
                            </w:rPr>
                            <w:t>approved site by a retailer for similar products of the food manufacturer</w:t>
                          </w:r>
                        </w:p>
                        <w:p w14:paraId="1147651E" w14:textId="77777777" w:rsidR="004307A3" w:rsidRDefault="004307A3" w:rsidP="00F5130D">
                          <w:pPr>
                            <w:spacing w:after="0"/>
                            <w:jc w:val="left"/>
                            <w:rPr>
                              <w:rFonts w:asciiTheme="minorHAnsi" w:hAnsiTheme="minorHAnsi"/>
                              <w:color w:val="000000" w:themeColor="text1"/>
                            </w:rPr>
                          </w:pPr>
                        </w:p>
                        <w:p w14:paraId="7AFEDD4D" w14:textId="77777777" w:rsidR="004307A3" w:rsidRPr="007D1AC6" w:rsidRDefault="004307A3" w:rsidP="00F5130D">
                          <w:pPr>
                            <w:spacing w:after="0"/>
                            <w:jc w:val="left"/>
                            <w:rPr>
                              <w:rFonts w:asciiTheme="minorHAnsi" w:hAnsiTheme="minorHAnsi"/>
                              <w:bCs w:val="0"/>
                              <w:color w:val="000000" w:themeColor="text1"/>
                              <w:u w:val="single"/>
                            </w:rPr>
                          </w:pPr>
                          <w:r w:rsidRPr="007D1AC6">
                            <w:rPr>
                              <w:rFonts w:asciiTheme="minorHAnsi" w:hAnsiTheme="minorHAnsi"/>
                              <w:color w:val="000000" w:themeColor="text1"/>
                              <w:u w:val="single"/>
                            </w:rPr>
                            <w:t>Risk level (2)</w:t>
                          </w:r>
                        </w:p>
                        <w:p w14:paraId="1E7CD606" w14:textId="77777777" w:rsidR="004307A3" w:rsidRPr="007D1AC6" w:rsidRDefault="004307A3" w:rsidP="00F5130D">
                          <w:pPr>
                            <w:spacing w:after="0"/>
                            <w:jc w:val="left"/>
                            <w:rPr>
                              <w:rFonts w:asciiTheme="minorHAnsi" w:hAnsiTheme="minorHAnsi"/>
                              <w:bCs w:val="0"/>
                              <w:color w:val="000000" w:themeColor="text1"/>
                            </w:rPr>
                          </w:pPr>
                        </w:p>
                        <w:p w14:paraId="362B722E" w14:textId="77777777" w:rsidR="004307A3" w:rsidRPr="007D1AC6" w:rsidRDefault="004307A3" w:rsidP="00F5130D">
                          <w:pPr>
                            <w:spacing w:after="0"/>
                            <w:jc w:val="left"/>
                            <w:rPr>
                              <w:rFonts w:asciiTheme="minorHAnsi" w:hAnsiTheme="minorHAnsi"/>
                              <w:bCs w:val="0"/>
                              <w:color w:val="000000" w:themeColor="text1"/>
                            </w:rPr>
                          </w:pPr>
                          <w:r w:rsidRPr="007D1AC6">
                            <w:rPr>
                              <w:rFonts w:asciiTheme="minorHAnsi" w:hAnsiTheme="minorHAnsi"/>
                              <w:color w:val="000000" w:themeColor="text1"/>
                            </w:rPr>
                            <w:t>Precaution at receiving the sample:</w:t>
                          </w:r>
                        </w:p>
                        <w:p w14:paraId="3BC82BEC" w14:textId="77777777" w:rsidR="004307A3" w:rsidRPr="007D1AC6" w:rsidRDefault="004307A3" w:rsidP="00F5130D">
                          <w:pPr>
                            <w:jc w:val="left"/>
                            <w:rPr>
                              <w:rFonts w:asciiTheme="minorHAnsi" w:hAnsiTheme="minorHAnsi"/>
                              <w:b/>
                              <w:color w:val="000000" w:themeColor="text1"/>
                            </w:rPr>
                          </w:pPr>
                          <w:r w:rsidRPr="007D1AC6">
                            <w:rPr>
                              <w:rFonts w:asciiTheme="minorHAnsi" w:hAnsiTheme="minorHAnsi"/>
                              <w:b/>
                              <w:color w:val="000000" w:themeColor="text1"/>
                            </w:rPr>
                            <w:t>A, B, C</w:t>
                          </w:r>
                        </w:p>
                      </w:txbxContent>
                    </v:textbox>
                  </v:rect>
                  <v:rect id="Téglalap 28" o:spid="_x0000_s1050" style="position:absolute;left:32867;top:9267;width:21366;height:5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VJRLwA&#10;AADbAAAADwAAAGRycy9kb3ducmV2LnhtbERPSwrCMBDdC94hjOBOU4uKVKMUQXAhiL/92IxtsZnU&#10;Jmq9vVkILh/vv1i1phIvalxpWcFoGIEgzqwuOVdwPm0GMxDOI2usLJOCDzlYLbudBSbavvlAr6PP&#10;RQhhl6CCwvs6kdJlBRl0Q1sTB+5mG4M+wCaXusF3CDeVjKNoKg2WHBoKrGldUHY/Po2CSfqYbNLK&#10;y4fOdldpDuNLvLdK9XttOgfhqfV/8c+91QriMDZ8CT9ALr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s1UlEvAAAANsAAAAPAAAAAAAAAAAAAAAAAJgCAABkcnMvZG93bnJldi54&#10;bWxQSwUGAAAAAAQABAD1AAAAgQMAAAAA&#10;" fillcolor="#fbd4b4 [1305]" stroked="f" strokeweight="2pt">
                    <v:shadow on="t" color="black" opacity="20971f" offset="0,2.2pt"/>
                    <v:textbox>
                      <w:txbxContent>
                        <w:p w14:paraId="708019A8" w14:textId="131BDFC7" w:rsidR="004307A3" w:rsidRPr="007D1AC6" w:rsidRDefault="004307A3" w:rsidP="00273CC1">
                          <w:pPr>
                            <w:jc w:val="center"/>
                            <w:rPr>
                              <w:rFonts w:asciiTheme="minorHAnsi" w:hAnsiTheme="minorHAnsi"/>
                              <w:color w:val="000000" w:themeColor="text1"/>
                            </w:rPr>
                          </w:pPr>
                          <w:r w:rsidRPr="005E7F90">
                            <w:rPr>
                              <w:rFonts w:asciiTheme="minorHAnsi" w:hAnsiTheme="minorHAnsi"/>
                              <w:color w:val="000000" w:themeColor="text1"/>
                            </w:rPr>
                            <w:t>E</w:t>
                          </w:r>
                          <w:r>
                            <w:rPr>
                              <w:rFonts w:asciiTheme="minorHAnsi" w:hAnsiTheme="minorHAnsi"/>
                              <w:color w:val="000000" w:themeColor="text1"/>
                            </w:rPr>
                            <w:t xml:space="preserve">xperimental food product </w:t>
                          </w:r>
                        </w:p>
                      </w:txbxContent>
                    </v:textbox>
                  </v:rect>
                  <v:shape id="Egyenes összekötő nyíllal 29" o:spid="_x0000_s1051" type="#_x0000_t32" style="position:absolute;left:35998;top:14923;width:3605;height:299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wiUcQAAADbAAAADwAAAGRycy9kb3ducmV2LnhtbESPT4vCMBTE74LfIbyFvWlqF/zTNYoI&#10;uurNKqi3R/O2Ldu8lCar9dsbQfA4zMxvmOm8NZW4UuNKywoG/QgEcWZ1ybmC42HVG4NwHlljZZkU&#10;3MnBfNbtTDHR9sZ7uqY+FwHCLkEFhfd1IqXLCjLo+rYmDt6vbQz6IJtc6gZvAW4qGUfRUBosOSwU&#10;WNOyoOwv/TcKRvL0E42zTTyYfB3Pl2Vqt7u1Verzo118g/DU+nf41d5oBfEEnl/CD5C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fCJRxAAAANsAAAAPAAAAAAAAAAAA&#10;AAAAAKECAABkcnMvZG93bnJldi54bWxQSwUGAAAAAAQABAD5AAAAkgMAAAAA&#10;" strokecolor="black [3213]">
                    <v:stroke endarrow="block"/>
                  </v:shape>
                  <v:shape id="Egyenes összekötő nyíllal 30" o:spid="_x0000_s1052" type="#_x0000_t32" style="position:absolute;left:48947;top:14754;width:2546;height:3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3E98IAAADbAAAADwAAAGRycy9kb3ducmV2LnhtbERPz2vCMBS+D/wfwhO8zXQTxqhGcY7B&#10;8OTqRLw9mmdTbV5qEtvuv18Ogx0/vt+L1WAb0ZEPtWMFT9MMBHHpdM2Vgu/9x+MriBCRNTaOScEP&#10;BVgtRw8LzLXr+Yu6IlYihXDIUYGJsc2lDKUhi2HqWuLEnZ23GBP0ldQe+xRuG/mcZS/SYs2pwWBL&#10;G0PltbhbBU237W+H++Vm3nfdvtgcT+bNt0pNxsN6DiLSEP/Ff+5PrWCW1qcv6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i3E98IAAADbAAAADwAAAAAAAAAAAAAA&#10;AAChAgAAZHJzL2Rvd25yZXYueG1sUEsFBgAAAAAEAAQA+QAAAJADAAAAAA==&#10;" strokecolor="black [3213]">
                    <v:stroke endarrow="block"/>
                  </v:shape>
                  <v:rect id="Téglalap 31" o:spid="_x0000_s1053" style="position:absolute;left:32621;top:18411;width:10719;height:33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Y01sMA&#10;AADbAAAADwAAAGRycy9kb3ducmV2LnhtbESPQYvCMBSE7wv+h/AEb2uqgko1igiLgpddLai3R/Ns&#10;i81LN4na/fcbQfA4zMw3zHzZmlrcyfnKsoJBPwFBnFtdcaEgO3x9TkH4gKyxtkwK/sjDctH5mGOq&#10;7YN/6L4PhYgQ9ikqKENoUil9XpJB37cNcfQu1hkMUbpCaoePCDe1HCbJWBqsOC6U2NC6pPy6vxkF&#10;x9XJb/IsoXZ8Hn1fcTL5dYedUr1uu5qBCNSGd/jV3moFowE8v8Qf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Y01sMAAADbAAAADwAAAAAAAAAAAAAAAACYAgAAZHJzL2Rv&#10;d25yZXYueG1sUEsFBgAAAAAEAAQA9QAAAIgDAAAAAA==&#10;" fillcolor="#fabf8f [1945]" stroked="f" strokeweight="2pt">
                    <v:shadow on="t" color="black" opacity="20971f" offset="0,2.2pt"/>
                    <v:textbox>
                      <w:txbxContent>
                        <w:p w14:paraId="3174007E" w14:textId="77777777" w:rsidR="004307A3" w:rsidRPr="00273CC1" w:rsidRDefault="004307A3" w:rsidP="00F5130D">
                          <w:pPr>
                            <w:spacing w:after="0"/>
                            <w:jc w:val="left"/>
                            <w:rPr>
                              <w:rFonts w:asciiTheme="minorHAnsi" w:hAnsiTheme="minorHAnsi"/>
                              <w:b/>
                              <w:color w:val="000000" w:themeColor="text1"/>
                            </w:rPr>
                          </w:pPr>
                          <w:r w:rsidRPr="009C34BD">
                            <w:rPr>
                              <w:rFonts w:asciiTheme="minorHAnsi" w:hAnsiTheme="minorHAnsi"/>
                              <w:color w:val="000000" w:themeColor="text1"/>
                            </w:rPr>
                            <w:t xml:space="preserve">Product in a </w:t>
                          </w:r>
                          <w:r w:rsidRPr="00273CC1">
                            <w:rPr>
                              <w:rFonts w:asciiTheme="minorHAnsi" w:hAnsiTheme="minorHAnsi"/>
                              <w:b/>
                              <w:color w:val="000000" w:themeColor="text1"/>
                            </w:rPr>
                            <w:t>food grade, approved facility</w:t>
                          </w:r>
                        </w:p>
                        <w:p w14:paraId="4A43AE46" w14:textId="77777777" w:rsidR="004307A3" w:rsidRDefault="004307A3" w:rsidP="00F5130D">
                          <w:pPr>
                            <w:spacing w:after="0"/>
                            <w:jc w:val="left"/>
                            <w:rPr>
                              <w:rFonts w:asciiTheme="minorHAnsi" w:hAnsiTheme="minorHAnsi"/>
                              <w:color w:val="000000" w:themeColor="text1"/>
                            </w:rPr>
                          </w:pPr>
                        </w:p>
                        <w:p w14:paraId="21819EBB" w14:textId="77777777" w:rsidR="004307A3" w:rsidRDefault="004307A3" w:rsidP="00F5130D">
                          <w:pPr>
                            <w:spacing w:after="0"/>
                            <w:jc w:val="left"/>
                            <w:rPr>
                              <w:rFonts w:asciiTheme="minorHAnsi" w:hAnsiTheme="minorHAnsi"/>
                              <w:color w:val="000000" w:themeColor="text1"/>
                            </w:rPr>
                          </w:pPr>
                        </w:p>
                        <w:p w14:paraId="04B3239C" w14:textId="77777777" w:rsidR="004307A3" w:rsidRDefault="004307A3" w:rsidP="00F5130D">
                          <w:pPr>
                            <w:spacing w:after="0"/>
                            <w:jc w:val="left"/>
                            <w:rPr>
                              <w:rFonts w:asciiTheme="minorHAnsi" w:hAnsiTheme="minorHAnsi"/>
                              <w:color w:val="000000" w:themeColor="text1"/>
                            </w:rPr>
                          </w:pPr>
                        </w:p>
                        <w:p w14:paraId="6769C992" w14:textId="77777777" w:rsidR="004307A3" w:rsidRPr="007D1AC6" w:rsidRDefault="004307A3" w:rsidP="00F5130D">
                          <w:pPr>
                            <w:spacing w:after="0"/>
                            <w:jc w:val="left"/>
                            <w:rPr>
                              <w:rFonts w:asciiTheme="minorHAnsi" w:hAnsiTheme="minorHAnsi"/>
                              <w:bCs w:val="0"/>
                              <w:color w:val="000000" w:themeColor="text1"/>
                              <w:u w:val="single"/>
                            </w:rPr>
                          </w:pPr>
                          <w:r w:rsidRPr="007D1AC6">
                            <w:rPr>
                              <w:rFonts w:asciiTheme="minorHAnsi" w:hAnsiTheme="minorHAnsi"/>
                              <w:color w:val="000000" w:themeColor="text1"/>
                              <w:u w:val="single"/>
                            </w:rPr>
                            <w:t>Risk level (</w:t>
                          </w:r>
                          <w:r>
                            <w:rPr>
                              <w:rFonts w:asciiTheme="minorHAnsi" w:hAnsiTheme="minorHAnsi"/>
                              <w:color w:val="000000" w:themeColor="text1"/>
                              <w:u w:val="single"/>
                            </w:rPr>
                            <w:t>4</w:t>
                          </w:r>
                          <w:r w:rsidRPr="007D1AC6">
                            <w:rPr>
                              <w:rFonts w:asciiTheme="minorHAnsi" w:hAnsiTheme="minorHAnsi"/>
                              <w:color w:val="000000" w:themeColor="text1"/>
                              <w:u w:val="single"/>
                            </w:rPr>
                            <w:t>)</w:t>
                          </w:r>
                        </w:p>
                        <w:p w14:paraId="6066E531" w14:textId="77777777" w:rsidR="004307A3" w:rsidRPr="007D1AC6" w:rsidRDefault="004307A3" w:rsidP="00F5130D">
                          <w:pPr>
                            <w:spacing w:after="0"/>
                            <w:jc w:val="left"/>
                            <w:rPr>
                              <w:rFonts w:asciiTheme="minorHAnsi" w:hAnsiTheme="minorHAnsi"/>
                              <w:bCs w:val="0"/>
                              <w:color w:val="000000" w:themeColor="text1"/>
                            </w:rPr>
                          </w:pPr>
                        </w:p>
                        <w:p w14:paraId="66736C01" w14:textId="77777777" w:rsidR="004307A3" w:rsidRPr="007D1AC6" w:rsidRDefault="004307A3" w:rsidP="00F5130D">
                          <w:pPr>
                            <w:spacing w:after="0"/>
                            <w:jc w:val="left"/>
                            <w:rPr>
                              <w:rFonts w:asciiTheme="minorHAnsi" w:hAnsiTheme="minorHAnsi"/>
                              <w:bCs w:val="0"/>
                              <w:color w:val="000000" w:themeColor="text1"/>
                            </w:rPr>
                          </w:pPr>
                          <w:r w:rsidRPr="007D1AC6">
                            <w:rPr>
                              <w:rFonts w:asciiTheme="minorHAnsi" w:hAnsiTheme="minorHAnsi"/>
                              <w:color w:val="000000" w:themeColor="text1"/>
                            </w:rPr>
                            <w:t>Precaution at receiving the sample:</w:t>
                          </w:r>
                        </w:p>
                        <w:p w14:paraId="75034F15" w14:textId="77777777" w:rsidR="004307A3" w:rsidRPr="007D1AC6" w:rsidRDefault="004307A3" w:rsidP="00F5130D">
                          <w:pPr>
                            <w:spacing w:after="0"/>
                            <w:jc w:val="left"/>
                            <w:rPr>
                              <w:rFonts w:asciiTheme="minorHAnsi" w:hAnsiTheme="minorHAnsi"/>
                              <w:b/>
                              <w:color w:val="000000" w:themeColor="text1"/>
                            </w:rPr>
                          </w:pPr>
                          <w:r w:rsidRPr="007D1AC6">
                            <w:rPr>
                              <w:rFonts w:asciiTheme="minorHAnsi" w:hAnsiTheme="minorHAnsi"/>
                              <w:b/>
                              <w:color w:val="000000" w:themeColor="text1"/>
                            </w:rPr>
                            <w:t>A, B, C</w:t>
                          </w:r>
                          <w:r>
                            <w:rPr>
                              <w:rFonts w:asciiTheme="minorHAnsi" w:hAnsiTheme="minorHAnsi"/>
                              <w:b/>
                              <w:color w:val="000000" w:themeColor="text1"/>
                            </w:rPr>
                            <w:t>, D, E</w:t>
                          </w:r>
                        </w:p>
                      </w:txbxContent>
                    </v:textbox>
                  </v:rect>
                  <v:rect id="Téglalap 224" o:spid="_x0000_s1054" style="position:absolute;left:45224;top:18411;width:11239;height:33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FKNcUA&#10;AADcAAAADwAAAGRycy9kb3ducmV2LnhtbESPT4vCMBTE74LfITzBm6bWRZeuUUQQF/biP1i9PZq3&#10;bbF5qUnU7rc3wsIeh5n5DTNbtKYWd3K+sqxgNExAEOdWV1woOB7Wg3cQPiBrrC2Tgl/ysJh3OzPM&#10;tH3wju77UIgIYZ+hgjKEJpPS5yUZ9EPbEEfvxzqDIUpXSO3wEeGmlmmSTKTBiuNCiQ2tSsov+5tR&#10;8L08+U1+TKidnMfbC06nV3f4Uqrfa5cfIAK14T/81/7UCtL0DV5n4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IUo1xQAAANwAAAAPAAAAAAAAAAAAAAAAAJgCAABkcnMv&#10;ZG93bnJldi54bWxQSwUGAAAAAAQABAD1AAAAigMAAAAA&#10;" fillcolor="#fabf8f [1945]" stroked="f" strokeweight="2pt">
                    <v:shadow on="t" color="black" opacity="20971f" offset="0,2.2pt"/>
                    <v:textbox>
                      <w:txbxContent>
                        <w:p w14:paraId="14ED7227" w14:textId="77777777" w:rsidR="004307A3" w:rsidRDefault="004307A3" w:rsidP="00F5130D">
                          <w:pPr>
                            <w:spacing w:after="0"/>
                            <w:jc w:val="left"/>
                            <w:rPr>
                              <w:rFonts w:asciiTheme="minorHAnsi" w:hAnsiTheme="minorHAnsi"/>
                              <w:color w:val="000000" w:themeColor="text1"/>
                            </w:rPr>
                          </w:pPr>
                          <w:r w:rsidRPr="009C34BD">
                            <w:rPr>
                              <w:rFonts w:asciiTheme="minorHAnsi" w:hAnsiTheme="minorHAnsi"/>
                              <w:color w:val="000000" w:themeColor="text1"/>
                            </w:rPr>
                            <w:t xml:space="preserve">From an </w:t>
                          </w:r>
                          <w:r w:rsidRPr="00273CC1">
                            <w:rPr>
                              <w:rFonts w:asciiTheme="minorHAnsi" w:hAnsiTheme="minorHAnsi"/>
                              <w:b/>
                              <w:color w:val="000000" w:themeColor="text1"/>
                            </w:rPr>
                            <w:t>experimental facility with-out approval as a food grade environment</w:t>
                          </w:r>
                        </w:p>
                        <w:p w14:paraId="7440FBB6" w14:textId="77777777" w:rsidR="004307A3" w:rsidRDefault="004307A3" w:rsidP="00F5130D">
                          <w:pPr>
                            <w:spacing w:after="0"/>
                            <w:jc w:val="left"/>
                            <w:rPr>
                              <w:rFonts w:asciiTheme="minorHAnsi" w:hAnsiTheme="minorHAnsi"/>
                              <w:color w:val="000000" w:themeColor="text1"/>
                            </w:rPr>
                          </w:pPr>
                        </w:p>
                        <w:p w14:paraId="7C056222" w14:textId="77777777" w:rsidR="004307A3" w:rsidRPr="007D1AC6" w:rsidRDefault="004307A3" w:rsidP="00F5130D">
                          <w:pPr>
                            <w:spacing w:after="0"/>
                            <w:jc w:val="left"/>
                            <w:rPr>
                              <w:rFonts w:asciiTheme="minorHAnsi" w:hAnsiTheme="minorHAnsi"/>
                              <w:bCs w:val="0"/>
                              <w:color w:val="000000" w:themeColor="text1"/>
                              <w:u w:val="single"/>
                            </w:rPr>
                          </w:pPr>
                          <w:r w:rsidRPr="007D1AC6">
                            <w:rPr>
                              <w:rFonts w:asciiTheme="minorHAnsi" w:hAnsiTheme="minorHAnsi"/>
                              <w:color w:val="000000" w:themeColor="text1"/>
                              <w:u w:val="single"/>
                            </w:rPr>
                            <w:t>Risk level (</w:t>
                          </w:r>
                          <w:r>
                            <w:rPr>
                              <w:rFonts w:asciiTheme="minorHAnsi" w:hAnsiTheme="minorHAnsi"/>
                              <w:color w:val="000000" w:themeColor="text1"/>
                              <w:u w:val="single"/>
                            </w:rPr>
                            <w:t>5</w:t>
                          </w:r>
                          <w:r w:rsidRPr="007D1AC6">
                            <w:rPr>
                              <w:rFonts w:asciiTheme="minorHAnsi" w:hAnsiTheme="minorHAnsi"/>
                              <w:color w:val="000000" w:themeColor="text1"/>
                              <w:u w:val="single"/>
                            </w:rPr>
                            <w:t>)</w:t>
                          </w:r>
                        </w:p>
                        <w:p w14:paraId="7592BDA4" w14:textId="77777777" w:rsidR="004307A3" w:rsidRPr="007D1AC6" w:rsidRDefault="004307A3" w:rsidP="00F5130D">
                          <w:pPr>
                            <w:spacing w:after="0"/>
                            <w:jc w:val="left"/>
                            <w:rPr>
                              <w:rFonts w:asciiTheme="minorHAnsi" w:hAnsiTheme="minorHAnsi"/>
                              <w:bCs w:val="0"/>
                              <w:color w:val="000000" w:themeColor="text1"/>
                            </w:rPr>
                          </w:pPr>
                        </w:p>
                        <w:p w14:paraId="19823032" w14:textId="77777777" w:rsidR="004307A3" w:rsidRPr="007D1AC6" w:rsidRDefault="004307A3" w:rsidP="00F5130D">
                          <w:pPr>
                            <w:spacing w:after="0"/>
                            <w:jc w:val="left"/>
                            <w:rPr>
                              <w:rFonts w:asciiTheme="minorHAnsi" w:hAnsiTheme="minorHAnsi"/>
                              <w:bCs w:val="0"/>
                              <w:color w:val="000000" w:themeColor="text1"/>
                            </w:rPr>
                          </w:pPr>
                          <w:r w:rsidRPr="007D1AC6">
                            <w:rPr>
                              <w:rFonts w:asciiTheme="minorHAnsi" w:hAnsiTheme="minorHAnsi"/>
                              <w:color w:val="000000" w:themeColor="text1"/>
                            </w:rPr>
                            <w:t>Precaution at receiving the sample:</w:t>
                          </w:r>
                        </w:p>
                        <w:p w14:paraId="327FAC22" w14:textId="77777777" w:rsidR="004307A3" w:rsidRPr="007D1AC6" w:rsidRDefault="004307A3" w:rsidP="00F5130D">
                          <w:pPr>
                            <w:spacing w:after="0"/>
                            <w:jc w:val="left"/>
                            <w:rPr>
                              <w:rFonts w:asciiTheme="minorHAnsi" w:hAnsiTheme="minorHAnsi"/>
                              <w:b/>
                              <w:color w:val="000000" w:themeColor="text1"/>
                            </w:rPr>
                          </w:pPr>
                          <w:r w:rsidRPr="007D1AC6">
                            <w:rPr>
                              <w:rFonts w:asciiTheme="minorHAnsi" w:hAnsiTheme="minorHAnsi"/>
                              <w:b/>
                              <w:color w:val="000000" w:themeColor="text1"/>
                            </w:rPr>
                            <w:t>A, B, C</w:t>
                          </w:r>
                          <w:r>
                            <w:rPr>
                              <w:rFonts w:asciiTheme="minorHAnsi" w:hAnsiTheme="minorHAnsi"/>
                              <w:b/>
                              <w:color w:val="000000" w:themeColor="text1"/>
                            </w:rPr>
                            <w:t>, D, E, F</w:t>
                          </w:r>
                        </w:p>
                      </w:txbxContent>
                    </v:textbox>
                  </v:rect>
                </v:group>
                <w10:anchorlock/>
              </v:group>
            </w:pict>
          </mc:Fallback>
        </mc:AlternateContent>
      </w:r>
    </w:p>
    <w:p w14:paraId="0C237F32" w14:textId="3EFF5DD1" w:rsidR="00F5130D" w:rsidRPr="00815929" w:rsidRDefault="00841277" w:rsidP="00815929">
      <w:pPr>
        <w:pStyle w:val="Kpalrs"/>
      </w:pPr>
      <w:r w:rsidRPr="00815929">
        <w:t xml:space="preserve">Figure </w:t>
      </w:r>
      <w:r w:rsidR="00881379">
        <w:fldChar w:fldCharType="begin"/>
      </w:r>
      <w:r w:rsidR="00881379">
        <w:instrText xml:space="preserve"> SEQ Figure \* ARABIC </w:instrText>
      </w:r>
      <w:r w:rsidR="00881379">
        <w:fldChar w:fldCharType="separate"/>
      </w:r>
      <w:r w:rsidR="00090F9A">
        <w:rPr>
          <w:noProof/>
        </w:rPr>
        <w:t>7</w:t>
      </w:r>
      <w:r w:rsidR="00881379">
        <w:fldChar w:fldCharType="end"/>
      </w:r>
      <w:r w:rsidRPr="00815929">
        <w:t>: The origin of received samples and related risks together with precautions, which are necessary to control hazards</w:t>
      </w:r>
    </w:p>
    <w:bookmarkEnd w:id="63"/>
    <w:p w14:paraId="2049A346" w14:textId="34840BB0" w:rsidR="00A54D09" w:rsidRPr="00A54D09" w:rsidRDefault="00A54D09" w:rsidP="00E23E84">
      <w:pPr>
        <w:suppressAutoHyphens/>
      </w:pPr>
      <w:r w:rsidRPr="00A54D09">
        <w:t>For samples received the following information should be checked to assess food safety compliance:</w:t>
      </w:r>
    </w:p>
    <w:p w14:paraId="249AA0FF" w14:textId="65BEED58" w:rsidR="00B2128F" w:rsidRPr="009E10BF" w:rsidRDefault="00B2128F" w:rsidP="00E23E84">
      <w:pPr>
        <w:suppressAutoHyphens/>
        <w:rPr>
          <w:b/>
        </w:rPr>
      </w:pPr>
      <w:r w:rsidRPr="009E10BF">
        <w:rPr>
          <w:b/>
        </w:rPr>
        <w:t xml:space="preserve">Requirements for food </w:t>
      </w:r>
      <w:r w:rsidR="005E5E9B">
        <w:rPr>
          <w:b/>
        </w:rPr>
        <w:t>product</w:t>
      </w:r>
      <w:r w:rsidR="005E5E9B" w:rsidRPr="009E10BF">
        <w:rPr>
          <w:b/>
        </w:rPr>
        <w:t xml:space="preserve"> </w:t>
      </w:r>
      <w:r w:rsidRPr="009E10BF">
        <w:rPr>
          <w:b/>
        </w:rPr>
        <w:t>purchased/collected from retail</w:t>
      </w:r>
    </w:p>
    <w:p w14:paraId="5B1F2BE7" w14:textId="77777777" w:rsidR="00B2128F" w:rsidRPr="009E10BF" w:rsidRDefault="00B2128F" w:rsidP="00E23E84">
      <w:pPr>
        <w:suppressAutoHyphens/>
        <w:spacing w:after="0"/>
        <w:rPr>
          <w:u w:val="single"/>
        </w:rPr>
      </w:pPr>
      <w:r w:rsidRPr="009E10BF">
        <w:rPr>
          <w:u w:val="single"/>
        </w:rPr>
        <w:t>Intake checks (Requirement A)</w:t>
      </w:r>
    </w:p>
    <w:p w14:paraId="55E431E1" w14:textId="58D0A431" w:rsidR="00B2128F" w:rsidRPr="009E10BF" w:rsidRDefault="00A54D09" w:rsidP="00E23E84">
      <w:pPr>
        <w:suppressAutoHyphens/>
      </w:pPr>
      <w:r>
        <w:t>Food products purchased/collected from retail a</w:t>
      </w:r>
      <w:r w:rsidR="00B2128F" w:rsidRPr="009E10BF">
        <w:t xml:space="preserve">re pretended as safe. At the purchasing/receipt of the </w:t>
      </w:r>
      <w:r w:rsidR="005E5E9B">
        <w:t>product</w:t>
      </w:r>
      <w:r w:rsidR="005E5E9B" w:rsidRPr="009E10BF">
        <w:t xml:space="preserve"> </w:t>
      </w:r>
      <w:r w:rsidR="00B2128F" w:rsidRPr="009E10BF">
        <w:t xml:space="preserve">the integrity and cleanliness of the packaging, the legibility/visibility of labelling information, the shelf-life, and at chilled or frozen products the temperature of the </w:t>
      </w:r>
      <w:r w:rsidR="005E5E9B">
        <w:t>products</w:t>
      </w:r>
      <w:r w:rsidR="005E5E9B" w:rsidRPr="009E10BF">
        <w:t xml:space="preserve"> </w:t>
      </w:r>
      <w:r w:rsidR="00B2128F" w:rsidRPr="009E10BF">
        <w:t xml:space="preserve">should be checked and recorded. If the product contains allergens or </w:t>
      </w:r>
      <w:r w:rsidR="009B1F4A">
        <w:t>genetically modified organisms (</w:t>
      </w:r>
      <w:r w:rsidR="00B2128F" w:rsidRPr="009E10BF">
        <w:t>GMO</w:t>
      </w:r>
      <w:r w:rsidR="009B1F4A">
        <w:t>s)</w:t>
      </w:r>
      <w:r w:rsidR="00B2128F" w:rsidRPr="009E10BF">
        <w:t xml:space="preserve"> the consumers/testers/volunteers should be informed.</w:t>
      </w:r>
    </w:p>
    <w:p w14:paraId="5AC9723D" w14:textId="5737C052" w:rsidR="00A816C7" w:rsidRPr="009E10BF" w:rsidRDefault="00A816C7" w:rsidP="00E23E84">
      <w:pPr>
        <w:suppressAutoHyphens/>
      </w:pPr>
      <w:r w:rsidRPr="009E10BF">
        <w:t>During the preparation of the sample for consumption the user instruction</w:t>
      </w:r>
      <w:r w:rsidR="009B1F4A">
        <w:t>s</w:t>
      </w:r>
      <w:r w:rsidRPr="009E10BF">
        <w:t xml:space="preserve"> provided on the </w:t>
      </w:r>
      <w:r w:rsidRPr="009E10BF">
        <w:lastRenderedPageBreak/>
        <w:t>packaging should be followed.</w:t>
      </w:r>
    </w:p>
    <w:p w14:paraId="7D3079E7" w14:textId="77777777" w:rsidR="00A816C7" w:rsidRPr="009E10BF" w:rsidRDefault="00A816C7" w:rsidP="00E23E84">
      <w:pPr>
        <w:suppressAutoHyphens/>
      </w:pPr>
    </w:p>
    <w:p w14:paraId="47C19AC3" w14:textId="292A1F5B" w:rsidR="00A816C7" w:rsidRPr="009E10BF" w:rsidRDefault="00A816C7" w:rsidP="00E23E84">
      <w:pPr>
        <w:suppressAutoHyphens/>
        <w:rPr>
          <w:b/>
        </w:rPr>
      </w:pPr>
      <w:r w:rsidRPr="009E10BF">
        <w:rPr>
          <w:b/>
        </w:rPr>
        <w:t xml:space="preserve">Requirements for a commercial food product </w:t>
      </w:r>
      <w:r w:rsidR="00125B4C" w:rsidRPr="009E10BF">
        <w:rPr>
          <w:b/>
        </w:rPr>
        <w:t xml:space="preserve">not </w:t>
      </w:r>
      <w:r w:rsidR="00B2128F" w:rsidRPr="009E10BF">
        <w:rPr>
          <w:b/>
        </w:rPr>
        <w:t xml:space="preserve">collected </w:t>
      </w:r>
      <w:r w:rsidR="00125B4C" w:rsidRPr="009E10BF">
        <w:rPr>
          <w:b/>
        </w:rPr>
        <w:t xml:space="preserve">from </w:t>
      </w:r>
      <w:r w:rsidR="00B2128F" w:rsidRPr="009E10BF">
        <w:rPr>
          <w:b/>
        </w:rPr>
        <w:t xml:space="preserve">a </w:t>
      </w:r>
      <w:r w:rsidR="00125B4C" w:rsidRPr="009E10BF">
        <w:rPr>
          <w:b/>
        </w:rPr>
        <w:t xml:space="preserve">retailer </w:t>
      </w:r>
    </w:p>
    <w:p w14:paraId="695B10D1" w14:textId="48ADF968" w:rsidR="00A816C7" w:rsidRPr="009E10BF" w:rsidRDefault="005E5E9B" w:rsidP="00E23E84">
      <w:pPr>
        <w:suppressAutoHyphens/>
      </w:pPr>
      <w:r>
        <w:t>F</w:t>
      </w:r>
      <w:r w:rsidR="00A816C7" w:rsidRPr="009E10BF">
        <w:t xml:space="preserve">ood products, which are not </w:t>
      </w:r>
      <w:r w:rsidR="00804CD2">
        <w:t>yet</w:t>
      </w:r>
      <w:r w:rsidR="00804CD2" w:rsidRPr="009E10BF">
        <w:t xml:space="preserve"> </w:t>
      </w:r>
      <w:r w:rsidR="00A816C7" w:rsidRPr="009E10BF">
        <w:t xml:space="preserve">on the market yet, but </w:t>
      </w:r>
      <w:r>
        <w:t xml:space="preserve">are </w:t>
      </w:r>
      <w:r w:rsidR="00A816C7" w:rsidRPr="009E10BF">
        <w:t xml:space="preserve">produced at </w:t>
      </w:r>
      <w:r w:rsidR="00804CD2">
        <w:t>a</w:t>
      </w:r>
      <w:r w:rsidR="00A816C7" w:rsidRPr="009E10BF">
        <w:t xml:space="preserve"> site</w:t>
      </w:r>
      <w:r w:rsidR="00804CD2">
        <w:t xml:space="preserve"> approved</w:t>
      </w:r>
      <w:r w:rsidR="00A816C7" w:rsidRPr="009E10BF">
        <w:t xml:space="preserve"> </w:t>
      </w:r>
      <w:r w:rsidR="00B2128F" w:rsidRPr="009E10BF">
        <w:t>by a retailer</w:t>
      </w:r>
      <w:r w:rsidR="00804CD2">
        <w:t>,</w:t>
      </w:r>
      <w:r w:rsidR="00B2128F" w:rsidRPr="009E10BF">
        <w:t xml:space="preserve"> </w:t>
      </w:r>
      <w:r w:rsidR="00804CD2">
        <w:t>a</w:t>
      </w:r>
      <w:r w:rsidR="00B2128F" w:rsidRPr="009E10BF">
        <w:t xml:space="preserve"> reta</w:t>
      </w:r>
      <w:r w:rsidR="0000445C" w:rsidRPr="009E10BF">
        <w:t>i</w:t>
      </w:r>
      <w:r w:rsidR="00B2128F" w:rsidRPr="009E10BF">
        <w:t>ler branded</w:t>
      </w:r>
      <w:r w:rsidR="00A816C7" w:rsidRPr="009E10BF">
        <w:t xml:space="preserve"> products</w:t>
      </w:r>
      <w:r w:rsidR="00804CD2">
        <w:t xml:space="preserve"> which is the same as/or similar to the current food products</w:t>
      </w:r>
      <w:r w:rsidR="00A816C7" w:rsidRPr="009E10BF">
        <w:t xml:space="preserve"> represent a relatively low risk. </w:t>
      </w:r>
    </w:p>
    <w:p w14:paraId="65A103EE" w14:textId="5545EA64" w:rsidR="00A816C7" w:rsidRPr="009E10BF" w:rsidRDefault="00A816C7" w:rsidP="00E23E84">
      <w:pPr>
        <w:suppressAutoHyphens/>
      </w:pPr>
      <w:r w:rsidRPr="009E10BF">
        <w:t xml:space="preserve">In addition to the intake checks (requirement A) a food safety and legality declaration shall be requested/provided with the </w:t>
      </w:r>
      <w:r w:rsidR="005E5E9B">
        <w:t>product</w:t>
      </w:r>
      <w:r w:rsidRPr="009E10BF">
        <w:t>.</w:t>
      </w:r>
    </w:p>
    <w:p w14:paraId="1A5103D9" w14:textId="77777777" w:rsidR="00A816C7" w:rsidRPr="009E10BF" w:rsidRDefault="00A816C7" w:rsidP="00E23E84">
      <w:pPr>
        <w:suppressAutoHyphens/>
        <w:spacing w:after="0"/>
        <w:rPr>
          <w:u w:val="single"/>
        </w:rPr>
      </w:pPr>
      <w:r w:rsidRPr="009E10BF">
        <w:rPr>
          <w:u w:val="single"/>
        </w:rPr>
        <w:t xml:space="preserve">Food safety and legality declaration (requirement B) </w:t>
      </w:r>
    </w:p>
    <w:p w14:paraId="310D6CAE" w14:textId="77777777" w:rsidR="00A816C7" w:rsidRPr="009E10BF" w:rsidRDefault="00A816C7" w:rsidP="00E23E84">
      <w:pPr>
        <w:suppressAutoHyphens/>
        <w:spacing w:after="0"/>
      </w:pPr>
      <w:r w:rsidRPr="009E10BF">
        <w:t>The food safety and legality declaration should contain the followings:</w:t>
      </w:r>
    </w:p>
    <w:p w14:paraId="6B0F28AC" w14:textId="32C0447D" w:rsidR="00A816C7" w:rsidRPr="009E10BF" w:rsidRDefault="00A816C7" w:rsidP="00E23E84">
      <w:pPr>
        <w:pStyle w:val="Listaszerbekezds"/>
        <w:numPr>
          <w:ilvl w:val="0"/>
          <w:numId w:val="2"/>
        </w:numPr>
        <w:suppressAutoHyphens/>
      </w:pPr>
      <w:r w:rsidRPr="009E10BF">
        <w:t xml:space="preserve">a statement, that the </w:t>
      </w:r>
      <w:r w:rsidR="005E5E9B">
        <w:t>products</w:t>
      </w:r>
      <w:r w:rsidR="005E5E9B" w:rsidRPr="009E10BF">
        <w:t xml:space="preserve"> </w:t>
      </w:r>
      <w:r w:rsidRPr="009E10BF">
        <w:t>are fit for human food consumption;</w:t>
      </w:r>
    </w:p>
    <w:p w14:paraId="3F984A0B" w14:textId="15103998" w:rsidR="00A816C7" w:rsidRPr="009E10BF" w:rsidRDefault="00A816C7" w:rsidP="00E23E84">
      <w:pPr>
        <w:pStyle w:val="Listaszerbekezds"/>
        <w:numPr>
          <w:ilvl w:val="0"/>
          <w:numId w:val="2"/>
        </w:numPr>
        <w:suppressAutoHyphens/>
      </w:pPr>
      <w:r w:rsidRPr="009E10BF">
        <w:t xml:space="preserve">a statement, that the manufacturer implements and maintains a food safety management system based on the HACCP principles and this is applied for the production of the </w:t>
      </w:r>
      <w:r w:rsidR="005E5E9B">
        <w:t>product</w:t>
      </w:r>
      <w:r w:rsidRPr="009E10BF">
        <w:t>;</w:t>
      </w:r>
    </w:p>
    <w:p w14:paraId="505D4FB4" w14:textId="2A7E28F4" w:rsidR="00A816C7" w:rsidRPr="009E10BF" w:rsidRDefault="00A816C7" w:rsidP="00E23E84">
      <w:pPr>
        <w:pStyle w:val="Listaszerbekezds"/>
        <w:numPr>
          <w:ilvl w:val="0"/>
          <w:numId w:val="2"/>
        </w:numPr>
        <w:suppressAutoHyphens/>
      </w:pPr>
      <w:r w:rsidRPr="009E10BF">
        <w:t xml:space="preserve">a statement of compliance to all relevant European and national food regulations related to the food </w:t>
      </w:r>
      <w:r w:rsidR="005E5E9B">
        <w:t>product</w:t>
      </w:r>
      <w:r w:rsidRPr="009E10BF">
        <w:t>;</w:t>
      </w:r>
    </w:p>
    <w:p w14:paraId="26C77FB6" w14:textId="77777777" w:rsidR="00A816C7" w:rsidRPr="009E10BF" w:rsidRDefault="00A816C7" w:rsidP="00E23E84">
      <w:pPr>
        <w:pStyle w:val="Listaszerbekezds"/>
        <w:numPr>
          <w:ilvl w:val="0"/>
          <w:numId w:val="2"/>
        </w:numPr>
        <w:suppressAutoHyphens/>
      </w:pPr>
      <w:r w:rsidRPr="009E10BF">
        <w:t>GMO warranty statement (concerning the absence of GMO, or GMOs in a proportion no higher than 0.9%, or GMO content);</w:t>
      </w:r>
    </w:p>
    <w:p w14:paraId="4E7B425B" w14:textId="77777777" w:rsidR="00A816C7" w:rsidRPr="009E10BF" w:rsidRDefault="00A816C7" w:rsidP="00E23E84">
      <w:pPr>
        <w:pStyle w:val="Listaszerbekezds"/>
        <w:numPr>
          <w:ilvl w:val="0"/>
          <w:numId w:val="2"/>
        </w:numPr>
        <w:suppressAutoHyphens/>
      </w:pPr>
      <w:r w:rsidRPr="009E10BF">
        <w:t>declaration of allergens (concerning the absence of allergens, or list of the allergens in accordance with the current legislation).</w:t>
      </w:r>
    </w:p>
    <w:p w14:paraId="40A2B11D" w14:textId="763DCF79" w:rsidR="00A816C7" w:rsidRPr="009E10BF" w:rsidRDefault="00804CD2" w:rsidP="00E23E84">
      <w:pPr>
        <w:suppressAutoHyphens/>
        <w:spacing w:after="0"/>
        <w:rPr>
          <w:b/>
        </w:rPr>
      </w:pPr>
      <w:r>
        <w:rPr>
          <w:u w:val="single"/>
        </w:rPr>
        <w:t>P</w:t>
      </w:r>
      <w:r w:rsidR="00A816C7" w:rsidRPr="009E10BF">
        <w:rPr>
          <w:u w:val="single"/>
        </w:rPr>
        <w:t>reparation, and storage and handling instruction (requirement C)</w:t>
      </w:r>
    </w:p>
    <w:p w14:paraId="66FFD0C3" w14:textId="10CACBE2" w:rsidR="00A816C7" w:rsidRDefault="00804CD2" w:rsidP="00213C32">
      <w:pPr>
        <w:suppressAutoHyphens/>
      </w:pPr>
      <w:r>
        <w:t>C</w:t>
      </w:r>
      <w:r w:rsidR="00A816C7" w:rsidRPr="009E10BF">
        <w:t>lear, simple, tested user instruction</w:t>
      </w:r>
      <w:r>
        <w:t>s</w:t>
      </w:r>
      <w:r w:rsidR="00A816C7" w:rsidRPr="009E10BF">
        <w:t xml:space="preserve"> should be provided for the preparation of the food product for consumption</w:t>
      </w:r>
      <w:r>
        <w:t xml:space="preserve"> and</w:t>
      </w:r>
      <w:r w:rsidR="00A816C7" w:rsidRPr="009E10BF">
        <w:t xml:space="preserve"> followed by the organisation carrying out the consumers and sensory tests </w:t>
      </w:r>
      <w:r>
        <w:t>as well as by</w:t>
      </w:r>
      <w:r w:rsidR="00A816C7" w:rsidRPr="009E10BF">
        <w:t xml:space="preserve"> volunteers participating in the </w:t>
      </w:r>
      <w:r>
        <w:t xml:space="preserve">intervention studies. </w:t>
      </w:r>
      <w:r w:rsidR="00A816C7" w:rsidRPr="009E10BF">
        <w:t xml:space="preserve"> </w:t>
      </w:r>
      <w:r w:rsidR="00213C32" w:rsidRPr="00213C32">
        <w:t>Furthermore, food product sample</w:t>
      </w:r>
      <w:r w:rsidR="00A816C7" w:rsidRPr="009E10BF">
        <w:t xml:space="preserve"> storage and handling instructions should be provided and followed.</w:t>
      </w:r>
    </w:p>
    <w:p w14:paraId="693ED4BB" w14:textId="77777777" w:rsidR="00615C05" w:rsidRPr="009E10BF" w:rsidRDefault="00615C05" w:rsidP="00213C32">
      <w:pPr>
        <w:suppressAutoHyphens/>
      </w:pPr>
    </w:p>
    <w:p w14:paraId="28E6A0F0" w14:textId="272B2F79" w:rsidR="00A816C7" w:rsidRPr="009E10BF" w:rsidRDefault="00A816C7" w:rsidP="00E23E84">
      <w:pPr>
        <w:suppressAutoHyphens/>
      </w:pPr>
      <w:r w:rsidRPr="009E10BF">
        <w:rPr>
          <w:b/>
        </w:rPr>
        <w:t xml:space="preserve">Requirements for </w:t>
      </w:r>
      <w:r w:rsidR="005E5E9B" w:rsidRPr="00615C05">
        <w:rPr>
          <w:b/>
        </w:rPr>
        <w:t>products</w:t>
      </w:r>
      <w:r w:rsidRPr="009E10BF">
        <w:rPr>
          <w:b/>
        </w:rPr>
        <w:t xml:space="preserve"> from a food manufacturer, whose site is food grade, but not approved by a retailer or its supplier</w:t>
      </w:r>
    </w:p>
    <w:p w14:paraId="32B8DF32" w14:textId="4EFC6016" w:rsidR="00A816C7" w:rsidRPr="009E10BF" w:rsidRDefault="00A816C7" w:rsidP="00E23E84">
      <w:pPr>
        <w:suppressAutoHyphens/>
      </w:pPr>
      <w:r w:rsidRPr="009E10BF">
        <w:t>The requirements for intake checks (requirement A), food safety and legality declaration (requirement B), and user instructions (requirement C) should be applied.</w:t>
      </w:r>
    </w:p>
    <w:p w14:paraId="795749FE" w14:textId="3EC907D4" w:rsidR="00A816C7" w:rsidRDefault="00A816C7" w:rsidP="00E23E84">
      <w:pPr>
        <w:suppressAutoHyphens/>
      </w:pPr>
      <w:r w:rsidRPr="009E10BF">
        <w:t xml:space="preserve">In addition a simplified product specification should be requested from/provided by the supplier of the </w:t>
      </w:r>
      <w:r w:rsidR="005E5E9B">
        <w:t>product</w:t>
      </w:r>
      <w:r w:rsidRPr="009E10BF">
        <w:t>.</w:t>
      </w:r>
    </w:p>
    <w:p w14:paraId="1C1EAB3F" w14:textId="77777777" w:rsidR="00910EF2" w:rsidRPr="009E10BF" w:rsidRDefault="00910EF2" w:rsidP="00E23E84">
      <w:pPr>
        <w:suppressAutoHyphens/>
      </w:pPr>
    </w:p>
    <w:p w14:paraId="3BE9D88E" w14:textId="77777777" w:rsidR="00A816C7" w:rsidRPr="009E10BF" w:rsidRDefault="00A816C7" w:rsidP="00E23E84">
      <w:pPr>
        <w:suppressAutoHyphens/>
        <w:spacing w:after="0"/>
        <w:rPr>
          <w:u w:val="single"/>
        </w:rPr>
      </w:pPr>
      <w:r w:rsidRPr="009E10BF">
        <w:rPr>
          <w:u w:val="single"/>
        </w:rPr>
        <w:t>Simplified product specification (requirement D)</w:t>
      </w:r>
    </w:p>
    <w:p w14:paraId="15258C77" w14:textId="77777777" w:rsidR="00A816C7" w:rsidRPr="009E10BF" w:rsidRDefault="00A816C7" w:rsidP="00E23E84">
      <w:pPr>
        <w:suppressAutoHyphens/>
        <w:spacing w:after="0"/>
      </w:pPr>
      <w:r w:rsidRPr="009E10BF">
        <w:t>The simplified product specification should contain at least the following information:</w:t>
      </w:r>
    </w:p>
    <w:p w14:paraId="5C8A72A4" w14:textId="77777777" w:rsidR="00A816C7" w:rsidRPr="009E10BF" w:rsidRDefault="00A816C7" w:rsidP="00E23E84">
      <w:pPr>
        <w:pStyle w:val="Listaszerbekezds"/>
        <w:numPr>
          <w:ilvl w:val="0"/>
          <w:numId w:val="2"/>
        </w:numPr>
        <w:suppressAutoHyphens/>
      </w:pPr>
      <w:r w:rsidRPr="009E10BF">
        <w:t>values of the level of/absence of microbiological contaminants to a specified limit;</w:t>
      </w:r>
    </w:p>
    <w:p w14:paraId="465CED5F" w14:textId="77777777" w:rsidR="00A816C7" w:rsidRPr="009E10BF" w:rsidRDefault="00A816C7" w:rsidP="00E23E84">
      <w:pPr>
        <w:pStyle w:val="Listaszerbekezds"/>
        <w:numPr>
          <w:ilvl w:val="0"/>
          <w:numId w:val="2"/>
        </w:numPr>
        <w:suppressAutoHyphens/>
      </w:pPr>
      <w:r w:rsidRPr="009E10BF">
        <w:t>values on the level of/absence of chemical contaminants to a specified limit;</w:t>
      </w:r>
    </w:p>
    <w:p w14:paraId="760B2FA6" w14:textId="77777777" w:rsidR="00A816C7" w:rsidRPr="009E10BF" w:rsidRDefault="00A816C7" w:rsidP="00E23E84">
      <w:pPr>
        <w:pStyle w:val="Listaszerbekezds"/>
        <w:numPr>
          <w:ilvl w:val="0"/>
          <w:numId w:val="2"/>
        </w:numPr>
        <w:suppressAutoHyphens/>
      </w:pPr>
      <w:r w:rsidRPr="009E10BF">
        <w:lastRenderedPageBreak/>
        <w:t>list of the allergens in accordance with the current legislation;</w:t>
      </w:r>
    </w:p>
    <w:p w14:paraId="262FE0DA" w14:textId="77777777" w:rsidR="00A816C7" w:rsidRPr="009E10BF" w:rsidRDefault="00A816C7" w:rsidP="00E23E84">
      <w:pPr>
        <w:pStyle w:val="Listaszerbekezds"/>
        <w:numPr>
          <w:ilvl w:val="0"/>
          <w:numId w:val="2"/>
        </w:numPr>
        <w:suppressAutoHyphens/>
      </w:pPr>
      <w:r w:rsidRPr="009E10BF">
        <w:t>GMOs (absence or labelling);</w:t>
      </w:r>
    </w:p>
    <w:p w14:paraId="15D1D441" w14:textId="77777777" w:rsidR="00A816C7" w:rsidRPr="009E10BF" w:rsidRDefault="00A816C7" w:rsidP="00E23E84">
      <w:pPr>
        <w:pStyle w:val="Listaszerbekezds"/>
        <w:numPr>
          <w:ilvl w:val="0"/>
          <w:numId w:val="2"/>
        </w:numPr>
        <w:suppressAutoHyphens/>
      </w:pPr>
      <w:r w:rsidRPr="009E10BF">
        <w:t>list of ingredients;</w:t>
      </w:r>
    </w:p>
    <w:p w14:paraId="2DC878E9" w14:textId="77777777" w:rsidR="00A816C7" w:rsidRPr="009E10BF" w:rsidRDefault="00A816C7" w:rsidP="00E23E84">
      <w:pPr>
        <w:pStyle w:val="Listaszerbekezds"/>
        <w:numPr>
          <w:ilvl w:val="0"/>
          <w:numId w:val="2"/>
        </w:numPr>
        <w:suppressAutoHyphens/>
      </w:pPr>
      <w:r w:rsidRPr="009E10BF">
        <w:t>packaging materials and short description of the packaging;</w:t>
      </w:r>
    </w:p>
    <w:p w14:paraId="7ED35E6E" w14:textId="77777777" w:rsidR="00A816C7" w:rsidRPr="009E10BF" w:rsidRDefault="00A816C7" w:rsidP="00E23E84">
      <w:pPr>
        <w:pStyle w:val="Listaszerbekezds"/>
        <w:numPr>
          <w:ilvl w:val="0"/>
          <w:numId w:val="2"/>
        </w:numPr>
        <w:suppressAutoHyphens/>
      </w:pPr>
      <w:r w:rsidRPr="009E10BF">
        <w:t>reworked materials (if any);</w:t>
      </w:r>
    </w:p>
    <w:p w14:paraId="0DDA8F5C" w14:textId="77777777" w:rsidR="00A816C7" w:rsidRPr="009E10BF" w:rsidRDefault="00A816C7" w:rsidP="00E23E84">
      <w:pPr>
        <w:pStyle w:val="Listaszerbekezds"/>
        <w:numPr>
          <w:ilvl w:val="0"/>
          <w:numId w:val="2"/>
        </w:numPr>
        <w:suppressAutoHyphens/>
      </w:pPr>
      <w:r w:rsidRPr="009E10BF">
        <w:t>required conditions (temperature and / or relative humidity, if applicable) of the transportation and the storage;</w:t>
      </w:r>
    </w:p>
    <w:p w14:paraId="14BA7765" w14:textId="413E25CF" w:rsidR="00A816C7" w:rsidRPr="009E10BF" w:rsidRDefault="00A816C7" w:rsidP="00E23E84">
      <w:pPr>
        <w:pStyle w:val="Listaszerbekezds"/>
        <w:numPr>
          <w:ilvl w:val="0"/>
          <w:numId w:val="2"/>
        </w:numPr>
        <w:suppressAutoHyphens/>
      </w:pPr>
      <w:r w:rsidRPr="009E10BF">
        <w:t xml:space="preserve">shelf life of the </w:t>
      </w:r>
      <w:r w:rsidR="003D2380">
        <w:t>product</w:t>
      </w:r>
      <w:r w:rsidRPr="009E10BF">
        <w:t>;</w:t>
      </w:r>
    </w:p>
    <w:p w14:paraId="50830F4B" w14:textId="42FF14AB" w:rsidR="00A816C7" w:rsidRPr="009E10BF" w:rsidRDefault="00A816C7" w:rsidP="00E23E84">
      <w:pPr>
        <w:pStyle w:val="Listaszerbekezds"/>
        <w:numPr>
          <w:ilvl w:val="0"/>
          <w:numId w:val="2"/>
        </w:numPr>
        <w:suppressAutoHyphens/>
      </w:pPr>
      <w:r w:rsidRPr="009E10BF">
        <w:t>user instruction</w:t>
      </w:r>
      <w:r w:rsidR="00003608">
        <w:t>s</w:t>
      </w:r>
      <w:r w:rsidRPr="009E10BF">
        <w:t xml:space="preserve"> for preparation.</w:t>
      </w:r>
    </w:p>
    <w:p w14:paraId="4EEE9387" w14:textId="77777777" w:rsidR="00A816C7" w:rsidRPr="009E10BF" w:rsidRDefault="00A816C7" w:rsidP="00E23E84">
      <w:pPr>
        <w:suppressAutoHyphens/>
      </w:pPr>
      <w:r w:rsidRPr="009E10BF">
        <w:t>The simplified product specification should be up-to-date, unambiguous, and should comply with the legislation and (if any) should comply with the requirements of the client (who ordered the experimental work).</w:t>
      </w:r>
    </w:p>
    <w:p w14:paraId="319E6F5F" w14:textId="083D4F38" w:rsidR="00A816C7" w:rsidRPr="009E10BF" w:rsidRDefault="00A816C7" w:rsidP="00E23E84">
      <w:pPr>
        <w:suppressAutoHyphens/>
      </w:pPr>
      <w:r w:rsidRPr="009E10BF">
        <w:t xml:space="preserve">If the supplier does not list the quantity of ingredients referring to confidentiality, </w:t>
      </w:r>
      <w:r w:rsidR="002B18E2" w:rsidRPr="009E10BF">
        <w:t xml:space="preserve">then </w:t>
      </w:r>
      <w:r w:rsidRPr="009E10BF">
        <w:t xml:space="preserve">as minimum the listing of the ingredients in descending order is required for every </w:t>
      </w:r>
      <w:r w:rsidR="003D2380">
        <w:t>product</w:t>
      </w:r>
      <w:r w:rsidRPr="009E10BF">
        <w:t>.</w:t>
      </w:r>
    </w:p>
    <w:p w14:paraId="31DE2991" w14:textId="77777777" w:rsidR="00DF57B1" w:rsidRDefault="00A816C7" w:rsidP="00E23E84">
      <w:pPr>
        <w:suppressAutoHyphens/>
        <w:rPr>
          <w:b/>
        </w:rPr>
      </w:pPr>
      <w:r w:rsidRPr="009E10BF">
        <w:rPr>
          <w:b/>
        </w:rPr>
        <w:t xml:space="preserve">Requirements for experimental </w:t>
      </w:r>
      <w:r w:rsidR="003D2380" w:rsidRPr="00DF57B1">
        <w:rPr>
          <w:b/>
        </w:rPr>
        <w:t>products</w:t>
      </w:r>
      <w:r w:rsidR="00DF57B1" w:rsidRPr="00DF57B1">
        <w:rPr>
          <w:b/>
        </w:rPr>
        <w:t xml:space="preserve"> </w:t>
      </w:r>
    </w:p>
    <w:p w14:paraId="34689794" w14:textId="594D864A" w:rsidR="00A816C7" w:rsidRPr="009E10BF" w:rsidRDefault="00A816C7" w:rsidP="00E23E84">
      <w:pPr>
        <w:suppressAutoHyphens/>
      </w:pPr>
      <w:r w:rsidRPr="009E10BF">
        <w:t xml:space="preserve">Experimental </w:t>
      </w:r>
      <w:r w:rsidR="003D2380">
        <w:t>products</w:t>
      </w:r>
      <w:r w:rsidRPr="009E10BF">
        <w:t xml:space="preserve"> can be produced in an approved food grade facility or in experimental facilities (research laboratories, testing facilities, </w:t>
      </w:r>
      <w:r w:rsidR="00B77019" w:rsidRPr="009E10BF">
        <w:t>and pilots</w:t>
      </w:r>
      <w:r w:rsidRPr="009E10BF">
        <w:t>) not approved for food production.</w:t>
      </w:r>
    </w:p>
    <w:p w14:paraId="0AF4F7DC" w14:textId="0E25B787" w:rsidR="00A816C7" w:rsidRPr="009E10BF" w:rsidRDefault="00A816C7" w:rsidP="00E23E84">
      <w:pPr>
        <w:suppressAutoHyphens/>
        <w:rPr>
          <w:b/>
        </w:rPr>
      </w:pPr>
      <w:r w:rsidRPr="009E10BF">
        <w:rPr>
          <w:b/>
        </w:rPr>
        <w:t xml:space="preserve">Requirements for experimental </w:t>
      </w:r>
      <w:r w:rsidR="003D2380" w:rsidRPr="00DF57B1">
        <w:rPr>
          <w:b/>
        </w:rPr>
        <w:t>products</w:t>
      </w:r>
      <w:r w:rsidRPr="009E10BF">
        <w:rPr>
          <w:b/>
        </w:rPr>
        <w:t xml:space="preserve"> from a food grade production facility approved for food production</w:t>
      </w:r>
    </w:p>
    <w:p w14:paraId="72D56785" w14:textId="77777777" w:rsidR="00A816C7" w:rsidRPr="009E10BF" w:rsidRDefault="00A816C7" w:rsidP="00E23E84">
      <w:pPr>
        <w:suppressAutoHyphens/>
      </w:pPr>
      <w:r w:rsidRPr="009E10BF">
        <w:t>Requirements for intake checks (requirement A), food safety and legality declarations (requirement B), users’ instructions (requirement C) and simplified specification (requirement D) should be applied.</w:t>
      </w:r>
    </w:p>
    <w:p w14:paraId="7FF146C8" w14:textId="57FE6612" w:rsidR="00A816C7" w:rsidRPr="009E10BF" w:rsidRDefault="00A816C7" w:rsidP="00E23E84">
      <w:pPr>
        <w:suppressAutoHyphens/>
      </w:pPr>
      <w:r w:rsidRPr="009E10BF">
        <w:t xml:space="preserve">Specific attention should be paid on the adaptation/application of the HACCP system of the </w:t>
      </w:r>
      <w:r w:rsidR="003D2380">
        <w:t>product</w:t>
      </w:r>
      <w:r w:rsidRPr="009E10BF">
        <w:t xml:space="preserve"> provider on the specific product and on all information necessary to inform the consumers (allergen, GMO, ethical issues). </w:t>
      </w:r>
    </w:p>
    <w:p w14:paraId="66357565" w14:textId="43109054" w:rsidR="00A816C7" w:rsidRPr="009E10BF" w:rsidRDefault="00A816C7" w:rsidP="00E23E84">
      <w:pPr>
        <w:suppressAutoHyphens/>
      </w:pPr>
      <w:r w:rsidRPr="009E10BF">
        <w:t xml:space="preserve">This should be provided by the manufacturer/provider of the </w:t>
      </w:r>
      <w:r w:rsidR="003D2380">
        <w:t>product</w:t>
      </w:r>
      <w:r w:rsidRPr="009E10BF">
        <w:t xml:space="preserve">. In addition to that test results should be provided on the food safety compliance of the </w:t>
      </w:r>
      <w:r w:rsidR="003D2380">
        <w:t>product</w:t>
      </w:r>
      <w:r w:rsidRPr="009E10BF">
        <w:t xml:space="preserve">. </w:t>
      </w:r>
    </w:p>
    <w:p w14:paraId="1E35DA45" w14:textId="6D7DC9DE" w:rsidR="00A816C7" w:rsidRPr="009E10BF" w:rsidRDefault="00A816C7" w:rsidP="00E23E84">
      <w:pPr>
        <w:suppressAutoHyphens/>
        <w:spacing w:after="0"/>
        <w:rPr>
          <w:u w:val="single"/>
        </w:rPr>
      </w:pPr>
      <w:r w:rsidRPr="009E10BF">
        <w:rPr>
          <w:u w:val="single"/>
        </w:rPr>
        <w:t xml:space="preserve">Test results on the food safety compliance of </w:t>
      </w:r>
      <w:r w:rsidRPr="00AA1341">
        <w:rPr>
          <w:u w:val="single"/>
        </w:rPr>
        <w:t xml:space="preserve">the </w:t>
      </w:r>
      <w:r w:rsidR="003D2380" w:rsidRPr="00AA1341">
        <w:rPr>
          <w:u w:val="single"/>
        </w:rPr>
        <w:t>product</w:t>
      </w:r>
      <w:r w:rsidRPr="00AA1341">
        <w:rPr>
          <w:u w:val="single"/>
        </w:rPr>
        <w:t xml:space="preserve"> (</w:t>
      </w:r>
      <w:r w:rsidRPr="009E10BF">
        <w:rPr>
          <w:u w:val="single"/>
        </w:rPr>
        <w:t>requirement E)</w:t>
      </w:r>
    </w:p>
    <w:p w14:paraId="13034F21" w14:textId="0DB6444F" w:rsidR="00A816C7" w:rsidRPr="009E10BF" w:rsidRDefault="00A816C7" w:rsidP="00E23E84">
      <w:pPr>
        <w:suppressAutoHyphens/>
      </w:pPr>
      <w:r w:rsidRPr="009E10BF">
        <w:t xml:space="preserve">Test results should be provided on the compliance to food safety requirements of the </w:t>
      </w:r>
      <w:r w:rsidR="003D2380">
        <w:t>products</w:t>
      </w:r>
      <w:r w:rsidRPr="009E10BF">
        <w:t xml:space="preserve"> (microbiological and chemical, as necessary) in line with the key parameters described in the simplified product specifications.</w:t>
      </w:r>
    </w:p>
    <w:p w14:paraId="5DFD49E5" w14:textId="24674B84" w:rsidR="00A816C7" w:rsidRPr="009E10BF" w:rsidRDefault="00A816C7" w:rsidP="00E23E84">
      <w:pPr>
        <w:suppressAutoHyphens/>
        <w:rPr>
          <w:b/>
        </w:rPr>
      </w:pPr>
      <w:r w:rsidRPr="009E10BF">
        <w:rPr>
          <w:b/>
        </w:rPr>
        <w:t xml:space="preserve">Requirements for experimental </w:t>
      </w:r>
      <w:r w:rsidR="003D2380" w:rsidRPr="00721168">
        <w:rPr>
          <w:b/>
        </w:rPr>
        <w:t>products</w:t>
      </w:r>
      <w:r w:rsidRPr="009E10BF">
        <w:rPr>
          <w:b/>
        </w:rPr>
        <w:t xml:space="preserve"> produced in an experimental facility without approval as a food grade environment</w:t>
      </w:r>
    </w:p>
    <w:p w14:paraId="5908B49A" w14:textId="77777777" w:rsidR="00A816C7" w:rsidRPr="009E10BF" w:rsidRDefault="00A816C7" w:rsidP="00E23E84">
      <w:pPr>
        <w:suppressAutoHyphens/>
      </w:pPr>
      <w:r w:rsidRPr="009E10BF">
        <w:t>Requirements for intake checks (A), food safety and legality declaration (B), users instruction (requirement C), simplified product specification (requirement D), test results on the safety of finished product samples provided (requirement E should be applied.</w:t>
      </w:r>
    </w:p>
    <w:p w14:paraId="3E055827" w14:textId="73D55FC4" w:rsidR="00A816C7" w:rsidRPr="009E10BF" w:rsidRDefault="00A816C7" w:rsidP="00E23E84">
      <w:pPr>
        <w:suppressAutoHyphens/>
      </w:pPr>
      <w:r w:rsidRPr="009E10BF">
        <w:t xml:space="preserve">In addition to this an </w:t>
      </w:r>
      <w:r w:rsidR="00CF1900" w:rsidRPr="009E10BF">
        <w:t>onsite</w:t>
      </w:r>
      <w:r w:rsidRPr="009E10BF">
        <w:t xml:space="preserve"> audit of the experimental site/facility may be necessary.</w:t>
      </w:r>
    </w:p>
    <w:p w14:paraId="04BB5167" w14:textId="77777777" w:rsidR="00A816C7" w:rsidRPr="009E10BF" w:rsidRDefault="00A816C7" w:rsidP="00E23E84">
      <w:pPr>
        <w:suppressAutoHyphens/>
        <w:spacing w:after="0"/>
      </w:pPr>
      <w:r w:rsidRPr="009E10BF">
        <w:rPr>
          <w:u w:val="single"/>
        </w:rPr>
        <w:lastRenderedPageBreak/>
        <w:t>On site audit of a non-food grade experimental facility (Requirement F)</w:t>
      </w:r>
    </w:p>
    <w:p w14:paraId="212E7DEA" w14:textId="29C8BF00" w:rsidR="00A816C7" w:rsidRPr="009E10BF" w:rsidRDefault="00A816C7" w:rsidP="00E23E84">
      <w:pPr>
        <w:suppressAutoHyphens/>
      </w:pPr>
      <w:r w:rsidRPr="009E10BF">
        <w:t xml:space="preserve">When an experimental </w:t>
      </w:r>
      <w:r w:rsidR="003D2380">
        <w:t>product</w:t>
      </w:r>
      <w:r w:rsidRPr="009E10BF">
        <w:t xml:space="preserve"> is developed / produced by a research partner, at its experimental facility (research laboratory, university laboratory, multi-purpose  pilot plant, etc.) not approved as food grade, these type of experimental sites should be audited before the provision of experimental samples for sensory, consumer testing, consumption during clinical studies</w:t>
      </w:r>
      <w:r w:rsidR="0000445C" w:rsidRPr="009E10BF">
        <w:t xml:space="preserve">. The audit should be carried </w:t>
      </w:r>
      <w:r w:rsidR="00B77019" w:rsidRPr="009E10BF">
        <w:t>out by</w:t>
      </w:r>
      <w:r w:rsidRPr="009E10BF">
        <w:t xml:space="preserve"> a registered IFS </w:t>
      </w:r>
      <w:r w:rsidR="0000445C" w:rsidRPr="009E10BF">
        <w:t xml:space="preserve">(International Food Standard) </w:t>
      </w:r>
      <w:r w:rsidRPr="009E10BF">
        <w:t xml:space="preserve">or BRC </w:t>
      </w:r>
      <w:r w:rsidR="0000445C" w:rsidRPr="009E10BF">
        <w:t xml:space="preserve">(British Retail </w:t>
      </w:r>
      <w:r w:rsidR="00B77019" w:rsidRPr="009E10BF">
        <w:t>Consortium)</w:t>
      </w:r>
      <w:r w:rsidR="0000445C" w:rsidRPr="009E10BF">
        <w:t xml:space="preserve"> standard</w:t>
      </w:r>
      <w:r w:rsidR="005E39DF" w:rsidRPr="009E10BF">
        <w:t xml:space="preserve"> </w:t>
      </w:r>
      <w:r w:rsidRPr="009E10BF">
        <w:t>auditor (or a registered auditor of other appropriate commercial food safety management standard approved by the</w:t>
      </w:r>
      <w:r w:rsidR="0000445C" w:rsidRPr="009E10BF">
        <w:t xml:space="preserve"> Global Food Safety </w:t>
      </w:r>
      <w:r w:rsidR="00B77019" w:rsidRPr="009E10BF">
        <w:t>Initiative (</w:t>
      </w:r>
      <w:r w:rsidRPr="009E10BF">
        <w:t xml:space="preserve">GFSI). </w:t>
      </w:r>
    </w:p>
    <w:p w14:paraId="367752EB" w14:textId="7BFA9F25" w:rsidR="00A816C7" w:rsidRPr="009E10BF" w:rsidRDefault="00A816C7" w:rsidP="00E23E84">
      <w:pPr>
        <w:suppressAutoHyphens/>
      </w:pPr>
      <w:r w:rsidRPr="009E10BF">
        <w:t>During these type of audit</w:t>
      </w:r>
      <w:r w:rsidR="00B24A44">
        <w:t>s</w:t>
      </w:r>
      <w:r w:rsidRPr="009E10BF">
        <w:t xml:space="preserve"> it should be confirmed that the </w:t>
      </w:r>
      <w:r w:rsidR="003D2380">
        <w:t>products</w:t>
      </w:r>
      <w:r w:rsidRPr="009E10BF">
        <w:t xml:space="preserve"> are produced under such specific circumstances, which guarantee the food safety. For auditing the experimental facility the checklist developed by CBHU and tested with </w:t>
      </w:r>
      <w:r w:rsidR="002B18E2" w:rsidRPr="009E10BF">
        <w:t xml:space="preserve">University of Bologna </w:t>
      </w:r>
      <w:r w:rsidRPr="009E10BF">
        <w:t>in the NAMASTE project (2013)</w:t>
      </w:r>
      <w:r w:rsidR="007210B7" w:rsidRPr="009E10BF">
        <w:t xml:space="preserve"> </w:t>
      </w:r>
      <w:r w:rsidRPr="009E10BF">
        <w:t xml:space="preserve">or any other equivalent checklist developed on the basis of an acknowledged food safety standard by the GFSI should be used. </w:t>
      </w:r>
    </w:p>
    <w:p w14:paraId="1AB4C269" w14:textId="4EC8B472" w:rsidR="00A816C7" w:rsidRPr="009E10BF" w:rsidRDefault="00A816C7" w:rsidP="00E23E84">
      <w:pPr>
        <w:suppressAutoHyphens/>
      </w:pPr>
      <w:r w:rsidRPr="009E10BF">
        <w:t xml:space="preserve">The findings of the </w:t>
      </w:r>
      <w:r w:rsidR="00CF1900" w:rsidRPr="009E10BF">
        <w:t>on-site</w:t>
      </w:r>
      <w:r w:rsidRPr="009E10BF">
        <w:t xml:space="preserve"> audit should be documented by the auditor in a report. The report should be signed by both </w:t>
      </w:r>
      <w:r w:rsidR="002B18E2" w:rsidRPr="009E10BF">
        <w:t xml:space="preserve">parties </w:t>
      </w:r>
      <w:r w:rsidRPr="009E10BF">
        <w:t xml:space="preserve">(by the auditor and by the auditee). The report should be sent to the responsible manager of the organisation carrying out the consumer/sensory /clinical tests, where the </w:t>
      </w:r>
      <w:r w:rsidR="001D7358" w:rsidRPr="009E10BF">
        <w:t>sensory</w:t>
      </w:r>
      <w:r w:rsidRPr="009E10BF">
        <w:t xml:space="preserve"> assessment will be carried out. The </w:t>
      </w:r>
      <w:r w:rsidR="001D7358" w:rsidRPr="009E10BF">
        <w:t>sensory</w:t>
      </w:r>
      <w:r w:rsidRPr="009E10BF">
        <w:t xml:space="preserve"> assessment should be carried out only, after the </w:t>
      </w:r>
      <w:r w:rsidR="001B7400">
        <w:t>facility, including the experimental facility</w:t>
      </w:r>
      <w:r w:rsidR="001B7400" w:rsidRPr="009E10BF">
        <w:t xml:space="preserve"> </w:t>
      </w:r>
      <w:r w:rsidRPr="009E10BF">
        <w:t xml:space="preserve">of the </w:t>
      </w:r>
      <w:r w:rsidR="003D2380">
        <w:t>product</w:t>
      </w:r>
      <w:r w:rsidR="00DF57B1">
        <w:t xml:space="preserve"> </w:t>
      </w:r>
      <w:r w:rsidRPr="009E10BF">
        <w:t>supplier had been approved in advance by the auditor.</w:t>
      </w:r>
    </w:p>
    <w:p w14:paraId="00420BF8" w14:textId="04BF4878" w:rsidR="00445D90" w:rsidRPr="00800490" w:rsidRDefault="00445D90" w:rsidP="00E23E84">
      <w:pPr>
        <w:pStyle w:val="Cmsor2"/>
        <w:suppressAutoHyphens/>
      </w:pPr>
      <w:bookmarkStart w:id="64" w:name="_Toc475976861"/>
      <w:bookmarkStart w:id="65" w:name="_Toc475979736"/>
      <w:bookmarkStart w:id="66" w:name="_Toc476316578"/>
      <w:r w:rsidRPr="00800490">
        <w:t>Determination of shelf</w:t>
      </w:r>
      <w:r w:rsidR="00AC700C" w:rsidRPr="00800490">
        <w:t xml:space="preserve"> </w:t>
      </w:r>
      <w:r w:rsidRPr="00800490">
        <w:t>life</w:t>
      </w:r>
      <w:bookmarkEnd w:id="64"/>
      <w:bookmarkEnd w:id="65"/>
      <w:bookmarkEnd w:id="66"/>
      <w:r w:rsidRPr="00800490">
        <w:t xml:space="preserve"> </w:t>
      </w:r>
    </w:p>
    <w:p w14:paraId="0E273D4B" w14:textId="5918AF89" w:rsidR="00351494" w:rsidRPr="009E10BF" w:rsidRDefault="00351494" w:rsidP="00E23E84">
      <w:pPr>
        <w:suppressAutoHyphens/>
        <w:spacing w:after="0"/>
      </w:pPr>
      <w:r w:rsidRPr="009E10BF">
        <w:t>Shelf</w:t>
      </w:r>
      <w:r w:rsidR="00AC700C">
        <w:t xml:space="preserve"> </w:t>
      </w:r>
      <w:r w:rsidRPr="009E10BF">
        <w:t>life of a product is the time after production during which it remains acceptable for consumption</w:t>
      </w:r>
      <w:r w:rsidR="00AC700C">
        <w:t xml:space="preserve"> at</w:t>
      </w:r>
      <w:r w:rsidR="00800490">
        <w:t xml:space="preserve"> specified storage temperature and other conditions, as </w:t>
      </w:r>
      <w:r w:rsidR="001B7400">
        <w:t>applicable</w:t>
      </w:r>
      <w:r w:rsidRPr="009E10BF">
        <w:t>:</w:t>
      </w:r>
    </w:p>
    <w:p w14:paraId="126720AE" w14:textId="7E032C87" w:rsidR="00351494" w:rsidRPr="009E10BF" w:rsidRDefault="00351494" w:rsidP="00181812">
      <w:pPr>
        <w:pStyle w:val="Listaszerbekezds"/>
        <w:numPr>
          <w:ilvl w:val="0"/>
          <w:numId w:val="38"/>
        </w:numPr>
        <w:suppressAutoHyphens/>
      </w:pPr>
      <w:r w:rsidRPr="009E10BF">
        <w:t>Remain safe</w:t>
      </w:r>
    </w:p>
    <w:p w14:paraId="4D87FF15" w14:textId="5AD03718" w:rsidR="00662807" w:rsidRDefault="0000445C" w:rsidP="00181812">
      <w:pPr>
        <w:pStyle w:val="Listaszerbekezds"/>
        <w:numPr>
          <w:ilvl w:val="0"/>
          <w:numId w:val="38"/>
        </w:numPr>
        <w:suppressAutoHyphens/>
      </w:pPr>
      <w:r w:rsidRPr="009E10BF">
        <w:t>R</w:t>
      </w:r>
      <w:r w:rsidR="00351494" w:rsidRPr="009E10BF">
        <w:t>etain desired sensory, chemical, physical and microbiological characteristics</w:t>
      </w:r>
    </w:p>
    <w:p w14:paraId="3FE930F5" w14:textId="4A1B6688" w:rsidR="003D2380" w:rsidRPr="009E10BF" w:rsidRDefault="003D2380" w:rsidP="00E3471E">
      <w:pPr>
        <w:suppressAutoHyphens/>
        <w:ind w:left="644" w:hanging="644"/>
      </w:pPr>
      <w:r>
        <w:t>In addition, for products with health claim shelf-life must</w:t>
      </w:r>
      <w:r w:rsidR="00E3471E">
        <w:t xml:space="preserve"> be</w:t>
      </w:r>
      <w:r>
        <w:t xml:space="preserve"> also consider</w:t>
      </w:r>
      <w:r w:rsidR="00E3471E">
        <w:t>ed</w:t>
      </w:r>
      <w:r>
        <w:t>:</w:t>
      </w:r>
    </w:p>
    <w:p w14:paraId="55098408" w14:textId="00DE7DE5" w:rsidR="00662807" w:rsidRPr="009E10BF" w:rsidRDefault="00662807" w:rsidP="00181812">
      <w:pPr>
        <w:pStyle w:val="Listaszerbekezds"/>
        <w:numPr>
          <w:ilvl w:val="0"/>
          <w:numId w:val="38"/>
        </w:numPr>
        <w:suppressAutoHyphens/>
      </w:pPr>
      <w:r w:rsidRPr="009E10BF">
        <w:t>Stability of bioactive component is guaranteed</w:t>
      </w:r>
      <w:r w:rsidR="00FB1F21" w:rsidRPr="009E10BF">
        <w:t xml:space="preserve">, </w:t>
      </w:r>
      <w:r w:rsidR="007210B7" w:rsidRPr="009E10BF">
        <w:t xml:space="preserve">the </w:t>
      </w:r>
      <w:r w:rsidR="00FB1F21" w:rsidRPr="009E10BF">
        <w:t xml:space="preserve">bioactive constituent </w:t>
      </w:r>
      <w:r w:rsidR="00A7700E" w:rsidRPr="009E10BF">
        <w:t xml:space="preserve">is contained </w:t>
      </w:r>
      <w:r w:rsidR="00FB1F21" w:rsidRPr="009E10BF">
        <w:t>at the appropriate level</w:t>
      </w:r>
    </w:p>
    <w:p w14:paraId="316CA643" w14:textId="4BA32B1C" w:rsidR="00351494" w:rsidRPr="009E10BF" w:rsidRDefault="00A7700E" w:rsidP="00181812">
      <w:pPr>
        <w:pStyle w:val="Listaszerbekezds"/>
        <w:numPr>
          <w:ilvl w:val="0"/>
          <w:numId w:val="38"/>
        </w:numPr>
        <w:suppressAutoHyphens/>
      </w:pPr>
      <w:r w:rsidRPr="009E10BF">
        <w:t xml:space="preserve">Retain nutritional parameters to comply </w:t>
      </w:r>
      <w:r w:rsidR="00351494" w:rsidRPr="009E10BF">
        <w:t>with any label declaration of nutritional data.</w:t>
      </w:r>
    </w:p>
    <w:p w14:paraId="2E46AD7A" w14:textId="77777777" w:rsidR="00800490" w:rsidRPr="00800490" w:rsidRDefault="00800490" w:rsidP="00EB4A5E">
      <w:pPr>
        <w:suppressAutoHyphens/>
        <w:rPr>
          <w:rFonts w:ascii="Times New Roman" w:hAnsi="Times New Roman" w:cs="Times New Roman"/>
        </w:rPr>
      </w:pPr>
      <w:r w:rsidRPr="00800490">
        <w:rPr>
          <w:lang w:eastAsia="hu-HU"/>
        </w:rPr>
        <w:t>The shelf life depend</w:t>
      </w:r>
      <w:r>
        <w:rPr>
          <w:lang w:eastAsia="hu-HU"/>
        </w:rPr>
        <w:t xml:space="preserve">s </w:t>
      </w:r>
      <w:r w:rsidRPr="00800490">
        <w:rPr>
          <w:lang w:eastAsia="hu-HU"/>
        </w:rPr>
        <w:t xml:space="preserve">on the nature of the food itself, and the preservation treatments to which it has been subjected. The type of packaging used to contain the food will also have an inherent effect. </w:t>
      </w:r>
      <w:r w:rsidRPr="0029050D">
        <w:rPr>
          <w:lang w:eastAsia="hu-HU"/>
        </w:rPr>
        <w:t>It is up to the manufacturer of the food to determine and assign the shelf life of the food, keeping in mind the requirements of relevant legislation (Betts, G. et al., 2014).</w:t>
      </w:r>
    </w:p>
    <w:p w14:paraId="3343C31D" w14:textId="425C07E7" w:rsidR="003D2380" w:rsidRDefault="003D2380" w:rsidP="00E23E84">
      <w:pPr>
        <w:suppressAutoHyphens/>
      </w:pPr>
      <w:r w:rsidRPr="009E10BF">
        <w:t>During shelf life assessment parameters of product with health claims, the stability of the constituents, sensory, microbiological, chemical and biochemical composition of the product are assessed.</w:t>
      </w:r>
      <w:r>
        <w:t xml:space="preserve"> </w:t>
      </w:r>
      <w:r w:rsidR="00351494" w:rsidRPr="009E10BF">
        <w:t xml:space="preserve">The </w:t>
      </w:r>
      <w:r w:rsidR="002B18E2" w:rsidRPr="009E10BF">
        <w:t xml:space="preserve">expiry of </w:t>
      </w:r>
      <w:r w:rsidR="00351494" w:rsidRPr="009E10BF">
        <w:t>shelf life is the point at</w:t>
      </w:r>
      <w:r w:rsidR="00AE429B" w:rsidRPr="009E10BF">
        <w:t xml:space="preserve"> which it becomes unacceptable from one </w:t>
      </w:r>
      <w:r w:rsidR="007210B7" w:rsidRPr="009E10BF">
        <w:t xml:space="preserve">or more </w:t>
      </w:r>
      <w:r w:rsidR="00AE429B" w:rsidRPr="009E10BF">
        <w:t>of these aspects.</w:t>
      </w:r>
      <w:r w:rsidR="00590A00" w:rsidRPr="009E10BF">
        <w:t xml:space="preserve"> </w:t>
      </w:r>
    </w:p>
    <w:p w14:paraId="30332FA2" w14:textId="7B627712" w:rsidR="00351494" w:rsidRPr="009E10BF" w:rsidRDefault="007356CF" w:rsidP="00E23E84">
      <w:pPr>
        <w:suppressAutoHyphens/>
      </w:pPr>
      <w:r>
        <w:lastRenderedPageBreak/>
        <w:t>For</w:t>
      </w:r>
      <w:r w:rsidRPr="009E10BF">
        <w:t xml:space="preserve"> </w:t>
      </w:r>
      <w:r w:rsidR="00A7700E" w:rsidRPr="009E10BF">
        <w:t xml:space="preserve">products with health claims safety </w:t>
      </w:r>
      <w:r w:rsidR="00590A00" w:rsidRPr="009E10BF">
        <w:t xml:space="preserve">and level of the bioactive constituent are </w:t>
      </w:r>
      <w:r w:rsidR="000B4E4A">
        <w:t>of</w:t>
      </w:r>
      <w:r w:rsidR="000B4E4A" w:rsidRPr="009E10BF">
        <w:t xml:space="preserve"> </w:t>
      </w:r>
      <w:r w:rsidR="000B4E4A">
        <w:t>major</w:t>
      </w:r>
      <w:r w:rsidR="000B4E4A" w:rsidRPr="009E10BF">
        <w:t xml:space="preserve"> </w:t>
      </w:r>
      <w:r w:rsidR="00590A00" w:rsidRPr="009E10BF">
        <w:t xml:space="preserve">concern – </w:t>
      </w:r>
      <w:r w:rsidR="00A7700E" w:rsidRPr="009E10BF">
        <w:t xml:space="preserve">safety </w:t>
      </w:r>
      <w:r w:rsidR="00590A00" w:rsidRPr="009E10BF">
        <w:t>is a legal requirement</w:t>
      </w:r>
      <w:r w:rsidR="00A7700E" w:rsidRPr="009E10BF">
        <w:t xml:space="preserve">, the level of the bioactive constituents is a pre-requisite of communicating a </w:t>
      </w:r>
      <w:r w:rsidR="005E39DF" w:rsidRPr="009E10BF">
        <w:t>health</w:t>
      </w:r>
      <w:r w:rsidR="00A7700E" w:rsidRPr="009E10BF">
        <w:t xml:space="preserve"> claim</w:t>
      </w:r>
      <w:r w:rsidR="00590A00" w:rsidRPr="009E10BF">
        <w:t>. Quality issues are more subjective, and the opinion of the consumer can be very important. If the quality is poor in their eyes before the end of the stated shelf-life, then complaints are likely to be made, and/or the product will not be purchased subsequently</w:t>
      </w:r>
      <w:r w:rsidR="007210B7" w:rsidRPr="009E10BF">
        <w:rPr>
          <w:rFonts w:cs="Calibri"/>
          <w:lang w:eastAsia="hu-HU"/>
        </w:rPr>
        <w:t xml:space="preserve"> (</w:t>
      </w:r>
      <w:r w:rsidR="00411FAA" w:rsidRPr="009E10BF">
        <w:rPr>
          <w:rFonts w:cs="Calibri"/>
          <w:lang w:eastAsia="hu-HU"/>
        </w:rPr>
        <w:t>Betts,</w:t>
      </w:r>
      <w:r w:rsidR="00A3287D" w:rsidRPr="009E10BF">
        <w:rPr>
          <w:rFonts w:cs="Calibri"/>
          <w:lang w:eastAsia="hu-HU"/>
        </w:rPr>
        <w:t xml:space="preserve"> </w:t>
      </w:r>
      <w:r w:rsidR="00411FAA" w:rsidRPr="009E10BF">
        <w:rPr>
          <w:rFonts w:cs="Calibri"/>
          <w:lang w:eastAsia="hu-HU"/>
        </w:rPr>
        <w:t>et al., 2014</w:t>
      </w:r>
      <w:r w:rsidR="007210B7" w:rsidRPr="009E10BF">
        <w:rPr>
          <w:rFonts w:cs="Calibri"/>
          <w:lang w:eastAsia="hu-HU"/>
        </w:rPr>
        <w:t>)</w:t>
      </w:r>
      <w:r w:rsidR="00271CED" w:rsidRPr="009E10BF">
        <w:rPr>
          <w:rFonts w:cs="Calibri"/>
          <w:lang w:eastAsia="hu-HU"/>
        </w:rPr>
        <w:t>.</w:t>
      </w:r>
    </w:p>
    <w:p w14:paraId="36B724C8" w14:textId="0E92215C" w:rsidR="00351494" w:rsidRPr="009E10BF" w:rsidRDefault="00590A00" w:rsidP="00E23E84">
      <w:pPr>
        <w:suppressAutoHyphens/>
      </w:pPr>
      <w:r w:rsidRPr="009E10BF">
        <w:t xml:space="preserve">The </w:t>
      </w:r>
      <w:r w:rsidR="00A7700E" w:rsidRPr="009E10BF">
        <w:t xml:space="preserve">proper </w:t>
      </w:r>
      <w:r w:rsidR="000B4E4A">
        <w:t>establishment</w:t>
      </w:r>
      <w:r w:rsidR="000B4E4A" w:rsidRPr="009E10BF">
        <w:t xml:space="preserve"> </w:t>
      </w:r>
      <w:r w:rsidRPr="009E10BF">
        <w:t xml:space="preserve">of shelf-life is very important. If it is too short then manufacturing costs may be high and profit margins </w:t>
      </w:r>
      <w:r w:rsidR="00A7700E" w:rsidRPr="009E10BF">
        <w:t xml:space="preserve">may be </w:t>
      </w:r>
      <w:r w:rsidRPr="009E10BF">
        <w:t>low. Also, there might be significant wastage of good product, disposed of in the belief that it is no longer fit for consumption. If it is too long then there is the potential for food quality to become poor or unacceptable, or for the growth of food pathogens to occur - and the product will not meet the requirements of food safety legislation. It is therefore important to assign the shelf-life in a systematic and scientific manner, taking all relevant factors into consideration</w:t>
      </w:r>
      <w:r w:rsidR="007210B7" w:rsidRPr="009E10BF">
        <w:t xml:space="preserve"> (</w:t>
      </w:r>
      <w:r w:rsidR="00411FAA" w:rsidRPr="009E10BF">
        <w:t>Betts, G. et al., 2014</w:t>
      </w:r>
      <w:r w:rsidR="007210B7" w:rsidRPr="009E10BF">
        <w:t>)</w:t>
      </w:r>
      <w:r w:rsidR="00271CED" w:rsidRPr="009E10BF">
        <w:t>.</w:t>
      </w:r>
    </w:p>
    <w:p w14:paraId="523BE9EF" w14:textId="77777777" w:rsidR="00E3471E" w:rsidRPr="009E10BF" w:rsidRDefault="00351494" w:rsidP="00E3471E">
      <w:pPr>
        <w:suppressAutoHyphens/>
      </w:pPr>
      <w:r w:rsidRPr="009E10BF">
        <w:t>To establish the shelf-life chemical, microbiological, physical, sensory test</w:t>
      </w:r>
      <w:r w:rsidR="009A055D" w:rsidRPr="009E10BF">
        <w:t>s need to be carried out</w:t>
      </w:r>
      <w:r w:rsidR="00E3471E">
        <w:t>. Recommended practices for shelf-life testing are described in Annex 6.</w:t>
      </w:r>
    </w:p>
    <w:p w14:paraId="2B0AD8B6" w14:textId="2EEB95EC" w:rsidR="00351494" w:rsidRPr="009E10BF" w:rsidRDefault="00E3471E" w:rsidP="00E23E84">
      <w:pPr>
        <w:suppressAutoHyphens/>
      </w:pPr>
      <w:r>
        <w:t>Annex 7. Describes the recommended practices for sensory and consumer testing.</w:t>
      </w:r>
    </w:p>
    <w:p w14:paraId="3713C62E" w14:textId="35503390" w:rsidR="00BB214F" w:rsidRPr="009E10BF" w:rsidRDefault="00351494" w:rsidP="00E23E84">
      <w:pPr>
        <w:suppressAutoHyphens/>
        <w:spacing w:after="0"/>
      </w:pPr>
      <w:r w:rsidRPr="009E10BF">
        <w:t>Several factors influe</w:t>
      </w:r>
      <w:r w:rsidR="00BB214F" w:rsidRPr="009E10BF">
        <w:t>nce the shelf life of a product:</w:t>
      </w:r>
    </w:p>
    <w:p w14:paraId="60A2494F" w14:textId="5C153BD7" w:rsidR="00662807" w:rsidRPr="009E10BF" w:rsidRDefault="00662807" w:rsidP="00181812">
      <w:pPr>
        <w:pStyle w:val="Listaszerbekezds"/>
        <w:numPr>
          <w:ilvl w:val="0"/>
          <w:numId w:val="38"/>
        </w:numPr>
        <w:suppressAutoHyphens/>
      </w:pPr>
      <w:r w:rsidRPr="009E10BF">
        <w:t>raw materials</w:t>
      </w:r>
    </w:p>
    <w:p w14:paraId="4CE3413A" w14:textId="35A57D0D" w:rsidR="00662807" w:rsidRPr="009E10BF" w:rsidRDefault="00662807" w:rsidP="00181812">
      <w:pPr>
        <w:pStyle w:val="Listaszerbekezds"/>
        <w:numPr>
          <w:ilvl w:val="0"/>
          <w:numId w:val="38"/>
        </w:numPr>
        <w:suppressAutoHyphens/>
      </w:pPr>
      <w:r w:rsidRPr="009E10BF">
        <w:t>hygiene</w:t>
      </w:r>
    </w:p>
    <w:p w14:paraId="454A2CA1" w14:textId="28BB1C50" w:rsidR="00662807" w:rsidRPr="009E10BF" w:rsidRDefault="00662807" w:rsidP="00181812">
      <w:pPr>
        <w:pStyle w:val="Listaszerbekezds"/>
        <w:numPr>
          <w:ilvl w:val="0"/>
          <w:numId w:val="38"/>
        </w:numPr>
        <w:suppressAutoHyphens/>
      </w:pPr>
      <w:r w:rsidRPr="009E10BF">
        <w:t>product formulation</w:t>
      </w:r>
    </w:p>
    <w:p w14:paraId="43F9EF4D" w14:textId="2D39F292" w:rsidR="009A055D" w:rsidRPr="009E10BF" w:rsidRDefault="009A055D" w:rsidP="00181812">
      <w:pPr>
        <w:pStyle w:val="Listaszerbekezds"/>
        <w:numPr>
          <w:ilvl w:val="0"/>
          <w:numId w:val="38"/>
        </w:numPr>
        <w:suppressAutoHyphens/>
      </w:pPr>
      <w:r w:rsidRPr="009E10BF">
        <w:t>intrinsic properties of the product, such as salt content, water activity, pH, preservatives</w:t>
      </w:r>
    </w:p>
    <w:p w14:paraId="73AFF6ED" w14:textId="71E83314" w:rsidR="00662807" w:rsidRPr="009E10BF" w:rsidRDefault="00662807" w:rsidP="00181812">
      <w:pPr>
        <w:pStyle w:val="Listaszerbekezds"/>
        <w:numPr>
          <w:ilvl w:val="0"/>
          <w:numId w:val="38"/>
        </w:numPr>
        <w:suppressAutoHyphens/>
      </w:pPr>
      <w:r w:rsidRPr="009E10BF">
        <w:t>processing</w:t>
      </w:r>
      <w:r w:rsidR="009A055D" w:rsidRPr="009E10BF">
        <w:t xml:space="preserve"> steps and parameters</w:t>
      </w:r>
    </w:p>
    <w:p w14:paraId="40A0C7ED" w14:textId="73FC75E8" w:rsidR="00662807" w:rsidRPr="009E10BF" w:rsidRDefault="00662807" w:rsidP="00181812">
      <w:pPr>
        <w:pStyle w:val="Listaszerbekezds"/>
        <w:numPr>
          <w:ilvl w:val="0"/>
          <w:numId w:val="38"/>
        </w:numPr>
        <w:suppressAutoHyphens/>
      </w:pPr>
      <w:r w:rsidRPr="009E10BF">
        <w:t>storage, temperature, humidity</w:t>
      </w:r>
    </w:p>
    <w:p w14:paraId="7322A33D" w14:textId="374437FF" w:rsidR="00662807" w:rsidRPr="009E10BF" w:rsidRDefault="00662807" w:rsidP="00181812">
      <w:pPr>
        <w:pStyle w:val="Listaszerbekezds"/>
        <w:numPr>
          <w:ilvl w:val="0"/>
          <w:numId w:val="38"/>
        </w:numPr>
        <w:suppressAutoHyphens/>
      </w:pPr>
      <w:r w:rsidRPr="009E10BF">
        <w:t>packaging, including gas atmosphere, oxygen content</w:t>
      </w:r>
    </w:p>
    <w:p w14:paraId="12DD5AB1" w14:textId="4F250F12" w:rsidR="00662807" w:rsidRPr="009E10BF" w:rsidRDefault="00662807" w:rsidP="00181812">
      <w:pPr>
        <w:pStyle w:val="Listaszerbekezds"/>
        <w:numPr>
          <w:ilvl w:val="0"/>
          <w:numId w:val="38"/>
        </w:numPr>
        <w:suppressAutoHyphens/>
      </w:pPr>
      <w:r w:rsidRPr="009E10BF">
        <w:t>distribution time and temperature</w:t>
      </w:r>
    </w:p>
    <w:p w14:paraId="50ECF1C5" w14:textId="5BC012C8" w:rsidR="00BB214F" w:rsidRPr="009E10BF" w:rsidRDefault="00662807" w:rsidP="00721168">
      <w:pPr>
        <w:pStyle w:val="Listaszerbekezds"/>
        <w:numPr>
          <w:ilvl w:val="0"/>
          <w:numId w:val="38"/>
        </w:numPr>
        <w:suppressAutoHyphens/>
        <w:spacing w:after="0"/>
        <w:ind w:left="1003" w:hanging="357"/>
        <w:contextualSpacing w:val="0"/>
      </w:pPr>
      <w:r w:rsidRPr="009E10BF">
        <w:t>consumer handling</w:t>
      </w:r>
    </w:p>
    <w:p w14:paraId="2B40A696" w14:textId="29695A94" w:rsidR="009A6C89" w:rsidRPr="009E10BF" w:rsidRDefault="00BB214F" w:rsidP="00EB4A5E">
      <w:pPr>
        <w:suppressAutoHyphens/>
      </w:pPr>
      <w:r w:rsidRPr="009E10BF">
        <w:t xml:space="preserve">Some of these factors </w:t>
      </w:r>
      <w:r w:rsidR="002B18E2" w:rsidRPr="009E10BF">
        <w:t xml:space="preserve">are </w:t>
      </w:r>
      <w:r w:rsidRPr="009E10BF">
        <w:t>described in details</w:t>
      </w:r>
      <w:r w:rsidR="009C3473" w:rsidRPr="009E10BF">
        <w:t xml:space="preserve"> </w:t>
      </w:r>
      <w:r w:rsidR="000C3E21" w:rsidRPr="009E10BF">
        <w:t>in</w:t>
      </w:r>
      <w:r w:rsidR="007B3A99" w:rsidRPr="009E10BF">
        <w:t xml:space="preserve"> Annex </w:t>
      </w:r>
      <w:r w:rsidR="00E3471E">
        <w:t>5</w:t>
      </w:r>
      <w:r w:rsidR="007B3A99" w:rsidRPr="009E10BF">
        <w:t>.</w:t>
      </w:r>
      <w:r w:rsidR="009A6C89">
        <w:t xml:space="preserve"> In addition, </w:t>
      </w:r>
      <w:r w:rsidR="009A6C89" w:rsidRPr="009E10BF">
        <w:t>stability of bioactive constituent(s)</w:t>
      </w:r>
      <w:r w:rsidR="009A6C89">
        <w:t xml:space="preserve"> represent an additional, important factor influencing shelf-life of food products with health claim. In some cases, it could represent the limiting factor of shelf-life.</w:t>
      </w:r>
    </w:p>
    <w:p w14:paraId="5DC87188" w14:textId="77777777" w:rsidR="00800490" w:rsidRPr="009E10BF" w:rsidRDefault="00800490" w:rsidP="00800490">
      <w:pPr>
        <w:pStyle w:val="Cmsor1"/>
        <w:suppressAutoHyphens/>
      </w:pPr>
      <w:bookmarkStart w:id="67" w:name="_Toc461624717"/>
      <w:bookmarkStart w:id="68" w:name="_Toc475979737"/>
      <w:bookmarkStart w:id="69" w:name="_Toc476316579"/>
      <w:bookmarkStart w:id="70" w:name="_Toc475976862"/>
      <w:r w:rsidRPr="009E10BF">
        <w:t>Specific considerations related to the selection and verification of health claims to prepare scientific substantiation</w:t>
      </w:r>
      <w:bookmarkEnd w:id="67"/>
      <w:bookmarkEnd w:id="68"/>
      <w:bookmarkEnd w:id="69"/>
      <w:r w:rsidRPr="009E10BF">
        <w:t xml:space="preserve"> </w:t>
      </w:r>
      <w:bookmarkEnd w:id="70"/>
    </w:p>
    <w:p w14:paraId="6CDD70D9" w14:textId="72096ABD" w:rsidR="00D9737B" w:rsidRPr="009E10BF" w:rsidRDefault="007C57D4" w:rsidP="00E23E84">
      <w:pPr>
        <w:suppressAutoHyphens/>
      </w:pPr>
      <w:r w:rsidRPr="009E10BF">
        <w:t xml:space="preserve">At general level, health claims </w:t>
      </w:r>
      <w:r w:rsidRPr="001B2911">
        <w:t xml:space="preserve">is </w:t>
      </w:r>
      <w:r w:rsidR="006907B7">
        <w:t>“A health claim is any statement about a relationship between food and health” (EC 1924/2006)</w:t>
      </w:r>
      <w:r w:rsidR="00D9737B" w:rsidRPr="009E10BF">
        <w:t xml:space="preserve">. Any health claim must be accepted by the competent authorities of the country where the product is sold (Codex Alimentarius, 2004). Among the different remarkable jurisdictional groups are: the European Union through the European Commission (after consultation to the European Food Safety Authority (EFSA)), USA means of the USA Food and Drug Administration (FDA), Australia and New Zealand by the bi-national regulator Food Standards Australia New Zealand (FSANZ), Japan with its policy “Foods for </w:t>
      </w:r>
      <w:r w:rsidR="00D9737B" w:rsidRPr="009E10BF">
        <w:lastRenderedPageBreak/>
        <w:t>Specific Health Uses” (FOSHU). Although the legislation, regulatory authorities and politics concerning health claims vary from country to country, there is a general and essential principle in all of them (even in the Codex Alimentarius), and the link of the consumption of functional foods or ingredients with health claims should be based on scientific evidence.</w:t>
      </w:r>
      <w:r w:rsidR="00254224" w:rsidRPr="009E10BF">
        <w:t xml:space="preserve"> In Europe, the Panel on Dietetic Products, Nutrition, and Allergies (NDA) of the E</w:t>
      </w:r>
      <w:r w:rsidR="00A87872">
        <w:t>FS</w:t>
      </w:r>
      <w:r w:rsidR="00254224" w:rsidRPr="009E10BF">
        <w:t>A is responsible for evaluating the evidence from all the studies presented.</w:t>
      </w:r>
    </w:p>
    <w:p w14:paraId="3D843E66" w14:textId="460486D9" w:rsidR="00D9737B" w:rsidRPr="009E10BF" w:rsidRDefault="00D9737B" w:rsidP="00E23E84">
      <w:pPr>
        <w:suppressAutoHyphens/>
      </w:pPr>
      <w:r w:rsidRPr="009E10BF">
        <w:t xml:space="preserve">The scientific substantiation of a health claim requires </w:t>
      </w:r>
      <w:r w:rsidR="003D10BB" w:rsidRPr="009E10BF">
        <w:t>showing convincing evidence to</w:t>
      </w:r>
      <w:r w:rsidRPr="009E10BF">
        <w:t xml:space="preserve"> support</w:t>
      </w:r>
      <w:r w:rsidR="007C57D4">
        <w:t xml:space="preserve"> the claimed effect</w:t>
      </w:r>
      <w:r w:rsidRPr="009E10BF">
        <w:t xml:space="preserve">. Based on the Codex Alimentarius the health claim must consist of two parts </w:t>
      </w:r>
      <w:r w:rsidR="0076050A" w:rsidRPr="009E10BF">
        <w:t>(Codex Alimentarius, 2004):</w:t>
      </w:r>
    </w:p>
    <w:p w14:paraId="52DA41AE" w14:textId="50C1B197" w:rsidR="00D9737B" w:rsidRPr="009E10BF" w:rsidRDefault="00D9737B" w:rsidP="00181812">
      <w:pPr>
        <w:pStyle w:val="Listaszerbekezds"/>
        <w:numPr>
          <w:ilvl w:val="3"/>
          <w:numId w:val="53"/>
        </w:numPr>
        <w:suppressAutoHyphens/>
        <w:ind w:left="709" w:hanging="425"/>
      </w:pPr>
      <w:r w:rsidRPr="009E10BF">
        <w:t>Information on the physiological function of nutrient or on an accepted diet-health relationship.</w:t>
      </w:r>
    </w:p>
    <w:p w14:paraId="6FCEAE77" w14:textId="31C6C1ED" w:rsidR="00D9737B" w:rsidRDefault="00D9737B" w:rsidP="00181812">
      <w:pPr>
        <w:pStyle w:val="Listaszerbekezds"/>
        <w:numPr>
          <w:ilvl w:val="3"/>
          <w:numId w:val="53"/>
        </w:numPr>
        <w:suppressAutoHyphens/>
        <w:ind w:left="709" w:hanging="425"/>
      </w:pPr>
      <w:r w:rsidRPr="009E10BF">
        <w:t>Information on the composition of the product relevant to the physiological role of the nutrient or the accepted diet-health relationship unless the relationship is based on a whole food of foods whereby the research does not link to specific constituents of the food.</w:t>
      </w:r>
    </w:p>
    <w:p w14:paraId="6EF46C86" w14:textId="7FE60742" w:rsidR="00D9737B" w:rsidRPr="009E10BF" w:rsidRDefault="001C7AAE" w:rsidP="00E23E84">
      <w:pPr>
        <w:suppressAutoHyphens/>
      </w:pPr>
      <w:r w:rsidRPr="009E10BF">
        <w:t>In the PASSCLAIM project t</w:t>
      </w:r>
      <w:r w:rsidR="00D9737B" w:rsidRPr="009E10BF">
        <w:t>he criteria for the scientific substantiation of health claims on foods</w:t>
      </w:r>
      <w:r w:rsidR="0025004D" w:rsidRPr="009E10BF">
        <w:t xml:space="preserve">, </w:t>
      </w:r>
      <w:r w:rsidR="00D9737B" w:rsidRPr="009E10BF">
        <w:t>which are included in the European Regulation</w:t>
      </w:r>
      <w:r w:rsidR="0025004D" w:rsidRPr="009E10BF">
        <w:t xml:space="preserve"> were defined</w:t>
      </w:r>
      <w:r w:rsidR="00D9737B" w:rsidRPr="009E10BF">
        <w:t>, as follows:</w:t>
      </w:r>
    </w:p>
    <w:p w14:paraId="04FDBDC8" w14:textId="77777777" w:rsidR="00D9737B" w:rsidRPr="009E10BF" w:rsidRDefault="00D9737B" w:rsidP="00181812">
      <w:pPr>
        <w:pStyle w:val="Listaszerbekezds"/>
        <w:numPr>
          <w:ilvl w:val="1"/>
          <w:numId w:val="9"/>
        </w:numPr>
        <w:suppressAutoHyphens/>
        <w:ind w:left="993" w:hanging="426"/>
      </w:pPr>
      <w:r w:rsidRPr="009E10BF">
        <w:t>The food or food component to which the claimed effect is attributed should be characterised.</w:t>
      </w:r>
    </w:p>
    <w:p w14:paraId="15666671" w14:textId="77777777" w:rsidR="00D9737B" w:rsidRPr="009E10BF" w:rsidRDefault="00D9737B" w:rsidP="00181812">
      <w:pPr>
        <w:pStyle w:val="Listaszerbekezds"/>
        <w:numPr>
          <w:ilvl w:val="1"/>
          <w:numId w:val="9"/>
        </w:numPr>
        <w:suppressAutoHyphens/>
        <w:ind w:left="993" w:hanging="426"/>
      </w:pPr>
      <w:r w:rsidRPr="009E10BF">
        <w:t>Substantiation of a claim should be based on human data, primarily from intervention studies.</w:t>
      </w:r>
    </w:p>
    <w:p w14:paraId="1474CD27" w14:textId="77777777" w:rsidR="00D9737B" w:rsidRPr="009E10BF" w:rsidRDefault="00D9737B" w:rsidP="00181812">
      <w:pPr>
        <w:pStyle w:val="Listaszerbekezds"/>
        <w:numPr>
          <w:ilvl w:val="1"/>
          <w:numId w:val="9"/>
        </w:numPr>
        <w:suppressAutoHyphens/>
        <w:ind w:left="993" w:hanging="426"/>
      </w:pPr>
      <w:r w:rsidRPr="009E10BF">
        <w:t>When the true endpoint of a claimed benefit cannot be measured directly, studies should use markers.</w:t>
      </w:r>
    </w:p>
    <w:p w14:paraId="5FEF0B50" w14:textId="77777777" w:rsidR="00D9737B" w:rsidRPr="009E10BF" w:rsidRDefault="00D9737B" w:rsidP="00181812">
      <w:pPr>
        <w:pStyle w:val="Listaszerbekezds"/>
        <w:numPr>
          <w:ilvl w:val="1"/>
          <w:numId w:val="9"/>
        </w:numPr>
        <w:suppressAutoHyphens/>
        <w:ind w:left="993" w:hanging="426"/>
      </w:pPr>
      <w:r w:rsidRPr="009E10BF">
        <w:t>Markers should be biologically valid (i.e. they should have a known relationship to the final outcome), and be methodologically valid with respect to their analytical characteristics.</w:t>
      </w:r>
    </w:p>
    <w:p w14:paraId="7091D41A" w14:textId="77777777" w:rsidR="00D9737B" w:rsidRPr="009E10BF" w:rsidRDefault="00D9737B" w:rsidP="00181812">
      <w:pPr>
        <w:pStyle w:val="Listaszerbekezds"/>
        <w:numPr>
          <w:ilvl w:val="1"/>
          <w:numId w:val="9"/>
        </w:numPr>
        <w:suppressAutoHyphens/>
        <w:ind w:left="993" w:hanging="426"/>
      </w:pPr>
      <w:r w:rsidRPr="009E10BF">
        <w:t>Within a study, the target variable should change in a statistically significant way.</w:t>
      </w:r>
    </w:p>
    <w:p w14:paraId="2582D3B2" w14:textId="72071D73" w:rsidR="00D9737B" w:rsidRPr="009E10BF" w:rsidRDefault="00D9737B" w:rsidP="00181812">
      <w:pPr>
        <w:pStyle w:val="Listaszerbekezds"/>
        <w:numPr>
          <w:ilvl w:val="1"/>
          <w:numId w:val="9"/>
        </w:numPr>
        <w:suppressAutoHyphens/>
        <w:ind w:left="993" w:hanging="426"/>
      </w:pPr>
      <w:r w:rsidRPr="009E10BF">
        <w:t>A claim should be scientifically substantiated by taking into account the totality of the available data and by weighing up of the evidence</w:t>
      </w:r>
      <w:r w:rsidR="002735A3">
        <w:t xml:space="preserve"> (Aggett et al. 2005)</w:t>
      </w:r>
      <w:r w:rsidRPr="009E10BF">
        <w:t>.</w:t>
      </w:r>
    </w:p>
    <w:p w14:paraId="463B2578" w14:textId="2A38D5E8" w:rsidR="001F77D1" w:rsidRPr="009E10BF" w:rsidRDefault="00D9737B" w:rsidP="00E23E84">
      <w:pPr>
        <w:pStyle w:val="Jegyzetszveg"/>
        <w:suppressAutoHyphens/>
        <w:rPr>
          <w:rFonts w:eastAsia="EUAlbertina-Bold-Identity-H"/>
          <w:sz w:val="24"/>
          <w:szCs w:val="24"/>
        </w:rPr>
      </w:pPr>
      <w:r w:rsidRPr="009E10BF">
        <w:rPr>
          <w:sz w:val="24"/>
          <w:szCs w:val="24"/>
        </w:rPr>
        <w:t xml:space="preserve">This chapter presents the </w:t>
      </w:r>
      <w:r w:rsidRPr="009E10BF">
        <w:rPr>
          <w:b/>
          <w:sz w:val="24"/>
          <w:szCs w:val="24"/>
        </w:rPr>
        <w:t xml:space="preserve">main aspects to </w:t>
      </w:r>
      <w:r w:rsidR="0025269B" w:rsidRPr="009E10BF">
        <w:rPr>
          <w:b/>
          <w:sz w:val="24"/>
          <w:szCs w:val="24"/>
        </w:rPr>
        <w:t xml:space="preserve">be </w:t>
      </w:r>
      <w:r w:rsidRPr="009E10BF">
        <w:rPr>
          <w:b/>
          <w:sz w:val="24"/>
          <w:szCs w:val="24"/>
        </w:rPr>
        <w:t>consider</w:t>
      </w:r>
      <w:r w:rsidR="0025269B" w:rsidRPr="009E10BF">
        <w:rPr>
          <w:b/>
          <w:sz w:val="24"/>
          <w:szCs w:val="24"/>
        </w:rPr>
        <w:t>ed</w:t>
      </w:r>
      <w:r w:rsidRPr="009E10BF">
        <w:rPr>
          <w:b/>
          <w:sz w:val="24"/>
          <w:szCs w:val="24"/>
        </w:rPr>
        <w:t xml:space="preserve"> for the validation of a health claim</w:t>
      </w:r>
      <w:r w:rsidRPr="009E10BF">
        <w:rPr>
          <w:sz w:val="24"/>
          <w:szCs w:val="24"/>
        </w:rPr>
        <w:t xml:space="preserve"> based on the current European Regulation (EC) No 1924/2006 and EFSA </w:t>
      </w:r>
      <w:r w:rsidR="00B7639D" w:rsidRPr="009E10BF">
        <w:rPr>
          <w:sz w:val="24"/>
          <w:szCs w:val="24"/>
        </w:rPr>
        <w:t>guidance</w:t>
      </w:r>
      <w:r w:rsidRPr="009E10BF">
        <w:rPr>
          <w:sz w:val="24"/>
          <w:szCs w:val="24"/>
        </w:rPr>
        <w:t xml:space="preserve"> mainly. EFSA </w:t>
      </w:r>
      <w:r w:rsidR="00D2482C">
        <w:rPr>
          <w:sz w:val="24"/>
          <w:szCs w:val="24"/>
        </w:rPr>
        <w:t>(2011b)</w:t>
      </w:r>
      <w:r w:rsidR="005B078C" w:rsidRPr="009E10BF">
        <w:rPr>
          <w:sz w:val="24"/>
          <w:szCs w:val="24"/>
        </w:rPr>
        <w:t xml:space="preserve"> </w:t>
      </w:r>
      <w:r w:rsidRPr="009E10BF">
        <w:rPr>
          <w:sz w:val="24"/>
          <w:szCs w:val="24"/>
        </w:rPr>
        <w:t xml:space="preserve">proposes a scientific and technical guidance for the preparation of an application for authorisation of a health claim. </w:t>
      </w:r>
      <w:r w:rsidR="005F7057" w:rsidRPr="009E10BF">
        <w:rPr>
          <w:rFonts w:eastAsia="EUAlbertina-Bold-Identity-H"/>
          <w:sz w:val="24"/>
          <w:szCs w:val="24"/>
        </w:rPr>
        <w:t xml:space="preserve">Besides this document,  EFSA </w:t>
      </w:r>
      <w:r w:rsidR="00AE0DFA" w:rsidRPr="009E10BF">
        <w:rPr>
          <w:rFonts w:eastAsia="EUAlbertina-Bold-Identity-H"/>
          <w:sz w:val="24"/>
          <w:szCs w:val="24"/>
        </w:rPr>
        <w:t>provides</w:t>
      </w:r>
      <w:r w:rsidR="005F7057" w:rsidRPr="009E10BF">
        <w:rPr>
          <w:rFonts w:eastAsia="EUAlbertina-Bold-Identity-H"/>
          <w:sz w:val="24"/>
          <w:szCs w:val="24"/>
        </w:rPr>
        <w:t xml:space="preserve"> additional specific information </w:t>
      </w:r>
      <w:r w:rsidR="00AE0DFA" w:rsidRPr="009E10BF">
        <w:rPr>
          <w:rFonts w:eastAsia="EUAlbertina-Bold-Identity-H"/>
          <w:sz w:val="24"/>
          <w:szCs w:val="24"/>
        </w:rPr>
        <w:t>as</w:t>
      </w:r>
      <w:r w:rsidR="005F7057" w:rsidRPr="009E10BF">
        <w:rPr>
          <w:rFonts w:eastAsia="EUAlbertina-Bold-Identity-H"/>
          <w:sz w:val="24"/>
          <w:szCs w:val="24"/>
        </w:rPr>
        <w:t xml:space="preserve"> further guidance on the substantiation of health claims in specific areas, such as guidance on the scientific requirements for health claims related to:  gut and immune function, and those related to antioxidants, oxidative damage and cardiovascular health, appetite ratings, weight management and blood glucose concentrations; bone, joints, skin and oral health; physical performance; and functions of the nervous system, including psychological functions. The EFSA’s documents are updat</w:t>
      </w:r>
      <w:r w:rsidR="001F77D1" w:rsidRPr="009E10BF">
        <w:rPr>
          <w:rFonts w:eastAsia="EUAlbertina-Bold-Identity-H"/>
          <w:sz w:val="24"/>
          <w:szCs w:val="24"/>
        </w:rPr>
        <w:t>ed</w:t>
      </w:r>
      <w:r w:rsidR="005F7057" w:rsidRPr="009E10BF">
        <w:rPr>
          <w:rFonts w:eastAsia="EUAlbertina-Bold-Identity-H"/>
          <w:sz w:val="24"/>
          <w:szCs w:val="24"/>
        </w:rPr>
        <w:t xml:space="preserve"> based on recent scientific data. </w:t>
      </w:r>
    </w:p>
    <w:p w14:paraId="4812F7ED" w14:textId="77777777" w:rsidR="009A6C89" w:rsidRDefault="00D9737B" w:rsidP="00E23E84">
      <w:pPr>
        <w:suppressAutoHyphens/>
      </w:pPr>
      <w:r w:rsidRPr="009E10BF">
        <w:rPr>
          <w:szCs w:val="24"/>
        </w:rPr>
        <w:t xml:space="preserve">In accordance with the requirements of the Regulation, the </w:t>
      </w:r>
      <w:r w:rsidR="005F7057" w:rsidRPr="009E10BF">
        <w:rPr>
          <w:szCs w:val="24"/>
        </w:rPr>
        <w:t xml:space="preserve">health claim </w:t>
      </w:r>
      <w:r w:rsidRPr="009E10BF">
        <w:rPr>
          <w:szCs w:val="24"/>
        </w:rPr>
        <w:t>application must</w:t>
      </w:r>
      <w:r w:rsidRPr="009E10BF">
        <w:t xml:space="preserve"> </w:t>
      </w:r>
      <w:r w:rsidRPr="009E10BF">
        <w:lastRenderedPageBreak/>
        <w:t xml:space="preserve">contain the following considerations initially: </w:t>
      </w:r>
    </w:p>
    <w:p w14:paraId="4A661BFD" w14:textId="1ABE17BB" w:rsidR="00D9737B" w:rsidRPr="009E10BF" w:rsidRDefault="00D9737B" w:rsidP="005943C3">
      <w:pPr>
        <w:pStyle w:val="Listaszerbekezds"/>
        <w:numPr>
          <w:ilvl w:val="0"/>
          <w:numId w:val="82"/>
        </w:numPr>
        <w:suppressAutoHyphens/>
      </w:pPr>
      <w:r w:rsidRPr="009E10BF">
        <w:t xml:space="preserve">information on the </w:t>
      </w:r>
      <w:r w:rsidRPr="00F7147E">
        <w:t xml:space="preserve">characteristics of the food/constituent for which a health claim is made. Where applicable, this information should contain aspects considered pertinent to the claim, such as the composition, physical and chemical characteristics, manufacturing process, stability, and bioavailability. </w:t>
      </w:r>
      <w:r w:rsidR="00AE0DFA" w:rsidRPr="007B4A8A">
        <w:t>This information should be described in detail in the finished prod</w:t>
      </w:r>
      <w:r w:rsidR="00AE0DFA" w:rsidRPr="00E66BF6">
        <w:t>uct specification (se</w:t>
      </w:r>
      <w:r w:rsidR="00D11C1C" w:rsidRPr="00E66BF6">
        <w:t>e</w:t>
      </w:r>
      <w:r w:rsidR="00AE0DFA" w:rsidRPr="00E66BF6">
        <w:t xml:space="preserve"> Chapter 2) or in additional</w:t>
      </w:r>
      <w:r w:rsidR="00AE0DFA" w:rsidRPr="009E10BF">
        <w:t xml:space="preserve"> documents related to it</w:t>
      </w:r>
      <w:r w:rsidR="00D11C1C" w:rsidRPr="009E10BF">
        <w:t>.</w:t>
      </w:r>
      <w:r w:rsidR="00AE0DFA" w:rsidRPr="009E10BF">
        <w:t xml:space="preserve"> </w:t>
      </w:r>
    </w:p>
    <w:p w14:paraId="0D6FA162" w14:textId="3AE24981" w:rsidR="009A6C89" w:rsidRDefault="00D9737B" w:rsidP="005943C3">
      <w:pPr>
        <w:pStyle w:val="Listaszerbekezds"/>
        <w:numPr>
          <w:ilvl w:val="0"/>
          <w:numId w:val="82"/>
        </w:numPr>
        <w:suppressAutoHyphens/>
      </w:pPr>
      <w:r w:rsidRPr="009E10BF">
        <w:t>all pertinent scientific</w:t>
      </w:r>
      <w:r w:rsidR="006908D0" w:rsidRPr="009E10BF">
        <w:t xml:space="preserve"> evidence</w:t>
      </w:r>
      <w:r w:rsidRPr="009E10BF">
        <w:t xml:space="preserve"> which form the basis for substantiation of the health claim. For that, a comprehensive review of the data from human studies addressing the specific relationship between the food/constituent and the claimed effect is required. This review, and the identification of data considered pertinent to the health claim, should be performed in a systematic and transparent manner in order to demonstrate that the application adequately reflects the balance of all the evidence available. If the claim is for a specific formulation or fixed combination of constituents (as distinct from the individual constituents), the pertinent studies are performed with this specific formulation or combination, and not studies performed with th</w:t>
      </w:r>
      <w:r w:rsidR="00AA1341">
        <w:t xml:space="preserve">e individual constituents (EFSA, </w:t>
      </w:r>
      <w:r w:rsidRPr="009E10BF">
        <w:t>2011</w:t>
      </w:r>
      <w:r w:rsidR="00D2482C">
        <w:t>c</w:t>
      </w:r>
      <w:r w:rsidR="009A6C89">
        <w:t>)</w:t>
      </w:r>
      <w:r w:rsidR="005F7057" w:rsidRPr="009E10BF">
        <w:t xml:space="preserve"> </w:t>
      </w:r>
    </w:p>
    <w:p w14:paraId="4A0307BC" w14:textId="0E8EF2D0" w:rsidR="00D9737B" w:rsidRPr="009E10BF" w:rsidRDefault="00AE0DFA" w:rsidP="005943C3">
      <w:pPr>
        <w:suppressAutoHyphens/>
        <w:ind w:left="360"/>
      </w:pPr>
      <w:r w:rsidRPr="009E10BF">
        <w:t xml:space="preserve">Based on the EFSA guidance the scheme of the specific considerations to </w:t>
      </w:r>
      <w:r w:rsidR="00B77019" w:rsidRPr="009E10BF">
        <w:t>verify</w:t>
      </w:r>
      <w:r w:rsidRPr="009E10BF">
        <w:t xml:space="preserve"> </w:t>
      </w:r>
      <w:r w:rsidR="00A83F06" w:rsidRPr="009E10BF">
        <w:t xml:space="preserve">health claims is presented on </w:t>
      </w:r>
      <w:r w:rsidR="00A87872">
        <w:fldChar w:fldCharType="begin"/>
      </w:r>
      <w:r w:rsidR="00A87872">
        <w:instrText xml:space="preserve"> REF _Ref461623131 \h </w:instrText>
      </w:r>
      <w:r w:rsidR="00A87872">
        <w:fldChar w:fldCharType="separate"/>
      </w:r>
      <w:r w:rsidR="00090F9A" w:rsidRPr="00815929">
        <w:t xml:space="preserve">Figure </w:t>
      </w:r>
      <w:r w:rsidR="00090F9A">
        <w:rPr>
          <w:noProof/>
        </w:rPr>
        <w:t>8</w:t>
      </w:r>
      <w:r w:rsidR="00A87872">
        <w:fldChar w:fldCharType="end"/>
      </w:r>
      <w:r w:rsidR="00A87872">
        <w:t xml:space="preserve"> </w:t>
      </w:r>
      <w:r w:rsidR="00A83F06" w:rsidRPr="009E10BF">
        <w:t>and described underneath</w:t>
      </w:r>
      <w:r w:rsidR="00A87872">
        <w:t>.</w:t>
      </w:r>
    </w:p>
    <w:p w14:paraId="4FD89DA3" w14:textId="5B99FEE6" w:rsidR="00F76A44" w:rsidRPr="009E10BF" w:rsidRDefault="006F6EA8" w:rsidP="00E23E84">
      <w:pPr>
        <w:suppressAutoHyphens/>
        <w:jc w:val="center"/>
      </w:pPr>
      <w:r>
        <w:rPr>
          <w:noProof/>
          <w:lang w:eastAsia="en-GB"/>
        </w:rPr>
        <w:lastRenderedPageBreak/>
        <mc:AlternateContent>
          <mc:Choice Requires="wpc">
            <w:drawing>
              <wp:inline distT="0" distB="0" distL="0" distR="0" wp14:anchorId="260F3504" wp14:editId="2A7F4953">
                <wp:extent cx="5447232" cy="4155243"/>
                <wp:effectExtent l="0" t="0" r="1270" b="17145"/>
                <wp:docPr id="65" name="Vászon 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Téglalap 37"/>
                        <wps:cNvSpPr>
                          <a:spLocks noChangeArrowheads="1"/>
                        </wps:cNvSpPr>
                        <wps:spPr bwMode="auto">
                          <a:xfrm>
                            <a:off x="786765" y="3089078"/>
                            <a:ext cx="4528820" cy="1066165"/>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 name="Egyenes összekötő 18"/>
                        <wps:cNvCnPr>
                          <a:cxnSpLocks noChangeShapeType="1"/>
                        </wps:cNvCnPr>
                        <wps:spPr bwMode="auto">
                          <a:xfrm flipH="1">
                            <a:off x="1264285" y="870388"/>
                            <a:ext cx="1860550" cy="190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6" name="Téglalap 14"/>
                        <wps:cNvSpPr>
                          <a:spLocks noChangeArrowheads="1"/>
                        </wps:cNvSpPr>
                        <wps:spPr bwMode="auto">
                          <a:xfrm>
                            <a:off x="0" y="1366958"/>
                            <a:ext cx="2844800" cy="1224915"/>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 name="Téglalap 1"/>
                        <wps:cNvSpPr>
                          <a:spLocks noChangeArrowheads="1"/>
                        </wps:cNvSpPr>
                        <wps:spPr bwMode="auto">
                          <a:xfrm>
                            <a:off x="1524000" y="35998"/>
                            <a:ext cx="3247390" cy="280035"/>
                          </a:xfrm>
                          <a:prstGeom prst="rect">
                            <a:avLst/>
                          </a:prstGeom>
                          <a:solidFill>
                            <a:srgbClr val="BDD6EE"/>
                          </a:solidFill>
                          <a:ln>
                            <a:noFill/>
                          </a:ln>
                          <a:effectLst>
                            <a:outerShdw dist="27940" dir="5400000" algn="ctr" rotWithShape="0">
                              <a:srgbClr val="000000">
                                <a:alpha val="31999"/>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14:paraId="0FEE6EAB" w14:textId="77777777" w:rsidR="004307A3" w:rsidRPr="008863A3" w:rsidRDefault="004307A3" w:rsidP="006F6EA8">
                              <w:pPr>
                                <w:autoSpaceDE w:val="0"/>
                                <w:autoSpaceDN w:val="0"/>
                                <w:adjustRightInd w:val="0"/>
                                <w:jc w:val="center"/>
                                <w:rPr>
                                  <w:rFonts w:ascii="Arial" w:hAnsi="Arial"/>
                                  <w:sz w:val="27"/>
                                  <w:szCs w:val="36"/>
                                </w:rPr>
                              </w:pPr>
                              <w:r w:rsidRPr="008863A3">
                                <w:rPr>
                                  <w:b/>
                                  <w:bCs w:val="0"/>
                                  <w:szCs w:val="32"/>
                                </w:rPr>
                                <w:t>Food/ constituent</w:t>
                              </w:r>
                            </w:p>
                          </w:txbxContent>
                        </wps:txbx>
                        <wps:bodyPr rot="0" vert="horz" wrap="square" lIns="69494" tIns="34747" rIns="69494" bIns="34747" anchor="ctr" anchorCtr="0" upright="1">
                          <a:noAutofit/>
                        </wps:bodyPr>
                      </wps:wsp>
                      <wps:wsp>
                        <wps:cNvPr id="18" name="Téglalap 6"/>
                        <wps:cNvSpPr>
                          <a:spLocks noChangeArrowheads="1"/>
                        </wps:cNvSpPr>
                        <wps:spPr bwMode="auto">
                          <a:xfrm>
                            <a:off x="2330364" y="390526"/>
                            <a:ext cx="1590675" cy="387706"/>
                          </a:xfrm>
                          <a:prstGeom prst="rect">
                            <a:avLst/>
                          </a:prstGeom>
                          <a:solidFill>
                            <a:srgbClr val="BDD6EE"/>
                          </a:solidFill>
                          <a:ln>
                            <a:noFill/>
                          </a:ln>
                          <a:effectLst>
                            <a:outerShdw dist="27940" dir="5400000" algn="ctr" rotWithShape="0">
                              <a:srgbClr val="000000">
                                <a:alpha val="31999"/>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14:paraId="47589B63" w14:textId="305E64DF" w:rsidR="004307A3" w:rsidRPr="008863A3" w:rsidRDefault="004307A3" w:rsidP="00EB4A5E">
                              <w:pPr>
                                <w:autoSpaceDE w:val="0"/>
                                <w:autoSpaceDN w:val="0"/>
                                <w:adjustRightInd w:val="0"/>
                                <w:spacing w:after="0"/>
                                <w:jc w:val="center"/>
                                <w:rPr>
                                  <w:b/>
                                  <w:bCs w:val="0"/>
                                  <w:sz w:val="17"/>
                                </w:rPr>
                              </w:pPr>
                              <w:r w:rsidRPr="008863A3">
                                <w:rPr>
                                  <w:b/>
                                  <w:bCs w:val="0"/>
                                  <w:sz w:val="17"/>
                                </w:rPr>
                                <w:t>H</w:t>
                              </w:r>
                              <w:r>
                                <w:rPr>
                                  <w:b/>
                                  <w:bCs w:val="0"/>
                                  <w:sz w:val="17"/>
                                </w:rPr>
                                <w:t xml:space="preserve">ealth claim </w:t>
                              </w:r>
                            </w:p>
                            <w:p w14:paraId="2D4E0074" w14:textId="77777777" w:rsidR="004307A3" w:rsidRPr="008863A3" w:rsidRDefault="004307A3" w:rsidP="00EB4A5E">
                              <w:pPr>
                                <w:autoSpaceDE w:val="0"/>
                                <w:autoSpaceDN w:val="0"/>
                                <w:adjustRightInd w:val="0"/>
                                <w:spacing w:after="0"/>
                                <w:jc w:val="center"/>
                                <w:rPr>
                                  <w:rFonts w:ascii="Arial" w:hAnsi="Arial"/>
                                  <w:sz w:val="27"/>
                                  <w:szCs w:val="36"/>
                                </w:rPr>
                              </w:pPr>
                              <w:r w:rsidRPr="008863A3">
                                <w:rPr>
                                  <w:b/>
                                  <w:bCs w:val="0"/>
                                  <w:sz w:val="17"/>
                                </w:rPr>
                                <w:t>approved</w:t>
                              </w:r>
                            </w:p>
                          </w:txbxContent>
                        </wps:txbx>
                        <wps:bodyPr rot="0" vert="horz" wrap="square" lIns="69494" tIns="34747" rIns="69494" bIns="34747" anchor="ctr" anchorCtr="0" upright="1">
                          <a:noAutofit/>
                        </wps:bodyPr>
                      </wps:wsp>
                      <wps:wsp>
                        <wps:cNvPr id="19" name="Téglalap 11"/>
                        <wps:cNvSpPr>
                          <a:spLocks noChangeArrowheads="1"/>
                        </wps:cNvSpPr>
                        <wps:spPr bwMode="auto">
                          <a:xfrm>
                            <a:off x="56515" y="1760658"/>
                            <a:ext cx="1019810" cy="747395"/>
                          </a:xfrm>
                          <a:prstGeom prst="rect">
                            <a:avLst/>
                          </a:prstGeom>
                          <a:solidFill>
                            <a:srgbClr val="F4B083"/>
                          </a:solidFill>
                          <a:ln>
                            <a:noFill/>
                          </a:ln>
                          <a:effectLst>
                            <a:outerShdw dist="27940" dir="5400000" algn="ctr" rotWithShape="0">
                              <a:srgbClr val="000000">
                                <a:alpha val="31999"/>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14:paraId="18EECC37" w14:textId="77777777" w:rsidR="004307A3" w:rsidRPr="00606765" w:rsidRDefault="004307A3" w:rsidP="006F6EA8">
                              <w:pPr>
                                <w:autoSpaceDE w:val="0"/>
                                <w:autoSpaceDN w:val="0"/>
                                <w:adjustRightInd w:val="0"/>
                                <w:jc w:val="center"/>
                                <w:rPr>
                                  <w:rFonts w:ascii="Arial" w:hAnsi="Arial"/>
                                  <w:sz w:val="27"/>
                                  <w:szCs w:val="36"/>
                                </w:rPr>
                              </w:pPr>
                              <w:r w:rsidRPr="008863A3">
                                <w:rPr>
                                  <w:b/>
                                  <w:bCs w:val="0"/>
                                  <w:sz w:val="18"/>
                                </w:rPr>
                                <w:t>Chemical &amp; Nutritional characterisation of the compound</w:t>
                              </w:r>
                            </w:p>
                          </w:txbxContent>
                        </wps:txbx>
                        <wps:bodyPr rot="0" vert="horz" wrap="square" lIns="69494" tIns="34747" rIns="69494" bIns="34747" anchor="ctr" anchorCtr="0" upright="1">
                          <a:noAutofit/>
                        </wps:bodyPr>
                      </wps:wsp>
                      <wps:wsp>
                        <wps:cNvPr id="20" name="Téglalap 12"/>
                        <wps:cNvSpPr>
                          <a:spLocks noChangeArrowheads="1"/>
                        </wps:cNvSpPr>
                        <wps:spPr bwMode="auto">
                          <a:xfrm>
                            <a:off x="1132205" y="1761293"/>
                            <a:ext cx="879475" cy="560705"/>
                          </a:xfrm>
                          <a:prstGeom prst="rect">
                            <a:avLst/>
                          </a:prstGeom>
                          <a:solidFill>
                            <a:srgbClr val="F4B083"/>
                          </a:solidFill>
                          <a:ln>
                            <a:noFill/>
                          </a:ln>
                          <a:effectLst>
                            <a:outerShdw dist="27940" dir="5400000" algn="ctr" rotWithShape="0">
                              <a:srgbClr val="000000">
                                <a:alpha val="31999"/>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14:paraId="4C7DE1A8" w14:textId="77777777" w:rsidR="004307A3" w:rsidRDefault="004307A3" w:rsidP="006F6EA8">
                              <w:pPr>
                                <w:autoSpaceDE w:val="0"/>
                                <w:autoSpaceDN w:val="0"/>
                                <w:adjustRightInd w:val="0"/>
                                <w:jc w:val="center"/>
                                <w:rPr>
                                  <w:b/>
                                  <w:bCs w:val="0"/>
                                  <w:sz w:val="18"/>
                                </w:rPr>
                              </w:pPr>
                              <w:r w:rsidRPr="008863A3">
                                <w:rPr>
                                  <w:b/>
                                  <w:bCs w:val="0"/>
                                  <w:sz w:val="18"/>
                                </w:rPr>
                                <w:t>Evaluate the Bioavailability</w:t>
                              </w:r>
                            </w:p>
                            <w:p w14:paraId="1446CDC4" w14:textId="77777777" w:rsidR="004307A3" w:rsidRPr="008863A3" w:rsidRDefault="004307A3" w:rsidP="006F6EA8">
                              <w:pPr>
                                <w:autoSpaceDE w:val="0"/>
                                <w:autoSpaceDN w:val="0"/>
                                <w:adjustRightInd w:val="0"/>
                                <w:jc w:val="center"/>
                                <w:rPr>
                                  <w:b/>
                                  <w:bCs w:val="0"/>
                                  <w:sz w:val="18"/>
                                </w:rPr>
                              </w:pPr>
                            </w:p>
                            <w:p w14:paraId="7B50829C" w14:textId="77777777" w:rsidR="004307A3" w:rsidRPr="008863A3" w:rsidRDefault="004307A3" w:rsidP="006F6EA8">
                              <w:pPr>
                                <w:autoSpaceDE w:val="0"/>
                                <w:autoSpaceDN w:val="0"/>
                                <w:adjustRightInd w:val="0"/>
                                <w:jc w:val="center"/>
                                <w:rPr>
                                  <w:rFonts w:ascii="Arial" w:hAnsi="Arial"/>
                                  <w:sz w:val="27"/>
                                  <w:szCs w:val="36"/>
                                </w:rPr>
                              </w:pPr>
                            </w:p>
                          </w:txbxContent>
                        </wps:txbx>
                        <wps:bodyPr rot="0" vert="horz" wrap="square" lIns="69494" tIns="34747" rIns="69494" bIns="34747" anchor="ctr" anchorCtr="0" upright="1">
                          <a:noAutofit/>
                        </wps:bodyPr>
                      </wps:wsp>
                      <wps:wsp>
                        <wps:cNvPr id="21" name="Téglalap 13"/>
                        <wps:cNvSpPr>
                          <a:spLocks noChangeArrowheads="1"/>
                        </wps:cNvSpPr>
                        <wps:spPr bwMode="auto">
                          <a:xfrm>
                            <a:off x="2115185" y="1750498"/>
                            <a:ext cx="654685" cy="757555"/>
                          </a:xfrm>
                          <a:prstGeom prst="rect">
                            <a:avLst/>
                          </a:prstGeom>
                          <a:solidFill>
                            <a:srgbClr val="F4B083"/>
                          </a:solidFill>
                          <a:ln>
                            <a:noFill/>
                          </a:ln>
                          <a:effectLst>
                            <a:outerShdw dist="27940" dir="5400000" algn="ctr" rotWithShape="0">
                              <a:srgbClr val="000000">
                                <a:alpha val="31999"/>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14:paraId="653ADD55" w14:textId="77777777" w:rsidR="004307A3" w:rsidRPr="008863A3" w:rsidRDefault="004307A3" w:rsidP="006F6EA8">
                              <w:pPr>
                                <w:autoSpaceDE w:val="0"/>
                                <w:autoSpaceDN w:val="0"/>
                                <w:adjustRightInd w:val="0"/>
                                <w:jc w:val="center"/>
                                <w:rPr>
                                  <w:b/>
                                  <w:bCs w:val="0"/>
                                  <w:sz w:val="18"/>
                                </w:rPr>
                              </w:pPr>
                              <w:r w:rsidRPr="008863A3">
                                <w:rPr>
                                  <w:b/>
                                  <w:bCs w:val="0"/>
                                  <w:sz w:val="18"/>
                                </w:rPr>
                                <w:t>Evaluate the biological effect</w:t>
                              </w:r>
                            </w:p>
                            <w:p w14:paraId="1E49F7FF" w14:textId="77777777" w:rsidR="004307A3" w:rsidRPr="008863A3" w:rsidRDefault="004307A3" w:rsidP="006F6EA8">
                              <w:pPr>
                                <w:autoSpaceDE w:val="0"/>
                                <w:autoSpaceDN w:val="0"/>
                                <w:adjustRightInd w:val="0"/>
                                <w:jc w:val="center"/>
                                <w:rPr>
                                  <w:rFonts w:ascii="Arial" w:hAnsi="Arial"/>
                                  <w:sz w:val="27"/>
                                  <w:szCs w:val="36"/>
                                </w:rPr>
                              </w:pPr>
                            </w:p>
                          </w:txbxContent>
                        </wps:txbx>
                        <wps:bodyPr rot="0" vert="horz" wrap="square" lIns="69494" tIns="34747" rIns="69494" bIns="34747" anchor="ctr" anchorCtr="0" upright="1">
                          <a:noAutofit/>
                        </wps:bodyPr>
                      </wps:wsp>
                      <wps:wsp>
                        <wps:cNvPr id="22" name="Egyenes összekötő 17"/>
                        <wps:cNvCnPr>
                          <a:cxnSpLocks noChangeShapeType="1"/>
                        </wps:cNvCnPr>
                        <wps:spPr bwMode="auto">
                          <a:xfrm>
                            <a:off x="3050540" y="778313"/>
                            <a:ext cx="0" cy="9207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225" name="Háromszög 8"/>
                        <wps:cNvSpPr>
                          <a:spLocks noChangeArrowheads="1"/>
                        </wps:cNvSpPr>
                        <wps:spPr bwMode="auto">
                          <a:xfrm>
                            <a:off x="1076325" y="684333"/>
                            <a:ext cx="711835" cy="401320"/>
                          </a:xfrm>
                          <a:prstGeom prst="triangle">
                            <a:avLst>
                              <a:gd name="adj" fmla="val 50000"/>
                            </a:avLst>
                          </a:prstGeom>
                          <a:solidFill>
                            <a:srgbClr val="BDD6EE"/>
                          </a:solidFill>
                          <a:ln>
                            <a:noFill/>
                          </a:ln>
                          <a:effectLst>
                            <a:outerShdw dist="27940" dir="5400000" algn="ctr" rotWithShape="0">
                              <a:srgbClr val="000000">
                                <a:alpha val="31999"/>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14:paraId="3B6610EB" w14:textId="77777777" w:rsidR="004307A3" w:rsidRPr="008863A3" w:rsidRDefault="004307A3" w:rsidP="006F6EA8">
                              <w:pPr>
                                <w:autoSpaceDE w:val="0"/>
                                <w:autoSpaceDN w:val="0"/>
                                <w:adjustRightInd w:val="0"/>
                                <w:jc w:val="center"/>
                                <w:rPr>
                                  <w:rFonts w:ascii="Arial" w:hAnsi="Arial"/>
                                  <w:sz w:val="27"/>
                                  <w:szCs w:val="36"/>
                                </w:rPr>
                              </w:pPr>
                              <w:r w:rsidRPr="008863A3">
                                <w:rPr>
                                  <w:b/>
                                  <w:bCs w:val="0"/>
                                  <w:sz w:val="18"/>
                                </w:rPr>
                                <w:t>NO</w:t>
                              </w:r>
                            </w:p>
                          </w:txbxContent>
                        </wps:txbx>
                        <wps:bodyPr rot="0" vert="horz" wrap="square" lIns="69494" tIns="34747" rIns="69494" bIns="34747" anchor="ctr" anchorCtr="0" upright="1">
                          <a:noAutofit/>
                        </wps:bodyPr>
                      </wps:wsp>
                      <wps:wsp>
                        <wps:cNvPr id="226" name="Egyenes összekötő 21"/>
                        <wps:cNvCnPr>
                          <a:cxnSpLocks noChangeShapeType="1"/>
                        </wps:cNvCnPr>
                        <wps:spPr bwMode="auto">
                          <a:xfrm flipH="1">
                            <a:off x="2769870" y="870388"/>
                            <a:ext cx="149796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227" name="Háromszög 10"/>
                        <wps:cNvSpPr>
                          <a:spLocks noChangeArrowheads="1"/>
                        </wps:cNvSpPr>
                        <wps:spPr bwMode="auto">
                          <a:xfrm>
                            <a:off x="3856355" y="684333"/>
                            <a:ext cx="831850" cy="448310"/>
                          </a:xfrm>
                          <a:prstGeom prst="triangle">
                            <a:avLst>
                              <a:gd name="adj" fmla="val 50000"/>
                            </a:avLst>
                          </a:prstGeom>
                          <a:solidFill>
                            <a:srgbClr val="BDD6EE"/>
                          </a:solidFill>
                          <a:ln>
                            <a:noFill/>
                          </a:ln>
                          <a:effectLst>
                            <a:outerShdw dist="27940" dir="5400000" algn="ctr" rotWithShape="0">
                              <a:srgbClr val="000000">
                                <a:alpha val="31999"/>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14:paraId="0A378F7A" w14:textId="77777777" w:rsidR="004307A3" w:rsidRPr="008863A3" w:rsidRDefault="004307A3" w:rsidP="006F6EA8">
                              <w:pPr>
                                <w:autoSpaceDE w:val="0"/>
                                <w:autoSpaceDN w:val="0"/>
                                <w:adjustRightInd w:val="0"/>
                                <w:jc w:val="center"/>
                                <w:rPr>
                                  <w:rFonts w:ascii="Arial" w:hAnsi="Arial"/>
                                  <w:sz w:val="27"/>
                                  <w:szCs w:val="36"/>
                                </w:rPr>
                              </w:pPr>
                              <w:r w:rsidRPr="008863A3">
                                <w:rPr>
                                  <w:b/>
                                  <w:bCs w:val="0"/>
                                  <w:sz w:val="18"/>
                                </w:rPr>
                                <w:t>YES</w:t>
                              </w:r>
                            </w:p>
                          </w:txbxContent>
                        </wps:txbx>
                        <wps:bodyPr rot="0" vert="horz" wrap="square" lIns="69494" tIns="34747" rIns="69494" bIns="34747" anchor="ctr" anchorCtr="0" upright="1">
                          <a:noAutofit/>
                        </wps:bodyPr>
                      </wps:wsp>
                      <wps:wsp>
                        <wps:cNvPr id="228" name="Egyenes összekötő nyíllal 23"/>
                        <wps:cNvCnPr>
                          <a:cxnSpLocks noChangeShapeType="1"/>
                        </wps:cNvCnPr>
                        <wps:spPr bwMode="auto">
                          <a:xfrm flipH="1">
                            <a:off x="561975" y="1366958"/>
                            <a:ext cx="861060" cy="32702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29" name="Egyenes összekötő 25"/>
                        <wps:cNvCnPr>
                          <a:cxnSpLocks noChangeShapeType="1"/>
                        </wps:cNvCnPr>
                        <wps:spPr bwMode="auto">
                          <a:xfrm>
                            <a:off x="1423035" y="1085653"/>
                            <a:ext cx="0" cy="29146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s:wsp>
                        <wps:cNvPr id="230" name="Egyenes összekötő nyíllal 26"/>
                        <wps:cNvCnPr>
                          <a:cxnSpLocks noChangeShapeType="1"/>
                        </wps:cNvCnPr>
                        <wps:spPr bwMode="auto">
                          <a:xfrm>
                            <a:off x="1423035" y="1366958"/>
                            <a:ext cx="907415" cy="32702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31" name="Egyenes összekötő nyíllal 27"/>
                        <wps:cNvCnPr>
                          <a:cxnSpLocks noChangeShapeType="1"/>
                        </wps:cNvCnPr>
                        <wps:spPr bwMode="auto">
                          <a:xfrm>
                            <a:off x="1423035" y="1377118"/>
                            <a:ext cx="0" cy="37338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32" name="Téglalap 28"/>
                        <wps:cNvSpPr>
                          <a:spLocks noChangeArrowheads="1"/>
                        </wps:cNvSpPr>
                        <wps:spPr bwMode="auto">
                          <a:xfrm>
                            <a:off x="3200400" y="1760658"/>
                            <a:ext cx="2199640" cy="400685"/>
                          </a:xfrm>
                          <a:prstGeom prst="rect">
                            <a:avLst/>
                          </a:prstGeom>
                          <a:solidFill>
                            <a:srgbClr val="BDD6EE"/>
                          </a:solidFill>
                          <a:ln>
                            <a:noFill/>
                          </a:ln>
                          <a:effectLst>
                            <a:outerShdw dist="27940" dir="5400000" algn="ctr" rotWithShape="0">
                              <a:srgbClr val="000000">
                                <a:alpha val="31999"/>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14:paraId="47AA9342" w14:textId="77777777" w:rsidR="004307A3" w:rsidRPr="00606765" w:rsidRDefault="004307A3" w:rsidP="006F6EA8">
                              <w:pPr>
                                <w:autoSpaceDE w:val="0"/>
                                <w:autoSpaceDN w:val="0"/>
                                <w:adjustRightInd w:val="0"/>
                                <w:jc w:val="center"/>
                                <w:rPr>
                                  <w:rFonts w:ascii="Arial" w:hAnsi="Arial"/>
                                  <w:sz w:val="27"/>
                                  <w:szCs w:val="36"/>
                                </w:rPr>
                              </w:pPr>
                              <w:r w:rsidRPr="008863A3">
                                <w:rPr>
                                  <w:b/>
                                  <w:bCs w:val="0"/>
                                  <w:sz w:val="18"/>
                                </w:rPr>
                                <w:t>Validation of the beneficial effect on the food matrix</w:t>
                              </w:r>
                            </w:p>
                          </w:txbxContent>
                        </wps:txbx>
                        <wps:bodyPr rot="0" vert="horz" wrap="square" lIns="69494" tIns="34747" rIns="69494" bIns="34747" anchor="ctr" anchorCtr="0" upright="1">
                          <a:noAutofit/>
                        </wps:bodyPr>
                      </wps:wsp>
                      <wps:wsp>
                        <wps:cNvPr id="245" name="Egyenes összekötő nyíllal 29"/>
                        <wps:cNvCnPr>
                          <a:cxnSpLocks noChangeShapeType="1"/>
                        </wps:cNvCnPr>
                        <wps:spPr bwMode="auto">
                          <a:xfrm>
                            <a:off x="4267835" y="1132643"/>
                            <a:ext cx="0" cy="61785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46" name="Jobbra nyíl 31"/>
                        <wps:cNvSpPr>
                          <a:spLocks noChangeArrowheads="1"/>
                        </wps:cNvSpPr>
                        <wps:spPr bwMode="auto">
                          <a:xfrm>
                            <a:off x="2882265" y="1862258"/>
                            <a:ext cx="290830" cy="177800"/>
                          </a:xfrm>
                          <a:prstGeom prst="rightArrow">
                            <a:avLst>
                              <a:gd name="adj1" fmla="val 50000"/>
                              <a:gd name="adj2" fmla="val 50124"/>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247" name="Téglalap 33"/>
                        <wps:cNvSpPr>
                          <a:spLocks noChangeArrowheads="1"/>
                        </wps:cNvSpPr>
                        <wps:spPr bwMode="auto">
                          <a:xfrm>
                            <a:off x="889000" y="3229413"/>
                            <a:ext cx="1020445" cy="748030"/>
                          </a:xfrm>
                          <a:prstGeom prst="rect">
                            <a:avLst/>
                          </a:prstGeom>
                          <a:solidFill>
                            <a:srgbClr val="F4B083"/>
                          </a:solidFill>
                          <a:ln>
                            <a:noFill/>
                          </a:ln>
                          <a:effectLst>
                            <a:outerShdw dist="27940" dir="5400000" algn="ctr" rotWithShape="0">
                              <a:srgbClr val="000000">
                                <a:alpha val="31999"/>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14:paraId="33CE8DA4" w14:textId="77777777" w:rsidR="004307A3" w:rsidRPr="00606765" w:rsidRDefault="004307A3" w:rsidP="006F6EA8">
                              <w:pPr>
                                <w:autoSpaceDE w:val="0"/>
                                <w:autoSpaceDN w:val="0"/>
                                <w:adjustRightInd w:val="0"/>
                                <w:jc w:val="center"/>
                                <w:rPr>
                                  <w:rFonts w:ascii="Arial" w:hAnsi="Arial"/>
                                  <w:sz w:val="27"/>
                                  <w:szCs w:val="36"/>
                                </w:rPr>
                              </w:pPr>
                              <w:r w:rsidRPr="008863A3">
                                <w:rPr>
                                  <w:b/>
                                  <w:bCs w:val="0"/>
                                  <w:sz w:val="18"/>
                                </w:rPr>
                                <w:t>Chemical &amp; Nutritional characterisation of the compound</w:t>
                              </w:r>
                            </w:p>
                          </w:txbxContent>
                        </wps:txbx>
                        <wps:bodyPr rot="0" vert="horz" wrap="square" lIns="69494" tIns="34747" rIns="69494" bIns="34747" anchor="ctr" anchorCtr="0" upright="1">
                          <a:noAutofit/>
                        </wps:bodyPr>
                      </wps:wsp>
                      <wps:wsp>
                        <wps:cNvPr id="248" name="Egyenes összekötő 38"/>
                        <wps:cNvCnPr>
                          <a:cxnSpLocks noChangeShapeType="1"/>
                        </wps:cNvCnPr>
                        <wps:spPr bwMode="auto">
                          <a:xfrm>
                            <a:off x="4333240" y="2161343"/>
                            <a:ext cx="0" cy="62801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249" name="Egyenes összekötő 40"/>
                        <wps:cNvCnPr>
                          <a:cxnSpLocks noChangeShapeType="1"/>
                        </wps:cNvCnPr>
                        <wps:spPr bwMode="auto">
                          <a:xfrm flipH="1">
                            <a:off x="1357630" y="2789358"/>
                            <a:ext cx="297561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250" name="Egyenes összekötő nyíllal 41"/>
                        <wps:cNvCnPr>
                          <a:cxnSpLocks noChangeShapeType="1"/>
                        </wps:cNvCnPr>
                        <wps:spPr bwMode="auto">
                          <a:xfrm>
                            <a:off x="1357630" y="2789358"/>
                            <a:ext cx="0" cy="44005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51" name="Egyenes összekötő nyíllal 42"/>
                        <wps:cNvCnPr>
                          <a:cxnSpLocks noChangeShapeType="1"/>
                        </wps:cNvCnPr>
                        <wps:spPr bwMode="auto">
                          <a:xfrm>
                            <a:off x="2423795" y="2789358"/>
                            <a:ext cx="0" cy="44005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52" name="Egyenes összekötő nyíllal 43"/>
                        <wps:cNvCnPr>
                          <a:cxnSpLocks noChangeShapeType="1"/>
                        </wps:cNvCnPr>
                        <wps:spPr bwMode="auto">
                          <a:xfrm>
                            <a:off x="3431540" y="2807138"/>
                            <a:ext cx="0" cy="44069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53" name="Egyenes összekötő nyíllal 44"/>
                        <wps:cNvCnPr>
                          <a:cxnSpLocks noChangeShapeType="1"/>
                        </wps:cNvCnPr>
                        <wps:spPr bwMode="auto">
                          <a:xfrm>
                            <a:off x="4333240" y="2789358"/>
                            <a:ext cx="0" cy="44005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54" name="Téglalap 33"/>
                        <wps:cNvSpPr>
                          <a:spLocks noChangeArrowheads="1"/>
                        </wps:cNvSpPr>
                        <wps:spPr bwMode="auto">
                          <a:xfrm>
                            <a:off x="1942465" y="3234493"/>
                            <a:ext cx="1020445" cy="747395"/>
                          </a:xfrm>
                          <a:prstGeom prst="rect">
                            <a:avLst/>
                          </a:prstGeom>
                          <a:solidFill>
                            <a:srgbClr val="F4B083"/>
                          </a:solidFill>
                          <a:ln>
                            <a:noFill/>
                          </a:ln>
                          <a:effectLst>
                            <a:outerShdw dist="27940" dir="5400000" algn="ctr" rotWithShape="0">
                              <a:srgbClr val="000000">
                                <a:alpha val="31999"/>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14:paraId="628B3B2A" w14:textId="1081EBA8" w:rsidR="004307A3" w:rsidRPr="008863A3" w:rsidRDefault="004307A3" w:rsidP="006F6EA8">
                              <w:pPr>
                                <w:autoSpaceDE w:val="0"/>
                                <w:autoSpaceDN w:val="0"/>
                                <w:adjustRightInd w:val="0"/>
                                <w:jc w:val="center"/>
                                <w:rPr>
                                  <w:b/>
                                  <w:bCs w:val="0"/>
                                  <w:sz w:val="18"/>
                                </w:rPr>
                              </w:pPr>
                              <w:r w:rsidRPr="008863A3">
                                <w:rPr>
                                  <w:b/>
                                  <w:bCs w:val="0"/>
                                  <w:sz w:val="18"/>
                                </w:rPr>
                                <w:t>Evaluate the Bioavailability</w:t>
                              </w:r>
                            </w:p>
                            <w:p w14:paraId="1269A5A2" w14:textId="77777777" w:rsidR="004307A3" w:rsidRPr="00606765" w:rsidRDefault="004307A3" w:rsidP="006F6EA8">
                              <w:pPr>
                                <w:autoSpaceDE w:val="0"/>
                                <w:autoSpaceDN w:val="0"/>
                                <w:adjustRightInd w:val="0"/>
                                <w:jc w:val="center"/>
                                <w:rPr>
                                  <w:rFonts w:ascii="Arial" w:hAnsi="Arial"/>
                                  <w:sz w:val="27"/>
                                  <w:szCs w:val="36"/>
                                </w:rPr>
                              </w:pPr>
                              <w:r w:rsidRPr="008863A3">
                                <w:rPr>
                                  <w:b/>
                                  <w:bCs w:val="0"/>
                                  <w:sz w:val="18"/>
                                </w:rPr>
                                <w:t>(in vivo and in vitro)</w:t>
                              </w:r>
                            </w:p>
                          </w:txbxContent>
                        </wps:txbx>
                        <wps:bodyPr rot="0" vert="horz" wrap="square" lIns="69494" tIns="34747" rIns="69494" bIns="34747" anchor="ctr" anchorCtr="0" upright="1">
                          <a:noAutofit/>
                        </wps:bodyPr>
                      </wps:wsp>
                      <wps:wsp>
                        <wps:cNvPr id="255" name="Téglalap 33"/>
                        <wps:cNvSpPr>
                          <a:spLocks noChangeArrowheads="1"/>
                        </wps:cNvSpPr>
                        <wps:spPr bwMode="auto">
                          <a:xfrm>
                            <a:off x="3010535" y="3234493"/>
                            <a:ext cx="1021715" cy="747395"/>
                          </a:xfrm>
                          <a:prstGeom prst="rect">
                            <a:avLst/>
                          </a:prstGeom>
                          <a:solidFill>
                            <a:srgbClr val="F4B083"/>
                          </a:solidFill>
                          <a:ln>
                            <a:noFill/>
                          </a:ln>
                          <a:effectLst>
                            <a:outerShdw dist="27940" dir="5400000" algn="ctr" rotWithShape="0">
                              <a:srgbClr val="000000">
                                <a:alpha val="31999"/>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14:paraId="051413EC" w14:textId="77777777" w:rsidR="004307A3" w:rsidRPr="008863A3" w:rsidRDefault="004307A3" w:rsidP="006F6EA8">
                              <w:pPr>
                                <w:autoSpaceDE w:val="0"/>
                                <w:autoSpaceDN w:val="0"/>
                                <w:adjustRightInd w:val="0"/>
                                <w:jc w:val="center"/>
                                <w:rPr>
                                  <w:b/>
                                  <w:bCs w:val="0"/>
                                  <w:sz w:val="18"/>
                                </w:rPr>
                              </w:pPr>
                              <w:r w:rsidRPr="008863A3">
                                <w:rPr>
                                  <w:b/>
                                  <w:bCs w:val="0"/>
                                  <w:sz w:val="18"/>
                                </w:rPr>
                                <w:t>Evaluate the Biological effects</w:t>
                              </w:r>
                            </w:p>
                            <w:p w14:paraId="6E4CF79C" w14:textId="77777777" w:rsidR="004307A3" w:rsidRPr="00606765" w:rsidRDefault="004307A3" w:rsidP="006F6EA8">
                              <w:pPr>
                                <w:autoSpaceDE w:val="0"/>
                                <w:autoSpaceDN w:val="0"/>
                                <w:adjustRightInd w:val="0"/>
                                <w:jc w:val="center"/>
                                <w:rPr>
                                  <w:rFonts w:ascii="Arial" w:hAnsi="Arial"/>
                                  <w:sz w:val="27"/>
                                  <w:szCs w:val="36"/>
                                </w:rPr>
                              </w:pPr>
                              <w:r w:rsidRPr="008863A3">
                                <w:rPr>
                                  <w:b/>
                                  <w:bCs w:val="0"/>
                                  <w:sz w:val="18"/>
                                </w:rPr>
                                <w:t>(in vivo and in vitro)</w:t>
                              </w:r>
                            </w:p>
                          </w:txbxContent>
                        </wps:txbx>
                        <wps:bodyPr rot="0" vert="horz" wrap="square" lIns="69494" tIns="34747" rIns="69494" bIns="34747" anchor="ctr" anchorCtr="0" upright="1">
                          <a:noAutofit/>
                        </wps:bodyPr>
                      </wps:wsp>
                      <wps:wsp>
                        <wps:cNvPr id="64" name="Téglalap 33"/>
                        <wps:cNvSpPr>
                          <a:spLocks noChangeArrowheads="1"/>
                        </wps:cNvSpPr>
                        <wps:spPr bwMode="auto">
                          <a:xfrm>
                            <a:off x="4101465" y="3255448"/>
                            <a:ext cx="1020445" cy="436880"/>
                          </a:xfrm>
                          <a:prstGeom prst="rect">
                            <a:avLst/>
                          </a:prstGeom>
                          <a:solidFill>
                            <a:srgbClr val="F4B083"/>
                          </a:solidFill>
                          <a:ln>
                            <a:noFill/>
                          </a:ln>
                          <a:effectLst>
                            <a:outerShdw dist="27940" dir="5400000" algn="ctr" rotWithShape="0">
                              <a:srgbClr val="000000">
                                <a:alpha val="31999"/>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14:paraId="0F99FE4D" w14:textId="28AE6614" w:rsidR="004307A3" w:rsidRPr="008863A3" w:rsidRDefault="004307A3" w:rsidP="006F6EA8">
                              <w:pPr>
                                <w:autoSpaceDE w:val="0"/>
                                <w:autoSpaceDN w:val="0"/>
                                <w:adjustRightInd w:val="0"/>
                                <w:jc w:val="center"/>
                                <w:rPr>
                                  <w:rFonts w:ascii="Arial" w:hAnsi="Arial"/>
                                  <w:sz w:val="27"/>
                                  <w:szCs w:val="36"/>
                                </w:rPr>
                              </w:pPr>
                              <w:r w:rsidRPr="008863A3">
                                <w:rPr>
                                  <w:b/>
                                  <w:bCs w:val="0"/>
                                  <w:sz w:val="18"/>
                                </w:rPr>
                                <w:t>Stability till end of shelf</w:t>
                              </w:r>
                              <w:r>
                                <w:rPr>
                                  <w:b/>
                                  <w:bCs w:val="0"/>
                                  <w:sz w:val="18"/>
                                </w:rPr>
                                <w:t xml:space="preserve"> </w:t>
                              </w:r>
                              <w:r w:rsidRPr="008863A3">
                                <w:rPr>
                                  <w:b/>
                                  <w:bCs w:val="0"/>
                                  <w:sz w:val="18"/>
                                </w:rPr>
                                <w:t>life</w:t>
                              </w:r>
                            </w:p>
                          </w:txbxContent>
                        </wps:txbx>
                        <wps:bodyPr rot="0" vert="horz" wrap="square" lIns="69494" tIns="34747" rIns="69494" bIns="34747" anchor="ctr" anchorCtr="0" upright="1">
                          <a:noAutofit/>
                        </wps:bodyPr>
                      </wps:wsp>
                    </wpc:wpc>
                  </a:graphicData>
                </a:graphic>
              </wp:inline>
            </w:drawing>
          </mc:Choice>
          <mc:Fallback>
            <w:pict>
              <v:group w14:anchorId="260F3504" id="Vászon 65" o:spid="_x0000_s1055" editas="canvas" style="width:428.9pt;height:327.2pt;mso-position-horizontal-relative:char;mso-position-vertical-relative:line" coordsize="54470,41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width:54470;height:41548;visibility:visible;mso-wrap-style:square">
                  <v:fill o:detectmouseclick="t"/>
                  <v:path o:connecttype="none"/>
                </v:shape>
                <v:rect id="Téglalap 37" o:spid="_x0000_s1057" style="position:absolute;left:7867;top:30890;width:45288;height:10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Qb8IA&#10;AADaAAAADwAAAGRycy9kb3ducmV2LnhtbESPQWvCQBSE7wX/w/IEb3WT2kqTupEiCB5tWrDHR/Z1&#10;E8y+jdk1if/eLRR6HGbmG2aznWwrBup941hBukxAEFdON2wUfH3uH19B+ICssXVMCm7kYVvMHjaY&#10;azfyBw1lMCJC2OeooA6hy6X0VU0W/dJ1xNH7cb3FEGVvpO5xjHDbyqckWUuLDceFGjva1VSdy6tV&#10;IFOjy8v4fMqy48tqaA96/20ypRbz6f0NRKAp/If/2getYAW/V+INk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7pBvwgAAANoAAAAPAAAAAAAAAAAAAAAAAJgCAABkcnMvZG93&#10;bnJldi54bWxQSwUGAAAAAAQABAD1AAAAhwMAAAAA&#10;" filled="f" strokeweight="1pt">
                  <v:stroke dashstyle="dash"/>
                </v:rect>
                <v:line id="Egyenes összekötő 18" o:spid="_x0000_s1058" style="position:absolute;flip:x;visibility:visible;mso-wrap-style:square" from="12642,8703" to="31248,8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n6M8AAAADaAAAADwAAAGRycy9kb3ducmV2LnhtbESP0YrCMBRE3wX/IVzBN01d0JWuUURQ&#10;CuJD7X7Atbk21eamNFmtf28WFvZxmJkzzGrT20Y8qPO1YwWzaQKCuHS65krBd7GfLEH4gKyxcUwK&#10;XuRhsx4OVphq9+ScHudQiQhhn6ICE0KbSulLQxb91LXE0bu6zmKIsquk7vAZ4baRH0mykBZrjgsG&#10;W9oZKu/nH6vgtCxyPGb5J2q6Zng7XAyXF6XGo377BSJQH/7Df+1MK5jD75V4A+T6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j5+jPAAAAA2gAAAA8AAAAAAAAAAAAAAAAA&#10;oQIAAGRycy9kb3ducmV2LnhtbFBLBQYAAAAABAAEAPkAAACOAwAAAAA=&#10;" strokeweight=".5pt">
                  <v:stroke joinstyle="miter"/>
                </v:line>
                <v:rect id="Téglalap 14" o:spid="_x0000_s1059" style="position:absolute;top:13669;width:28448;height:122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KGUcAA&#10;AADbAAAADwAAAGRycy9kb3ducmV2LnhtbERPTWvCQBC9C/0PyxS86UarYlJXKYLgsaYFPQ7ZcROa&#10;nU2z2yT++64geJvH+5zNbrC16Kj1lWMFs2kCgrhwumKj4PvrMFmD8AFZY+2YFNzIw277Mtpgpl3P&#10;J+ryYEQMYZ+hgjKEJpPSFyVZ9FPXEEfu6lqLIcLWSN1iH8NtLedJspIWK44NJTa0L6n4yf+sAjkz&#10;Ov/tF+c0/Vy+dfVRHy4mVWr8Ony8gwg0hKf44T7qOH8F91/iAXL7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nKGUcAAAADbAAAADwAAAAAAAAAAAAAAAACYAgAAZHJzL2Rvd25y&#10;ZXYueG1sUEsFBgAAAAAEAAQA9QAAAIUDAAAAAA==&#10;" filled="f" strokeweight="1pt">
                  <v:stroke dashstyle="dash"/>
                </v:rect>
                <v:rect id="Téglalap 1" o:spid="_x0000_s1060" style="position:absolute;left:15240;top:359;width:32473;height:2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POoMEA&#10;AADbAAAADwAAAGRycy9kb3ducmV2LnhtbERPyWrDMBC9B/oPYgq9JVJ7aIwTxYS2gfYSyEJ7nVgT&#10;2dgaGUt13L+vAoHc5vHWWRaja8VAfag9a3ieKRDEpTc1Ww3Hw2aagQgR2WDrmTT8UYBi9TBZYm78&#10;hXc07KMVKYRDjhqqGLtcylBW5DDMfEecuLPvHcYEeytNj5cU7lr5otSrdFhzaqiwo7eKymb/6zTY&#10;b3VU2fBjVVOesg/1tcXNO2n99DiuFyAijfEuvrk/TZo/h+sv6Q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zzqDBAAAA2wAAAA8AAAAAAAAAAAAAAAAAmAIAAGRycy9kb3du&#10;cmV2LnhtbFBLBQYAAAAABAAEAPUAAACGAwAAAAA=&#10;" fillcolor="#bdd6ee" stroked="f" strokeweight="1pt">
                  <v:shadow on="t" color="black" opacity="20970f" offset="0,2.2pt"/>
                  <v:textbox inset="1.93039mm,.96519mm,1.93039mm,.96519mm">
                    <w:txbxContent>
                      <w:p w14:paraId="0FEE6EAB" w14:textId="77777777" w:rsidR="004307A3" w:rsidRPr="008863A3" w:rsidRDefault="004307A3" w:rsidP="006F6EA8">
                        <w:pPr>
                          <w:autoSpaceDE w:val="0"/>
                          <w:autoSpaceDN w:val="0"/>
                          <w:adjustRightInd w:val="0"/>
                          <w:jc w:val="center"/>
                          <w:rPr>
                            <w:rFonts w:ascii="Arial" w:hAnsi="Arial"/>
                            <w:sz w:val="27"/>
                            <w:szCs w:val="36"/>
                          </w:rPr>
                        </w:pPr>
                        <w:r w:rsidRPr="008863A3">
                          <w:rPr>
                            <w:b/>
                            <w:bCs w:val="0"/>
                            <w:szCs w:val="32"/>
                          </w:rPr>
                          <w:t>Food/ constituent</w:t>
                        </w:r>
                      </w:p>
                    </w:txbxContent>
                  </v:textbox>
                </v:rect>
                <v:rect id="Téglalap 6" o:spid="_x0000_s1061" style="position:absolute;left:23303;top:3905;width:15907;height:3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xa0sMA&#10;AADbAAAADwAAAGRycy9kb3ducmV2LnhtbESPQW/CMAyF75P4D5GRuI1kO0xVISDEhrRdkMYQXL3G&#10;Sysap2qyUv49PkzazdZ7fu/zcj2GVg3Upyayhae5AUVcRdewt3D82j0WoFJGdthGJgs3SrBeTR6W&#10;WLp45U8aDtkrCeFUooU6567UOlU1BUzz2BGL9hP7gFnW3mvX41XCQ6ufjXnRARuWhho72tZUXQ6/&#10;wYI/maMphrM3l+q7eDMfe9y9krWz6bhZgMo05n/z3/W7E3yBlV9kAL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xa0sMAAADbAAAADwAAAAAAAAAAAAAAAACYAgAAZHJzL2Rv&#10;d25yZXYueG1sUEsFBgAAAAAEAAQA9QAAAIgDAAAAAA==&#10;" fillcolor="#bdd6ee" stroked="f" strokeweight="1pt">
                  <v:shadow on="t" color="black" opacity="20970f" offset="0,2.2pt"/>
                  <v:textbox inset="1.93039mm,.96519mm,1.93039mm,.96519mm">
                    <w:txbxContent>
                      <w:p w14:paraId="47589B63" w14:textId="305E64DF" w:rsidR="004307A3" w:rsidRPr="008863A3" w:rsidRDefault="004307A3" w:rsidP="00EB4A5E">
                        <w:pPr>
                          <w:autoSpaceDE w:val="0"/>
                          <w:autoSpaceDN w:val="0"/>
                          <w:adjustRightInd w:val="0"/>
                          <w:spacing w:after="0"/>
                          <w:jc w:val="center"/>
                          <w:rPr>
                            <w:b/>
                            <w:bCs w:val="0"/>
                            <w:sz w:val="17"/>
                          </w:rPr>
                        </w:pPr>
                        <w:r w:rsidRPr="008863A3">
                          <w:rPr>
                            <w:b/>
                            <w:bCs w:val="0"/>
                            <w:sz w:val="17"/>
                          </w:rPr>
                          <w:t>H</w:t>
                        </w:r>
                        <w:r>
                          <w:rPr>
                            <w:b/>
                            <w:bCs w:val="0"/>
                            <w:sz w:val="17"/>
                          </w:rPr>
                          <w:t xml:space="preserve">ealth claim </w:t>
                        </w:r>
                      </w:p>
                      <w:p w14:paraId="2D4E0074" w14:textId="77777777" w:rsidR="004307A3" w:rsidRPr="008863A3" w:rsidRDefault="004307A3" w:rsidP="00EB4A5E">
                        <w:pPr>
                          <w:autoSpaceDE w:val="0"/>
                          <w:autoSpaceDN w:val="0"/>
                          <w:adjustRightInd w:val="0"/>
                          <w:spacing w:after="0"/>
                          <w:jc w:val="center"/>
                          <w:rPr>
                            <w:rFonts w:ascii="Arial" w:hAnsi="Arial"/>
                            <w:sz w:val="27"/>
                            <w:szCs w:val="36"/>
                          </w:rPr>
                        </w:pPr>
                        <w:r w:rsidRPr="008863A3">
                          <w:rPr>
                            <w:b/>
                            <w:bCs w:val="0"/>
                            <w:sz w:val="17"/>
                          </w:rPr>
                          <w:t>approved</w:t>
                        </w:r>
                      </w:p>
                    </w:txbxContent>
                  </v:textbox>
                </v:rect>
                <v:rect id="Téglalap 11" o:spid="_x0000_s1062" style="position:absolute;left:565;top:17606;width:10198;height:74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SZlcEA&#10;AADbAAAADwAAAGRycy9kb3ducmV2LnhtbERPTWsCMRC9C/6HMIXeNFsPoqtRWsHSixRX8TzdTHaX&#10;biZrkrrrv2+EQm/zeJ+z3g62FTfyoXGs4GWagSAunW64UnA+7ScLECEia2wdk4I7BdhuxqM15tr1&#10;fKRbESuRQjjkqKCOsculDGVNFsPUdcSJM85bjAn6SmqPfQq3rZxl2VxabDg11NjRrqbyu/ixCsqv&#10;5dEMb718N4fr3F+MuRbnT6Wen4bXFYhIQ/wX/7k/dJq/hMcv6Q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EmZXBAAAA2wAAAA8AAAAAAAAAAAAAAAAAmAIAAGRycy9kb3du&#10;cmV2LnhtbFBLBQYAAAAABAAEAPUAAACGAwAAAAA=&#10;" fillcolor="#f4b083" stroked="f" strokeweight="1pt">
                  <v:shadow on="t" color="black" opacity="20970f" offset="0,2.2pt"/>
                  <v:textbox inset="1.93039mm,.96519mm,1.93039mm,.96519mm">
                    <w:txbxContent>
                      <w:p w14:paraId="18EECC37" w14:textId="77777777" w:rsidR="004307A3" w:rsidRPr="00606765" w:rsidRDefault="004307A3" w:rsidP="006F6EA8">
                        <w:pPr>
                          <w:autoSpaceDE w:val="0"/>
                          <w:autoSpaceDN w:val="0"/>
                          <w:adjustRightInd w:val="0"/>
                          <w:jc w:val="center"/>
                          <w:rPr>
                            <w:rFonts w:ascii="Arial" w:hAnsi="Arial"/>
                            <w:sz w:val="27"/>
                            <w:szCs w:val="36"/>
                          </w:rPr>
                        </w:pPr>
                        <w:r w:rsidRPr="008863A3">
                          <w:rPr>
                            <w:b/>
                            <w:bCs w:val="0"/>
                            <w:sz w:val="18"/>
                          </w:rPr>
                          <w:t>Chemical &amp; Nutritional characterisation of the compound</w:t>
                        </w:r>
                      </w:p>
                    </w:txbxContent>
                  </v:textbox>
                </v:rect>
                <v:rect id="Téglalap 12" o:spid="_x0000_s1063" style="position:absolute;left:11322;top:17612;width:8794;height:56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L6tcAA&#10;AADbAAAADwAAAGRycy9kb3ducmV2LnhtbERPz2vCMBS+D/wfwhO8zVQPslWjqODwIsNOdn42L22x&#10;ealJZut/vxwGO358v1ebwbbiQT40jhXMphkI4tLphisFl6/D6xuIEJE1to5JwZMCbNajlxXm2vV8&#10;pkcRK5FCOOSooI6xy6UMZU0Ww9R1xIkzzluMCfpKao99CretnGfZQlpsODXU2NG+pvJW/FgF5fX9&#10;bIZdLz/M6b7w38bci8unUpPxsF2CiDTEf/Gf+6gVzNP69CX9AL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dL6tcAAAADbAAAADwAAAAAAAAAAAAAAAACYAgAAZHJzL2Rvd25y&#10;ZXYueG1sUEsFBgAAAAAEAAQA9QAAAIUDAAAAAA==&#10;" fillcolor="#f4b083" stroked="f" strokeweight="1pt">
                  <v:shadow on="t" color="black" opacity="20970f" offset="0,2.2pt"/>
                  <v:textbox inset="1.93039mm,.96519mm,1.93039mm,.96519mm">
                    <w:txbxContent>
                      <w:p w14:paraId="4C7DE1A8" w14:textId="77777777" w:rsidR="004307A3" w:rsidRDefault="004307A3" w:rsidP="006F6EA8">
                        <w:pPr>
                          <w:autoSpaceDE w:val="0"/>
                          <w:autoSpaceDN w:val="0"/>
                          <w:adjustRightInd w:val="0"/>
                          <w:jc w:val="center"/>
                          <w:rPr>
                            <w:b/>
                            <w:bCs w:val="0"/>
                            <w:sz w:val="18"/>
                          </w:rPr>
                        </w:pPr>
                        <w:r w:rsidRPr="008863A3">
                          <w:rPr>
                            <w:b/>
                            <w:bCs w:val="0"/>
                            <w:sz w:val="18"/>
                          </w:rPr>
                          <w:t>Evaluate the Bioavailability</w:t>
                        </w:r>
                      </w:p>
                      <w:p w14:paraId="1446CDC4" w14:textId="77777777" w:rsidR="004307A3" w:rsidRPr="008863A3" w:rsidRDefault="004307A3" w:rsidP="006F6EA8">
                        <w:pPr>
                          <w:autoSpaceDE w:val="0"/>
                          <w:autoSpaceDN w:val="0"/>
                          <w:adjustRightInd w:val="0"/>
                          <w:jc w:val="center"/>
                          <w:rPr>
                            <w:b/>
                            <w:bCs w:val="0"/>
                            <w:sz w:val="18"/>
                          </w:rPr>
                        </w:pPr>
                      </w:p>
                      <w:p w14:paraId="7B50829C" w14:textId="77777777" w:rsidR="004307A3" w:rsidRPr="008863A3" w:rsidRDefault="004307A3" w:rsidP="006F6EA8">
                        <w:pPr>
                          <w:autoSpaceDE w:val="0"/>
                          <w:autoSpaceDN w:val="0"/>
                          <w:adjustRightInd w:val="0"/>
                          <w:jc w:val="center"/>
                          <w:rPr>
                            <w:rFonts w:ascii="Arial" w:hAnsi="Arial"/>
                            <w:sz w:val="27"/>
                            <w:szCs w:val="36"/>
                          </w:rPr>
                        </w:pPr>
                      </w:p>
                    </w:txbxContent>
                  </v:textbox>
                </v:rect>
                <v:rect id="Téglalap 13" o:spid="_x0000_s1064" style="position:absolute;left:21151;top:17504;width:6547;height:75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5fLsQA&#10;AADbAAAADwAAAGRycy9kb3ducmV2LnhtbESPQWvCQBSE7wX/w/IK3upGD9KmrtIKSi9SjMHza/Zt&#10;Epp9G3e3Jv57t1DocZiZb5jVZrSduJIPrWMF81kGgrhyuuVaQXnaPT2DCBFZY+eYFNwowGY9eVhh&#10;rt3AR7oWsRYJwiFHBU2MfS5lqBqyGGauJ06ecd5iTNLXUnscEtx2cpFlS2mx5bTQYE/bhqrv4scq&#10;qL5ejmZ8H+TeHC5LfzbmUpSfSk0fx7dXEJHG+B/+a39oBYs5/H5JP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eXy7EAAAA2wAAAA8AAAAAAAAAAAAAAAAAmAIAAGRycy9k&#10;b3ducmV2LnhtbFBLBQYAAAAABAAEAPUAAACJAwAAAAA=&#10;" fillcolor="#f4b083" stroked="f" strokeweight="1pt">
                  <v:shadow on="t" color="black" opacity="20970f" offset="0,2.2pt"/>
                  <v:textbox inset="1.93039mm,.96519mm,1.93039mm,.96519mm">
                    <w:txbxContent>
                      <w:p w14:paraId="653ADD55" w14:textId="77777777" w:rsidR="004307A3" w:rsidRPr="008863A3" w:rsidRDefault="004307A3" w:rsidP="006F6EA8">
                        <w:pPr>
                          <w:autoSpaceDE w:val="0"/>
                          <w:autoSpaceDN w:val="0"/>
                          <w:adjustRightInd w:val="0"/>
                          <w:jc w:val="center"/>
                          <w:rPr>
                            <w:b/>
                            <w:bCs w:val="0"/>
                            <w:sz w:val="18"/>
                          </w:rPr>
                        </w:pPr>
                        <w:r w:rsidRPr="008863A3">
                          <w:rPr>
                            <w:b/>
                            <w:bCs w:val="0"/>
                            <w:sz w:val="18"/>
                          </w:rPr>
                          <w:t>Evaluate the biological effect</w:t>
                        </w:r>
                      </w:p>
                      <w:p w14:paraId="1E49F7FF" w14:textId="77777777" w:rsidR="004307A3" w:rsidRPr="008863A3" w:rsidRDefault="004307A3" w:rsidP="006F6EA8">
                        <w:pPr>
                          <w:autoSpaceDE w:val="0"/>
                          <w:autoSpaceDN w:val="0"/>
                          <w:adjustRightInd w:val="0"/>
                          <w:jc w:val="center"/>
                          <w:rPr>
                            <w:rFonts w:ascii="Arial" w:hAnsi="Arial"/>
                            <w:sz w:val="27"/>
                            <w:szCs w:val="36"/>
                          </w:rPr>
                        </w:pPr>
                      </w:p>
                    </w:txbxContent>
                  </v:textbox>
                </v:rect>
                <v:line id="Egyenes összekötő 17" o:spid="_x0000_s1065" style="position:absolute;visibility:visible;mso-wrap-style:square" from="30505,7783" to="30505,8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KOMAAAADbAAAADwAAAGRycy9kb3ducmV2LnhtbESPQYvCMBSE78L+h/AWvNnUsopWoywL&#10;C4s3td4fzbOtNi8lyWr7740geBxm5htmve1NK27kfGNZwTRJQRCXVjdcKSiOv5MFCB+QNbaWScFA&#10;Hrabj9Eac23vvKfbIVQiQtjnqKAOocul9GVNBn1iO+Lona0zGKJ0ldQO7xFuWpml6VwabDgu1NjR&#10;T03l9fBvFOAu3Z2K4Tg7t2i+LkOxdPqilRp/9t8rEIH68A6/2n9aQZbB80v8AXLz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7ijjAAAAA2wAAAA8AAAAAAAAAAAAAAAAA&#10;oQIAAGRycy9kb3ducmV2LnhtbFBLBQYAAAAABAAEAPkAAACOAwAAAAA=&#10;" strokeweight=".5pt">
                  <v:stroke joinstyle="miter"/>
                </v:lin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Háromszög 8" o:spid="_x0000_s1066" type="#_x0000_t5" style="position:absolute;left:10763;top:6843;width:7118;height:40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NntMQA&#10;AADcAAAADwAAAGRycy9kb3ducmV2LnhtbESPQWvCQBSE74L/YXlCb7ppoEWjazCKUGkPmha8PrKv&#10;SUj2bchuY/z33ULB4zAz3zCbdDStGKh3tWUFz4sIBHFhdc2lgq/P43wJwnlkja1lUnAnB+l2Otlg&#10;ou2NLzTkvhQBwi5BBZX3XSKlKyoy6Ba2Iw7et+0N+iD7UuoebwFuWhlH0as0WHNYqLCjfUVFk/8Y&#10;Bady589Fdhhkfl19NO9Hl2XklHqajbs1CE+jf4T/229aQRy/wN+ZcAT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Z7TEAAAA3AAAAA8AAAAAAAAAAAAAAAAAmAIAAGRycy9k&#10;b3ducmV2LnhtbFBLBQYAAAAABAAEAPUAAACJAwAAAAA=&#10;" fillcolor="#bdd6ee" stroked="f" strokeweight="1pt">
                  <v:shadow on="t" color="black" opacity="20970f" offset="0,2.2pt"/>
                  <v:textbox inset="1.93039mm,.96519mm,1.93039mm,.96519mm">
                    <w:txbxContent>
                      <w:p w14:paraId="3B6610EB" w14:textId="77777777" w:rsidR="004307A3" w:rsidRPr="008863A3" w:rsidRDefault="004307A3" w:rsidP="006F6EA8">
                        <w:pPr>
                          <w:autoSpaceDE w:val="0"/>
                          <w:autoSpaceDN w:val="0"/>
                          <w:adjustRightInd w:val="0"/>
                          <w:jc w:val="center"/>
                          <w:rPr>
                            <w:rFonts w:ascii="Arial" w:hAnsi="Arial"/>
                            <w:sz w:val="27"/>
                            <w:szCs w:val="36"/>
                          </w:rPr>
                        </w:pPr>
                        <w:r w:rsidRPr="008863A3">
                          <w:rPr>
                            <w:b/>
                            <w:bCs w:val="0"/>
                            <w:sz w:val="18"/>
                          </w:rPr>
                          <w:t>NO</w:t>
                        </w:r>
                      </w:p>
                    </w:txbxContent>
                  </v:textbox>
                </v:shape>
                <v:line id="Egyenes összekötő 21" o:spid="_x0000_s1067" style="position:absolute;flip:x;visibility:visible;mso-wrap-style:square" from="27698,8703" to="42678,8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u7aMMAAADcAAAADwAAAGRycy9kb3ducmV2LnhtbESPwWrDMBBE74X8g9hAbo1cH9LgRDal&#10;kGAoPTjJB2ysteXUWhlLdZy/rwqFHoeZecPsi9n2YqLRd44VvKwTEMS10x23Ci7nw/MWhA/IGnvH&#10;pOBBHop88bTHTLs7VzSdQisihH2GCkwIQyalrw1Z9Gs3EEevcaPFEOXYSj3iPcJtL9Mk2UiLHccF&#10;gwO9G6q/Tt9Wwef2XOFHWb2ipqbE2/FquL4qtVrObzsQgebwH/5rl1pBmm7g90w8AjL/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7u2jDAAAA3AAAAA8AAAAAAAAAAAAA&#10;AAAAoQIAAGRycy9kb3ducmV2LnhtbFBLBQYAAAAABAAEAPkAAACRAwAAAAA=&#10;" strokeweight=".5pt">
                  <v:stroke joinstyle="miter"/>
                </v:line>
                <v:shape id="Háromszög 10" o:spid="_x0000_s1068" type="#_x0000_t5" style="position:absolute;left:38563;top:6843;width:8319;height:44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1cWMUA&#10;AADcAAAADwAAAGRycy9kb3ducmV2LnhtbESPQWvCQBSE74L/YXlCb7ppDq1G12AUodIeNC14fWRf&#10;k5Ds25Ddxvjvu4WCx2FmvmE26WhaMVDvassKnhcRCOLC6ppLBV+fx/kShPPIGlvLpOBODtLtdLLB&#10;RNsbX2jIfSkChF2CCirvu0RKV1Rk0C1sRxy8b9sb9EH2pdQ93gLctDKOohdpsOawUGFH+4qKJv8x&#10;Ck7lzp+L7DDI/Lr6aN6PLsvIKfU0G3drEJ5G/wj/t9+0gjh+hb8z4Qj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TVxYxQAAANwAAAAPAAAAAAAAAAAAAAAAAJgCAABkcnMv&#10;ZG93bnJldi54bWxQSwUGAAAAAAQABAD1AAAAigMAAAAA&#10;" fillcolor="#bdd6ee" stroked="f" strokeweight="1pt">
                  <v:shadow on="t" color="black" opacity="20970f" offset="0,2.2pt"/>
                  <v:textbox inset="1.93039mm,.96519mm,1.93039mm,.96519mm">
                    <w:txbxContent>
                      <w:p w14:paraId="0A378F7A" w14:textId="77777777" w:rsidR="004307A3" w:rsidRPr="008863A3" w:rsidRDefault="004307A3" w:rsidP="006F6EA8">
                        <w:pPr>
                          <w:autoSpaceDE w:val="0"/>
                          <w:autoSpaceDN w:val="0"/>
                          <w:adjustRightInd w:val="0"/>
                          <w:jc w:val="center"/>
                          <w:rPr>
                            <w:rFonts w:ascii="Arial" w:hAnsi="Arial"/>
                            <w:sz w:val="27"/>
                            <w:szCs w:val="36"/>
                          </w:rPr>
                        </w:pPr>
                        <w:r w:rsidRPr="008863A3">
                          <w:rPr>
                            <w:b/>
                            <w:bCs w:val="0"/>
                            <w:sz w:val="18"/>
                          </w:rPr>
                          <w:t>YES</w:t>
                        </w:r>
                      </w:p>
                    </w:txbxContent>
                  </v:textbox>
                </v:shape>
                <v:shape id="Egyenes összekötő nyíllal 23" o:spid="_x0000_s1069" type="#_x0000_t32" style="position:absolute;left:5619;top:13669;width:8611;height:32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qTSsEAAADcAAAADwAAAGRycy9kb3ducmV2LnhtbERPy4rCMBTdD/gP4QruxtTCiFONIoL4&#10;WAg6btxdmmtTbG5Kk6nVrzcLweXhvGeLzlaipcaXjhWMhgkI4tzpkgsF57/19wSED8gaK8ek4EEe&#10;FvPe1wwz7e58pPYUChFD2GeowIRQZ1L63JBFP3Q1ceSurrEYImwKqRu8x3BbyTRJxtJiybHBYE0r&#10;Q/nt9G8VHLa/m8v+sAvt8+ex2R/LxLTVWalBv1tOQQTqwkf8dm+1gjSNa+OZeATk/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CpNKwQAAANwAAAAPAAAAAAAAAAAAAAAA&#10;AKECAABkcnMvZG93bnJldi54bWxQSwUGAAAAAAQABAD5AAAAjwMAAAAA&#10;" strokeweight=".5pt">
                  <v:stroke endarrow="block" joinstyle="miter"/>
                </v:shape>
                <v:line id="Egyenes összekötő 25" o:spid="_x0000_s1070" style="position:absolute;visibility:visible;mso-wrap-style:square" from="14230,10856" to="14230,13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FsasYAAADcAAAADwAAAGRycy9kb3ducmV2LnhtbESPQWvCQBSE7wX/w/IKvdVNg0gTXUUL&#10;ogcLakXs7ZF9TYLZt+nu1sR/3xUKPQ4z8w0znfemEVdyvras4GWYgCAurK65VHD8WD2/gvABWWNj&#10;mRTcyMN8NniYYq5tx3u6HkIpIoR9jgqqENpcSl9UZNAPbUscvS/rDIYoXSm1wy7CTSPTJBlLgzXH&#10;hQpbequouBx+jAJKs9F5+TkqO+u+T9v11u7c+0app8d+MQERqA//4b/2RitI0wzuZ+IRkL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BbGrGAAAA3AAAAA8AAAAAAAAA&#10;AAAAAAAAoQIAAGRycy9kb3ducmV2LnhtbFBLBQYAAAAABAAEAPkAAACUAwAAAAA=&#10;" strokeweight="1.5pt">
                  <v:stroke joinstyle="miter"/>
                </v:line>
                <v:shape id="Egyenes összekötő nyíllal 26" o:spid="_x0000_s1071" type="#_x0000_t32" style="position:absolute;left:14230;top:13669;width:9074;height:32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EW174AAADcAAAADwAAAGRycy9kb3ducmV2LnhtbERPSwrCMBDdC94hjOBGNFVBpBpFBNGt&#10;H8Tl2IxttZnUJtZ6e7MQXD7ef75sTCFqqlxuWcFwEIEgTqzOOVVwOm76UxDOI2ssLJOCDzlYLtqt&#10;OcbavnlP9cGnIoSwi1FB5n0ZS+mSjAy6gS2JA3ezlUEfYJVKXeE7hJtCjqJoIg3mHBoyLGmdUfI4&#10;vIyC5+2eX/abEs/b6yO9vi69utj1lOp2mtUMhKfG/8U/904rGI3D/HAmHAG5+A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YRbXvgAAANwAAAAPAAAAAAAAAAAAAAAAAKEC&#10;AABkcnMvZG93bnJldi54bWxQSwUGAAAAAAQABAD5AAAAjAMAAAAA&#10;" strokeweight=".5pt">
                  <v:stroke endarrow="block" joinstyle="miter"/>
                </v:shape>
                <v:shape id="Egyenes összekötő nyíllal 27" o:spid="_x0000_s1072" type="#_x0000_t32" style="position:absolute;left:14230;top:13771;width:0;height:37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a8LcMAAADcAAAADwAAAGRycy9kb3ducmV2LnhtbESP3WoCMRSE74W+QziF3ml2LUpZjSKF&#10;gtAL8ecBDpvTzermJE3SdX37RhC8HGbmG2a5HmwnegqxdaygnBQgiGunW24UnI5f4w8QMSFr7ByT&#10;ghtFWK9eRkustLvynvpDakSGcKxQgUnJV1LG2pDFOHGeOHs/LlhMWYZG6oDXDLednBbFXFpsOS8Y&#10;9PRpqL4c/qwCvwvyaGh/a2Z661N//v3elXOl3l6HzQJEoiE9w4/2ViuYvpdwP5OPgF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WvC3DAAAA3AAAAA8AAAAAAAAAAAAA&#10;AAAAoQIAAGRycy9kb3ducmV2LnhtbFBLBQYAAAAABAAEAPkAAACRAwAAAAA=&#10;">
                  <v:stroke endarrow="block" joinstyle="miter"/>
                </v:shape>
                <v:rect id="Téglalap 28" o:spid="_x0000_s1073" style="position:absolute;left:32004;top:17606;width:21996;height:40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sX/cMA&#10;AADcAAAADwAAAGRycy9kb3ducmV2LnhtbESPQWsCMRSE7wX/Q3iCt5q4QllWo4hW0EuhVur1uXlm&#10;FzcvyyZdt/++KRR6HGbmG2a5HlwjeupC7VnDbKpAEJfe1Gw1nD/2zzmIEJENNp5JwzcFWK9GT0ss&#10;jH/wO/WnaEWCcChQQxVjW0gZyoochqlviZN3853DmGRnpenwkeCukZlSL9JhzWmhwpa2FZX305fT&#10;YD/VWeX9xap7ec1f1fEN9zvSejIeNgsQkYb4H/5rH4yGbJ7B75l0BO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sX/cMAAADcAAAADwAAAAAAAAAAAAAAAACYAgAAZHJzL2Rv&#10;d25yZXYueG1sUEsFBgAAAAAEAAQA9QAAAIgDAAAAAA==&#10;" fillcolor="#bdd6ee" stroked="f" strokeweight="1pt">
                  <v:shadow on="t" color="black" opacity="20970f" offset="0,2.2pt"/>
                  <v:textbox inset="1.93039mm,.96519mm,1.93039mm,.96519mm">
                    <w:txbxContent>
                      <w:p w14:paraId="47AA9342" w14:textId="77777777" w:rsidR="004307A3" w:rsidRPr="00606765" w:rsidRDefault="004307A3" w:rsidP="006F6EA8">
                        <w:pPr>
                          <w:autoSpaceDE w:val="0"/>
                          <w:autoSpaceDN w:val="0"/>
                          <w:adjustRightInd w:val="0"/>
                          <w:jc w:val="center"/>
                          <w:rPr>
                            <w:rFonts w:ascii="Arial" w:hAnsi="Arial"/>
                            <w:sz w:val="27"/>
                            <w:szCs w:val="36"/>
                          </w:rPr>
                        </w:pPr>
                        <w:r w:rsidRPr="008863A3">
                          <w:rPr>
                            <w:b/>
                            <w:bCs w:val="0"/>
                            <w:sz w:val="18"/>
                          </w:rPr>
                          <w:t>Validation of the beneficial effect on the food matrix</w:t>
                        </w:r>
                      </w:p>
                    </w:txbxContent>
                  </v:textbox>
                </v:rect>
                <v:shape id="Egyenes összekötő nyíllal 29" o:spid="_x0000_s1074" type="#_x0000_t32" style="position:absolute;left:42678;top:11326;width:0;height:61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DGMsUAAADcAAAADwAAAGRycy9kb3ducmV2LnhtbESPQWvCQBSE74X+h+UVvEjdKLWU1DUU&#10;IZhrtBSPz+wzSZN9G7NrEv99t1DocZiZb5hNMplWDNS72rKC5SICQVxYXXOp4POYPr+BcB5ZY2uZ&#10;FNzJQbJ9fNhgrO3IOQ0HX4oAYRejgsr7LpbSFRUZdAvbEQfvYnuDPsi+lLrHMcBNK1dR9CoN1hwW&#10;KuxoV1HRHG5GwfXyXZ/ytMOv/bkpz7fTfGizuVKzp+njHYSnyf+H/9qZVrB6WcPvmXAE5P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hDGMsUAAADcAAAADwAAAAAAAAAA&#10;AAAAAAChAgAAZHJzL2Rvd25yZXYueG1sUEsFBgAAAAAEAAQA+QAAAJMDAAAAAA==&#10;" strokeweight=".5pt">
                  <v:stroke endarrow="block" joinstyle="miter"/>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Jobbra nyíl 31" o:spid="_x0000_s1075" type="#_x0000_t13" style="position:absolute;left:28822;top:18622;width:2908;height:17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JLZMUA&#10;AADcAAAADwAAAGRycy9kb3ducmV2LnhtbESP3YrCMBSE74V9h3AWvBFN/aFIt6mIKCzeLFYf4NAc&#10;27LNSW2i1n16Iyx4OczMN0y66k0jbtS52rKC6SQCQVxYXXOp4HTcjZcgnEfW2FgmBQ9ysMo+Bikm&#10;2t75QLfclyJA2CWooPK+TaR0RUUG3cS2xME7286gD7Irpe7wHuCmkbMoiqXBmsNChS1tKip+86tR&#10;cGj9gq6b0dRui7/Rzy7fz+3jotTws19/gfDU+3f4v/2tFcwWMbzOhCMg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oktkxQAAANwAAAAPAAAAAAAAAAAAAAAAAJgCAABkcnMv&#10;ZG93bnJldi54bWxQSwUGAAAAAAQABAD1AAAAigMAAAAA&#10;" adj="14981" fillcolor="#5b9bd5" strokecolor="#1f4d78" strokeweight="1pt"/>
                <v:rect id="Téglalap 33" o:spid="_x0000_s1076" style="position:absolute;left:8890;top:32294;width:10204;height:7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2pVcUA&#10;AADcAAAADwAAAGRycy9kb3ducmV2LnhtbESPQWsCMRSE74X+h/AKvdWsUmxdjdIKll6kuBXPz83L&#10;7uLmZU1Sd/vvTaHgcZiZb5jFarCtuJAPjWMF41EGgrh0uuFKwf578/QKIkRkja1jUvBLAVbL+7sF&#10;5tr1vKNLESuRIBxyVFDH2OVShrImi2HkOuLkGectxiR9JbXHPsFtKydZNpUWG04LNXa0rqk8FT9W&#10;QXmc7czw3ssPsz1P/cGYc7H/UurxYXibg4g0xFv4v/2pFUyeX+DvTDoC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jalVxQAAANwAAAAPAAAAAAAAAAAAAAAAAJgCAABkcnMv&#10;ZG93bnJldi54bWxQSwUGAAAAAAQABAD1AAAAigMAAAAA&#10;" fillcolor="#f4b083" stroked="f" strokeweight="1pt">
                  <v:shadow on="t" color="black" opacity="20970f" offset="0,2.2pt"/>
                  <v:textbox inset="1.93039mm,.96519mm,1.93039mm,.96519mm">
                    <w:txbxContent>
                      <w:p w14:paraId="33CE8DA4" w14:textId="77777777" w:rsidR="004307A3" w:rsidRPr="00606765" w:rsidRDefault="004307A3" w:rsidP="006F6EA8">
                        <w:pPr>
                          <w:autoSpaceDE w:val="0"/>
                          <w:autoSpaceDN w:val="0"/>
                          <w:adjustRightInd w:val="0"/>
                          <w:jc w:val="center"/>
                          <w:rPr>
                            <w:rFonts w:ascii="Arial" w:hAnsi="Arial"/>
                            <w:sz w:val="27"/>
                            <w:szCs w:val="36"/>
                          </w:rPr>
                        </w:pPr>
                        <w:r w:rsidRPr="008863A3">
                          <w:rPr>
                            <w:b/>
                            <w:bCs w:val="0"/>
                            <w:sz w:val="18"/>
                          </w:rPr>
                          <w:t>Chemical &amp; Nutritional characterisation of the compound</w:t>
                        </w:r>
                      </w:p>
                    </w:txbxContent>
                  </v:textbox>
                </v:rect>
                <v:line id="Egyenes összekötő 38" o:spid="_x0000_s1077" style="position:absolute;visibility:visible;mso-wrap-style:square" from="43332,21613" to="43332,27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U0f70AAADcAAAADwAAAGRycy9kb3ducmV2LnhtbERPTYvCMBC9C/6HMII3myq6aDWKCAvi&#10;Ta33oRnbajMpSVbbf28Owh4f73uz60wjXuR8bVnBNElBEBdW11wqyK+/kyUIH5A1NpZJQU8edtvh&#10;YIOZtm8+0+sSShFD2GeooAqhzaT0RUUGfWJb4sjdrTMYInSl1A7fMdw0cpamP9JgzbGhwpYOFRXP&#10;y59RgKf0dMv76+LeoJk/+nzl9EMrNR51+zWIQF34F3/dR61gNo9r45l4BOT2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YVNH+9AAAA3AAAAA8AAAAAAAAAAAAAAAAAoQIA&#10;AGRycy9kb3ducmV2LnhtbFBLBQYAAAAABAAEAPkAAACLAwAAAAA=&#10;" strokeweight=".5pt">
                  <v:stroke joinstyle="miter"/>
                </v:line>
                <v:line id="Egyenes összekötő 40" o:spid="_x0000_s1078" style="position:absolute;flip:x;visibility:visible;mso-wrap-style:square" from="13576,27893" to="43332,27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vKusQAAADcAAAADwAAAGRycy9kb3ducmV2LnhtbESPwWrDMBBE74H+g9hCbomcUJrEjRJK&#10;ocVQerCdD9hYG8uNtTKWajt/XxUKOQ4z84bZHyfbioF63zhWsFomIIgrpxuuFZzK98UWhA/IGlvH&#10;pOBGHo6Hh9keU+1GzmkoQi0ihH2KCkwIXSqlrwxZ9EvXEUfv4nqLIcq+lrrHMcJtK9dJ8iwtNhwX&#10;DHb0Zqi6Fj9Wwde2zPEzyzeo6ZLh98fZcHVWav44vb6ACDSFe/i/nWkF66cd/J2JR0Ae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u8q6xAAAANwAAAAPAAAAAAAAAAAA&#10;AAAAAKECAABkcnMvZG93bnJldi54bWxQSwUGAAAAAAQABAD5AAAAkgMAAAAA&#10;" strokeweight=".5pt">
                  <v:stroke joinstyle="miter"/>
                </v:line>
                <v:shape id="Egyenes összekötő nyíllal 41" o:spid="_x0000_s1079" type="#_x0000_t32" style="position:absolute;left:13576;top:27893;width:0;height:44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7zd74AAADcAAAADwAAAGRycy9kb3ducmV2LnhtbERPSwrCMBDdC94hjOBGNFVQpBpFBNGt&#10;H8Tl2IxttZnUJtZ6e7MQXD7ef75sTCFqqlxuWcFwEIEgTqzOOVVwOm76UxDOI2ssLJOCDzlYLtqt&#10;OcbavnlP9cGnIoSwi1FB5n0ZS+mSjAy6gS2JA3ezlUEfYJVKXeE7hJtCjqJoIg3mHBoyLGmdUfI4&#10;vIyC5+2eX/abEs/b6yO9vi69utj1lOp2mtUMhKfG/8U/904rGI3D/HAmHAG5+A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fvvN3vgAAANwAAAAPAAAAAAAAAAAAAAAAAKEC&#10;AABkcnMvZG93bnJldi54bWxQSwUGAAAAAAQABAD5AAAAjAMAAAAA&#10;" strokeweight=".5pt">
                  <v:stroke endarrow="block" joinstyle="miter"/>
                </v:shape>
                <v:shape id="Egyenes összekötő nyíllal 42" o:spid="_x0000_s1080" type="#_x0000_t32" style="position:absolute;left:24237;top:27893;width:0;height:44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JW7MIAAADcAAAADwAAAGRycy9kb3ducmV2LnhtbESPQYvCMBSE7wv+h/AEL6KpgotUo4gg&#10;elUX6fHZPNtq81KbWOu/N4Kwx2FmvmHmy9aUoqHaFZYVjIYRCOLU6oIzBX/HzWAKwnlkjaVlUvAi&#10;B8tF52eOsbZP3lNz8JkIEHYxKsi9r2IpXZqTQTe0FXHwLrY26IOsM6lrfAa4KeU4in6lwYLDQo4V&#10;rXNKb4eHUXC/XItkv6nwtD3fsvMj6Tflrq9Ur9uuZiA8tf4//G3vtILxZASfM+EIyM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PJW7MIAAADcAAAADwAAAAAAAAAAAAAA&#10;AAChAgAAZHJzL2Rvd25yZXYueG1sUEsFBgAAAAAEAAQA+QAAAJADAAAAAA==&#10;" strokeweight=".5pt">
                  <v:stroke endarrow="block" joinstyle="miter"/>
                </v:shape>
                <v:shape id="Egyenes összekötő nyíllal 43" o:spid="_x0000_s1081" type="#_x0000_t32" style="position:absolute;left:34315;top:28071;width:0;height:44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DIm8IAAADcAAAADwAAAGRycy9kb3ducmV2LnhtbESPQYvCMBSE74L/ITzBi2hqYUWqUUQQ&#10;vaqLeHw2z7bavNQm1vrvzYKwx2FmvmHmy9aUoqHaFZYVjEcRCOLU6oIzBb/HzXAKwnlkjaVlUvAm&#10;B8tFtzPHRNsX76k5+EwECLsEFeTeV4mULs3JoBvZijh4V1sb9EHWmdQ1vgLclDKOook0WHBYyLGi&#10;dU7p/fA0Ch7XW3Hebyo8bS/37PI8D5pyN1Cq32tXMxCeWv8f/rZ3WkH8E8PfmXAE5OI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CDIm8IAAADcAAAADwAAAAAAAAAAAAAA&#10;AAChAgAAZHJzL2Rvd25yZXYueG1sUEsFBgAAAAAEAAQA+QAAAJADAAAAAA==&#10;" strokeweight=".5pt">
                  <v:stroke endarrow="block" joinstyle="miter"/>
                </v:shape>
                <v:shape id="Egyenes összekötő nyíllal 44" o:spid="_x0000_s1082" type="#_x0000_t32" style="position:absolute;left:43332;top:27893;width:0;height:44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xtAMUAAADcAAAADwAAAGRycy9kb3ducmV2LnhtbESPQWvCQBSE74X+h+UVvEjdaLGU1DUU&#10;IZhrtBSPz+wzSZN9G7NrEv99t1DocZiZb5hNMplWDNS72rKC5SICQVxYXXOp4POYPr+BcB5ZY2uZ&#10;FNzJQbJ9fNhgrO3IOQ0HX4oAYRejgsr7LpbSFRUZdAvbEQfvYnuDPsi+lLrHMcBNK1dR9CoN1hwW&#10;KuxoV1HRHG5GwfXyXZ/ytMOv/bkpz7fTfGizuVKzp+njHYSnyf+H/9qZVrBav8DvmXAE5P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2xtAMUAAADcAAAADwAAAAAAAAAA&#10;AAAAAAChAgAAZHJzL2Rvd25yZXYueG1sUEsFBgAAAAAEAAQA+QAAAJMDAAAAAA==&#10;" strokeweight=".5pt">
                  <v:stroke endarrow="block" joinstyle="miter"/>
                </v:shape>
                <v:rect id="Téglalap 33" o:spid="_x0000_s1083" style="position:absolute;left:19424;top:32344;width:10205;height:74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ah/8UA&#10;AADcAAAADwAAAGRycy9kb3ducmV2LnhtbESPQWsCMRSE74X+h/AKvdWs0kpdjdIKll6KuBXPz83L&#10;7uLmZU1Sd/vvm4LgcZiZb5jFarCtuJAPjWMF41EGgrh0uuFKwf578/QKIkRkja1jUvBLAVbL+7sF&#10;5tr1vKNLESuRIBxyVFDH2OVShrImi2HkOuLkGectxiR9JbXHPsFtKydZNpUWG04LNXa0rqk8FT9W&#10;QXmc7czw3ssP83We+oMx52K/VerxYXibg4g0xFv42v7UCiYvz/B/Jh0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hqH/xQAAANwAAAAPAAAAAAAAAAAAAAAAAJgCAABkcnMv&#10;ZG93bnJldi54bWxQSwUGAAAAAAQABAD1AAAAigMAAAAA&#10;" fillcolor="#f4b083" stroked="f" strokeweight="1pt">
                  <v:shadow on="t" color="black" opacity="20970f" offset="0,2.2pt"/>
                  <v:textbox inset="1.93039mm,.96519mm,1.93039mm,.96519mm">
                    <w:txbxContent>
                      <w:p w14:paraId="628B3B2A" w14:textId="1081EBA8" w:rsidR="004307A3" w:rsidRPr="008863A3" w:rsidRDefault="004307A3" w:rsidP="006F6EA8">
                        <w:pPr>
                          <w:autoSpaceDE w:val="0"/>
                          <w:autoSpaceDN w:val="0"/>
                          <w:adjustRightInd w:val="0"/>
                          <w:jc w:val="center"/>
                          <w:rPr>
                            <w:b/>
                            <w:bCs w:val="0"/>
                            <w:sz w:val="18"/>
                          </w:rPr>
                        </w:pPr>
                        <w:r w:rsidRPr="008863A3">
                          <w:rPr>
                            <w:b/>
                            <w:bCs w:val="0"/>
                            <w:sz w:val="18"/>
                          </w:rPr>
                          <w:t>Evaluate the Bioavailability</w:t>
                        </w:r>
                      </w:p>
                      <w:p w14:paraId="1269A5A2" w14:textId="77777777" w:rsidR="004307A3" w:rsidRPr="00606765" w:rsidRDefault="004307A3" w:rsidP="006F6EA8">
                        <w:pPr>
                          <w:autoSpaceDE w:val="0"/>
                          <w:autoSpaceDN w:val="0"/>
                          <w:adjustRightInd w:val="0"/>
                          <w:jc w:val="center"/>
                          <w:rPr>
                            <w:rFonts w:ascii="Arial" w:hAnsi="Arial"/>
                            <w:sz w:val="27"/>
                            <w:szCs w:val="36"/>
                          </w:rPr>
                        </w:pPr>
                        <w:r w:rsidRPr="008863A3">
                          <w:rPr>
                            <w:b/>
                            <w:bCs w:val="0"/>
                            <w:sz w:val="18"/>
                          </w:rPr>
                          <w:t>(in vivo and in vitro)</w:t>
                        </w:r>
                      </w:p>
                    </w:txbxContent>
                  </v:textbox>
                </v:rect>
                <v:rect id="Téglalap 33" o:spid="_x0000_s1084" style="position:absolute;left:30105;top:32344;width:10217;height:74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oEZMUA&#10;AADcAAAADwAAAGRycy9kb3ducmV2LnhtbESPQWsCMRSE70L/Q3iF3jSroLSrUWyhpZcibsXzc/Oy&#10;u7h5WZPU3f77Rih4HGbmG2a1GWwrruRD41jBdJKBIC6dbrhScPh+Hz+DCBFZY+uYFPxSgM36YbTC&#10;XLue93QtYiUShEOOCuoYu1zKUNZkMUxcR5w847zFmKSvpPbYJ7ht5SzLFtJiw2mhxo7eairPxY9V&#10;UJ5e9mZ47eWH+bos/NGYS3HYKfX0OGyXICIN8R7+b39qBbP5HG5n0h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ygRkxQAAANwAAAAPAAAAAAAAAAAAAAAAAJgCAABkcnMv&#10;ZG93bnJldi54bWxQSwUGAAAAAAQABAD1AAAAigMAAAAA&#10;" fillcolor="#f4b083" stroked="f" strokeweight="1pt">
                  <v:shadow on="t" color="black" opacity="20970f" offset="0,2.2pt"/>
                  <v:textbox inset="1.93039mm,.96519mm,1.93039mm,.96519mm">
                    <w:txbxContent>
                      <w:p w14:paraId="051413EC" w14:textId="77777777" w:rsidR="004307A3" w:rsidRPr="008863A3" w:rsidRDefault="004307A3" w:rsidP="006F6EA8">
                        <w:pPr>
                          <w:autoSpaceDE w:val="0"/>
                          <w:autoSpaceDN w:val="0"/>
                          <w:adjustRightInd w:val="0"/>
                          <w:jc w:val="center"/>
                          <w:rPr>
                            <w:b/>
                            <w:bCs w:val="0"/>
                            <w:sz w:val="18"/>
                          </w:rPr>
                        </w:pPr>
                        <w:r w:rsidRPr="008863A3">
                          <w:rPr>
                            <w:b/>
                            <w:bCs w:val="0"/>
                            <w:sz w:val="18"/>
                          </w:rPr>
                          <w:t>Evaluate the Biological effects</w:t>
                        </w:r>
                      </w:p>
                      <w:p w14:paraId="6E4CF79C" w14:textId="77777777" w:rsidR="004307A3" w:rsidRPr="00606765" w:rsidRDefault="004307A3" w:rsidP="006F6EA8">
                        <w:pPr>
                          <w:autoSpaceDE w:val="0"/>
                          <w:autoSpaceDN w:val="0"/>
                          <w:adjustRightInd w:val="0"/>
                          <w:jc w:val="center"/>
                          <w:rPr>
                            <w:rFonts w:ascii="Arial" w:hAnsi="Arial"/>
                            <w:sz w:val="27"/>
                            <w:szCs w:val="36"/>
                          </w:rPr>
                        </w:pPr>
                        <w:r w:rsidRPr="008863A3">
                          <w:rPr>
                            <w:b/>
                            <w:bCs w:val="0"/>
                            <w:sz w:val="18"/>
                          </w:rPr>
                          <w:t>(in vivo and in vitro)</w:t>
                        </w:r>
                      </w:p>
                    </w:txbxContent>
                  </v:textbox>
                </v:rect>
                <v:rect id="Téglalap 33" o:spid="_x0000_s1085" style="position:absolute;left:41014;top:32554;width:10205;height:43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NFdsQA&#10;AADbAAAADwAAAGRycy9kb3ducmV2LnhtbESPQWvCQBSE74X+h+UVvNWNRUIbXcUWWnopYiqen9m3&#10;STD7Nu5uTfrvu0LB4zAz3zDL9Wg7cSEfWscKZtMMBHHldMu1gv33++MziBCRNXaOScEvBViv7u+W&#10;WGg38I4uZaxFgnAoUEETY19IGaqGLIap64mTZ5y3GJP0tdQehwS3nXzKslxabDktNNjTW0PVqfyx&#10;Cqrjy86Mr4P8MF/n3B+MOZf7rVKTh3GzABFpjLfwf/tTK8jncP2Sf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DRXbEAAAA2wAAAA8AAAAAAAAAAAAAAAAAmAIAAGRycy9k&#10;b3ducmV2LnhtbFBLBQYAAAAABAAEAPUAAACJAwAAAAA=&#10;" fillcolor="#f4b083" stroked="f" strokeweight="1pt">
                  <v:shadow on="t" color="black" opacity="20970f" offset="0,2.2pt"/>
                  <v:textbox inset="1.93039mm,.96519mm,1.93039mm,.96519mm">
                    <w:txbxContent>
                      <w:p w14:paraId="0F99FE4D" w14:textId="28AE6614" w:rsidR="004307A3" w:rsidRPr="008863A3" w:rsidRDefault="004307A3" w:rsidP="006F6EA8">
                        <w:pPr>
                          <w:autoSpaceDE w:val="0"/>
                          <w:autoSpaceDN w:val="0"/>
                          <w:adjustRightInd w:val="0"/>
                          <w:jc w:val="center"/>
                          <w:rPr>
                            <w:rFonts w:ascii="Arial" w:hAnsi="Arial"/>
                            <w:sz w:val="27"/>
                            <w:szCs w:val="36"/>
                          </w:rPr>
                        </w:pPr>
                        <w:r w:rsidRPr="008863A3">
                          <w:rPr>
                            <w:b/>
                            <w:bCs w:val="0"/>
                            <w:sz w:val="18"/>
                          </w:rPr>
                          <w:t>Stability till end of shelf</w:t>
                        </w:r>
                        <w:r>
                          <w:rPr>
                            <w:b/>
                            <w:bCs w:val="0"/>
                            <w:sz w:val="18"/>
                          </w:rPr>
                          <w:t xml:space="preserve"> </w:t>
                        </w:r>
                        <w:r w:rsidRPr="008863A3">
                          <w:rPr>
                            <w:b/>
                            <w:bCs w:val="0"/>
                            <w:sz w:val="18"/>
                          </w:rPr>
                          <w:t>life</w:t>
                        </w:r>
                      </w:p>
                    </w:txbxContent>
                  </v:textbox>
                </v:rect>
                <w10:anchorlock/>
              </v:group>
            </w:pict>
          </mc:Fallback>
        </mc:AlternateContent>
      </w:r>
    </w:p>
    <w:p w14:paraId="72D54407" w14:textId="49962F25" w:rsidR="003221E1" w:rsidRDefault="00F76A44" w:rsidP="00815929">
      <w:pPr>
        <w:pStyle w:val="Kpalrs"/>
      </w:pPr>
      <w:bookmarkStart w:id="71" w:name="_Ref461623131"/>
      <w:r w:rsidRPr="00815929">
        <w:t xml:space="preserve">Figure </w:t>
      </w:r>
      <w:r w:rsidR="00881379">
        <w:fldChar w:fldCharType="begin"/>
      </w:r>
      <w:r w:rsidR="00881379">
        <w:instrText xml:space="preserve"> SEQ Figure \* ARABIC </w:instrText>
      </w:r>
      <w:r w:rsidR="00881379">
        <w:fldChar w:fldCharType="separate"/>
      </w:r>
      <w:r w:rsidR="00090F9A">
        <w:rPr>
          <w:noProof/>
        </w:rPr>
        <w:t>8</w:t>
      </w:r>
      <w:r w:rsidR="00881379">
        <w:fldChar w:fldCharType="end"/>
      </w:r>
      <w:bookmarkEnd w:id="71"/>
      <w:r w:rsidRPr="00815929">
        <w:t xml:space="preserve">: Scheme of the specific considerations to </w:t>
      </w:r>
      <w:r w:rsidR="005943C3" w:rsidRPr="00815929">
        <w:t xml:space="preserve">verify the health claims </w:t>
      </w:r>
      <w:r w:rsidRPr="00815929">
        <w:t xml:space="preserve">to prepare the scientific </w:t>
      </w:r>
      <w:r w:rsidR="006A27DA" w:rsidRPr="00815929">
        <w:t>substantiation</w:t>
      </w:r>
    </w:p>
    <w:p w14:paraId="1BA1100C" w14:textId="42B5F10E" w:rsidR="003174D9" w:rsidRPr="00EB4A5E" w:rsidRDefault="003174D9" w:rsidP="003174D9">
      <w:r>
        <w:t xml:space="preserve">However, </w:t>
      </w:r>
      <w:r w:rsidRPr="00EB4A5E">
        <w:t>EFSA does not specify the obligation of this protocol</w:t>
      </w:r>
      <w:r>
        <w:t>, but</w:t>
      </w:r>
      <w:r w:rsidRPr="00EB4A5E">
        <w:t xml:space="preserve"> </w:t>
      </w:r>
      <w:r>
        <w:t xml:space="preserve">AINIA has a </w:t>
      </w:r>
      <w:r w:rsidRPr="00EB4A5E">
        <w:t xml:space="preserve">wide experience in working with food companies, </w:t>
      </w:r>
      <w:r>
        <w:t>it is</w:t>
      </w:r>
      <w:r w:rsidRPr="00EB4A5E">
        <w:t xml:space="preserve"> observed that the actions of a bioactive compound can vary when it is incorporated into a matrix. </w:t>
      </w:r>
      <w:r>
        <w:t xml:space="preserve">This is the reason why to </w:t>
      </w:r>
      <w:r w:rsidRPr="00EB4A5E">
        <w:t>propose to do</w:t>
      </w:r>
      <w:r>
        <w:t xml:space="preserve"> a</w:t>
      </w:r>
      <w:r w:rsidRPr="00EB4A5E">
        <w:t xml:space="preserve"> study of the compound alone and incorporated in the alimentary matrix.</w:t>
      </w:r>
      <w:r>
        <w:t xml:space="preserve"> </w:t>
      </w:r>
    </w:p>
    <w:p w14:paraId="7610C093" w14:textId="35EEEC48" w:rsidR="00536B26" w:rsidRPr="009E10BF" w:rsidRDefault="001F77D1" w:rsidP="00E23E84">
      <w:pPr>
        <w:pStyle w:val="Cmsor2"/>
        <w:suppressAutoHyphens/>
      </w:pPr>
      <w:bookmarkStart w:id="72" w:name="_Toc475976863"/>
      <w:bookmarkStart w:id="73" w:name="_Toc475979738"/>
      <w:bookmarkStart w:id="74" w:name="_Toc476316580"/>
      <w:r w:rsidRPr="009E10BF">
        <w:t xml:space="preserve">The health claim on the </w:t>
      </w:r>
      <w:r w:rsidR="00536B26" w:rsidRPr="009E10BF">
        <w:t>constituent</w:t>
      </w:r>
      <w:r w:rsidRPr="009E10BF">
        <w:t>/food</w:t>
      </w:r>
      <w:r w:rsidR="00536B26" w:rsidRPr="009E10BF">
        <w:t xml:space="preserve"> is not </w:t>
      </w:r>
      <w:r w:rsidR="00A83F06" w:rsidRPr="009E10BF">
        <w:t>authorised</w:t>
      </w:r>
      <w:bookmarkEnd w:id="72"/>
      <w:bookmarkEnd w:id="73"/>
      <w:bookmarkEnd w:id="74"/>
    </w:p>
    <w:p w14:paraId="58414371" w14:textId="3EFCA376" w:rsidR="00D9737B" w:rsidRPr="009E10BF" w:rsidRDefault="00D60A17" w:rsidP="00EB4A5E">
      <w:pPr>
        <w:pStyle w:val="Bekezds"/>
        <w:ind w:firstLine="0"/>
      </w:pPr>
      <w:r w:rsidRPr="00D60A17">
        <w:t xml:space="preserve">In case of a non-authorised </w:t>
      </w:r>
      <w:r w:rsidR="006D6568" w:rsidRPr="009E10BF">
        <w:t>health claim</w:t>
      </w:r>
      <w:r>
        <w:t xml:space="preserve">, the </w:t>
      </w:r>
      <w:r w:rsidR="00D9737B" w:rsidRPr="009E10BF">
        <w:t>food</w:t>
      </w:r>
      <w:r w:rsidR="00A83F06" w:rsidRPr="009E10BF">
        <w:t>/</w:t>
      </w:r>
      <w:r w:rsidR="00B77019" w:rsidRPr="009E10BF">
        <w:t>constituent</w:t>
      </w:r>
      <w:r w:rsidR="00B77019" w:rsidRPr="009E10BF" w:rsidDel="006D6568">
        <w:t xml:space="preserve"> </w:t>
      </w:r>
      <w:r>
        <w:t>must be</w:t>
      </w:r>
      <w:r w:rsidR="006D6568" w:rsidRPr="009E10BF">
        <w:t xml:space="preserve"> </w:t>
      </w:r>
      <w:r>
        <w:t xml:space="preserve">characterised </w:t>
      </w:r>
      <w:r w:rsidR="00D9737B" w:rsidRPr="009E10BF">
        <w:t xml:space="preserve">and </w:t>
      </w:r>
      <w:r w:rsidR="00B77019" w:rsidRPr="009E10BF">
        <w:t>its</w:t>
      </w:r>
      <w:r w:rsidR="005F7057" w:rsidRPr="009E10BF">
        <w:t xml:space="preserve"> beneficial</w:t>
      </w:r>
      <w:r w:rsidR="00D9737B" w:rsidRPr="009E10BF">
        <w:t xml:space="preserve"> effect</w:t>
      </w:r>
      <w:r>
        <w:t xml:space="preserve"> in the target audience</w:t>
      </w:r>
      <w:r w:rsidR="001F77D1" w:rsidRPr="009E10BF">
        <w:t xml:space="preserve"> </w:t>
      </w:r>
      <w:r>
        <w:t>demonstrated</w:t>
      </w:r>
      <w:r w:rsidR="00D9737B" w:rsidRPr="009E10BF">
        <w:t>.</w:t>
      </w:r>
    </w:p>
    <w:p w14:paraId="5967C859" w14:textId="14514A04" w:rsidR="00D9737B" w:rsidRPr="009E10BF" w:rsidRDefault="00D9737B" w:rsidP="00E23E84">
      <w:pPr>
        <w:suppressAutoHyphens/>
        <w:spacing w:before="120" w:after="60"/>
        <w:rPr>
          <w:smallCaps/>
          <w:u w:val="single"/>
        </w:rPr>
      </w:pPr>
      <w:r w:rsidRPr="009E10BF">
        <w:rPr>
          <w:smallCaps/>
          <w:u w:val="single"/>
        </w:rPr>
        <w:t xml:space="preserve">Characterisation of </w:t>
      </w:r>
      <w:r w:rsidR="001C7AAE" w:rsidRPr="009E10BF">
        <w:rPr>
          <w:smallCaps/>
          <w:u w:val="single"/>
        </w:rPr>
        <w:t xml:space="preserve">the </w:t>
      </w:r>
      <w:r w:rsidR="00A83F06" w:rsidRPr="009E10BF">
        <w:rPr>
          <w:smallCaps/>
          <w:u w:val="single"/>
        </w:rPr>
        <w:t>constituent/</w:t>
      </w:r>
      <w:r w:rsidRPr="009E10BF">
        <w:rPr>
          <w:smallCaps/>
          <w:u w:val="single"/>
        </w:rPr>
        <w:t>compound</w:t>
      </w:r>
    </w:p>
    <w:p w14:paraId="644A4175" w14:textId="5746AA36" w:rsidR="001C7AAE" w:rsidRPr="009E10BF" w:rsidRDefault="001C7AAE" w:rsidP="00E23E84">
      <w:pPr>
        <w:suppressAutoHyphens/>
      </w:pPr>
      <w:r w:rsidRPr="009E10BF">
        <w:t>Any food/constituent</w:t>
      </w:r>
      <w:r w:rsidR="005F7057" w:rsidRPr="009E10BF">
        <w:t>,</w:t>
      </w:r>
      <w:r w:rsidRPr="009E10BF">
        <w:t xml:space="preserve"> for which</w:t>
      </w:r>
      <w:r w:rsidR="00A55584" w:rsidRPr="009E10BF">
        <w:t xml:space="preserve"> </w:t>
      </w:r>
      <w:r w:rsidRPr="009E10BF">
        <w:t xml:space="preserve">the health claim is made </w:t>
      </w:r>
      <w:r w:rsidR="005F7057" w:rsidRPr="009E10BF">
        <w:t xml:space="preserve">must be characterised </w:t>
      </w:r>
      <w:r w:rsidR="00A83F06" w:rsidRPr="009E10BF">
        <w:t>and this information shall be described in the specification of the constituent</w:t>
      </w:r>
      <w:r w:rsidRPr="009E10BF">
        <w:t xml:space="preserve"> on</w:t>
      </w:r>
      <w:r w:rsidR="00A55584" w:rsidRPr="009E10BF">
        <w:t xml:space="preserve"> the specification</w:t>
      </w:r>
      <w:r w:rsidR="005F7057" w:rsidRPr="009E10BF">
        <w:t>s</w:t>
      </w:r>
      <w:r w:rsidR="00A55584" w:rsidRPr="009E10BF">
        <w:t xml:space="preserve"> (see 2.2.</w:t>
      </w:r>
      <w:r w:rsidR="005943C3">
        <w:t>7</w:t>
      </w:r>
      <w:r w:rsidR="00A55584" w:rsidRPr="009E10BF">
        <w:t>)</w:t>
      </w:r>
      <w:r w:rsidR="00A83F06" w:rsidRPr="009E10BF">
        <w:t xml:space="preserve">. This information has to be provided </w:t>
      </w:r>
      <w:r w:rsidR="00A55584" w:rsidRPr="009E10BF">
        <w:t>in an early stage of the product development.</w:t>
      </w:r>
    </w:p>
    <w:p w14:paraId="7D7DF551" w14:textId="7C699979" w:rsidR="00D9737B" w:rsidRDefault="00D9737B" w:rsidP="00E23E84">
      <w:pPr>
        <w:suppressAutoHyphens/>
      </w:pPr>
      <w:r w:rsidRPr="009E10BF">
        <w:t xml:space="preserve">The source </w:t>
      </w:r>
      <w:r w:rsidR="006D6568" w:rsidRPr="009E10BF">
        <w:t xml:space="preserve">of </w:t>
      </w:r>
      <w:r w:rsidR="00B77019" w:rsidRPr="009E10BF">
        <w:t>constituent</w:t>
      </w:r>
      <w:r w:rsidR="006D6568" w:rsidRPr="009E10BF">
        <w:t xml:space="preserve"> and its specification and the </w:t>
      </w:r>
      <w:r w:rsidRPr="009E10BF">
        <w:t>specifications of the food or food category for which the health claim is made should be provided</w:t>
      </w:r>
      <w:r w:rsidR="00A523DC" w:rsidRPr="009E10BF">
        <w:t xml:space="preserve"> (see th</w:t>
      </w:r>
      <w:r w:rsidR="00A55584" w:rsidRPr="009E10BF">
        <w:t>e product specification in 2.2</w:t>
      </w:r>
      <w:r w:rsidR="00A523DC" w:rsidRPr="009E10BF">
        <w:t>.</w:t>
      </w:r>
      <w:r w:rsidR="005943C3">
        <w:t>7</w:t>
      </w:r>
      <w:r w:rsidR="00A523DC" w:rsidRPr="009E10BF">
        <w:t>)</w:t>
      </w:r>
      <w:r w:rsidRPr="009E10BF">
        <w:t xml:space="preserve">. For the identification and characterisation of the </w:t>
      </w:r>
      <w:r w:rsidR="006D6568" w:rsidRPr="009E10BF">
        <w:t>constituents/</w:t>
      </w:r>
      <w:r w:rsidR="005F7057" w:rsidRPr="009E10BF">
        <w:t>food (includin</w:t>
      </w:r>
      <w:r w:rsidR="006D6568" w:rsidRPr="009E10BF">
        <w:t>g</w:t>
      </w:r>
      <w:r w:rsidR="005F7057" w:rsidRPr="009E10BF">
        <w:t xml:space="preserve"> the bioactive compounds which constitute the ingredient)</w:t>
      </w:r>
      <w:r w:rsidRPr="009E10BF">
        <w:t xml:space="preserve">, </w:t>
      </w:r>
      <w:r w:rsidR="00184FAE">
        <w:t xml:space="preserve">usually </w:t>
      </w:r>
      <w:r w:rsidRPr="009E10BF">
        <w:t xml:space="preserve">advanced analytical techniques </w:t>
      </w:r>
      <w:r w:rsidRPr="009E10BF">
        <w:lastRenderedPageBreak/>
        <w:t>are required. This includes identifying new substances, characterizing its structure and activity, as well as the critical factors of the quantification in the natural matrix and controlling the specifications of the product (Bernal, 2011).</w:t>
      </w:r>
    </w:p>
    <w:p w14:paraId="01FA0E5B" w14:textId="5C1194B0" w:rsidR="00322253" w:rsidRDefault="00322253" w:rsidP="00E23E84">
      <w:pPr>
        <w:suppressAutoHyphens/>
      </w:pPr>
      <w:r w:rsidRPr="00322253">
        <w:t>Analytical methods have to be fit to the purpose and need to be validated thoroughly for that purpose.</w:t>
      </w:r>
    </w:p>
    <w:p w14:paraId="4DE0509C" w14:textId="7D73C69F" w:rsidR="002251B2" w:rsidRPr="009E10BF" w:rsidRDefault="002251B2" w:rsidP="002251B2">
      <w:pPr>
        <w:suppressAutoHyphens/>
      </w:pPr>
      <w:r w:rsidRPr="009E10BF">
        <w:t xml:space="preserve">The analytical methods used in the characterization of the </w:t>
      </w:r>
      <w:r w:rsidR="005943C3">
        <w:t>bioactive compounds</w:t>
      </w:r>
      <w:r w:rsidRPr="009E10BF">
        <w:t xml:space="preserve">, food constituents, and nutrient analysis of foods and macronutrients should be standardized </w:t>
      </w:r>
      <w:r w:rsidR="009A1963">
        <w:t>and/or</w:t>
      </w:r>
      <w:r w:rsidRPr="009E10BF">
        <w:t xml:space="preserve"> validated according to appropriate guidelines (UNE-EN ISO/IEC 17025:2005; Eurachem Guide and ENAC Guides for method validation). According to EFSA guidance (EFSA </w:t>
      </w:r>
      <w:r w:rsidR="00AA1341">
        <w:t>2011b</w:t>
      </w:r>
      <w:r w:rsidRPr="009E10BF">
        <w:t>), the measurements should be performed in a competent laboratory where the data can be certified and the quality system established in the laboratory is indicated.</w:t>
      </w:r>
    </w:p>
    <w:p w14:paraId="29B46424" w14:textId="77777777" w:rsidR="00E66BF6" w:rsidRPr="00E66BF6" w:rsidRDefault="00D9737B" w:rsidP="00E66BF6">
      <w:pPr>
        <w:suppressAutoHyphens/>
      </w:pPr>
      <w:r w:rsidRPr="009E10BF">
        <w:t xml:space="preserve">Regarding analytical methods, it is necessary to use detectors able to identify compounds, and not only to quantify them by retention time, wavelength, etc. </w:t>
      </w:r>
    </w:p>
    <w:p w14:paraId="4FB5F71B" w14:textId="77777777" w:rsidR="00E66BF6" w:rsidRPr="00E66BF6" w:rsidRDefault="00E66BF6" w:rsidP="00E66BF6">
      <w:pPr>
        <w:suppressAutoHyphens/>
      </w:pPr>
      <w:r w:rsidRPr="00E66BF6">
        <w:t>Nowadays, gas or liquid chromatography tandem mass spectrometry is one of the analytical methods showing greatest potential for undertaking these aspects.</w:t>
      </w:r>
    </w:p>
    <w:p w14:paraId="59C19335" w14:textId="08D164B0" w:rsidR="00D9737B" w:rsidRDefault="00D9737B" w:rsidP="00E23E84">
      <w:pPr>
        <w:suppressAutoHyphens/>
      </w:pPr>
      <w:r w:rsidRPr="009E10BF">
        <w:t xml:space="preserve">Validation of analytical methods is also a relevant issue. The methods developed should be </w:t>
      </w:r>
      <w:r w:rsidR="00A3636B" w:rsidRPr="009E10BF">
        <w:t>v</w:t>
      </w:r>
      <w:r w:rsidRPr="009E10BF">
        <w:t>alidated in terms of precision, accuracy and reliability (Betz, 2011).</w:t>
      </w:r>
      <w:r w:rsidR="00AA025F">
        <w:t xml:space="preserve"> </w:t>
      </w:r>
      <w:r w:rsidR="00AA025F">
        <w:fldChar w:fldCharType="begin"/>
      </w:r>
      <w:r w:rsidR="00AA025F">
        <w:instrText xml:space="preserve"> REF _Ref475109605 \h </w:instrText>
      </w:r>
      <w:r w:rsidR="00AA025F">
        <w:fldChar w:fldCharType="separate"/>
      </w:r>
      <w:r w:rsidR="00090F9A" w:rsidRPr="00815929">
        <w:t xml:space="preserve">Table </w:t>
      </w:r>
      <w:r w:rsidR="00090F9A">
        <w:rPr>
          <w:noProof/>
        </w:rPr>
        <w:t>2</w:t>
      </w:r>
      <w:r w:rsidR="00AA025F">
        <w:fldChar w:fldCharType="end"/>
      </w:r>
      <w:r w:rsidR="00AA025F">
        <w:t xml:space="preserve"> includes some example of </w:t>
      </w:r>
      <w:r w:rsidR="00AA025F" w:rsidRPr="006A27DA">
        <w:t>analytical methods for the determination of bioactive compounds</w:t>
      </w:r>
      <w:r w:rsidR="00AA025F">
        <w:t>.</w:t>
      </w:r>
    </w:p>
    <w:p w14:paraId="1F3517E7" w14:textId="52E2AB92" w:rsidR="00E1353C" w:rsidRDefault="00E1353C">
      <w:pPr>
        <w:widowControl/>
        <w:spacing w:after="0"/>
        <w:jc w:val="left"/>
      </w:pPr>
      <w:r>
        <w:br w:type="page"/>
      </w:r>
    </w:p>
    <w:p w14:paraId="27A236E0" w14:textId="0ADEBEF5" w:rsidR="006A27DA" w:rsidRPr="00815929" w:rsidRDefault="006A27DA" w:rsidP="00EB4A5E">
      <w:pPr>
        <w:pStyle w:val="Kpalrs"/>
      </w:pPr>
      <w:bookmarkStart w:id="75" w:name="_Ref475109605"/>
      <w:r w:rsidRPr="00815929">
        <w:lastRenderedPageBreak/>
        <w:t xml:space="preserve">Table </w:t>
      </w:r>
      <w:r w:rsidRPr="00815929">
        <w:fldChar w:fldCharType="begin"/>
      </w:r>
      <w:r w:rsidRPr="00815929">
        <w:instrText xml:space="preserve"> SEQ Table \* ARABIC </w:instrText>
      </w:r>
      <w:r w:rsidRPr="00815929">
        <w:fldChar w:fldCharType="separate"/>
      </w:r>
      <w:r w:rsidR="00090F9A">
        <w:rPr>
          <w:noProof/>
        </w:rPr>
        <w:t>2</w:t>
      </w:r>
      <w:r w:rsidRPr="00815929">
        <w:fldChar w:fldCharType="end"/>
      </w:r>
      <w:bookmarkEnd w:id="75"/>
      <w:r w:rsidRPr="00815929">
        <w:t xml:space="preserve"> Examples of analytical methods for the determination of bioactive compounds (AOAC., 2006)</w:t>
      </w:r>
    </w:p>
    <w:tbl>
      <w:tblPr>
        <w:tblW w:w="5000" w:type="pct"/>
        <w:jc w:val="center"/>
        <w:tblLayout w:type="fixed"/>
        <w:tblLook w:val="00A0" w:firstRow="1" w:lastRow="0" w:firstColumn="1" w:lastColumn="0" w:noHBand="0" w:noVBand="0"/>
      </w:tblPr>
      <w:tblGrid>
        <w:gridCol w:w="1280"/>
        <w:gridCol w:w="2371"/>
        <w:gridCol w:w="5405"/>
      </w:tblGrid>
      <w:tr w:rsidR="006A27DA" w:rsidRPr="00BB404F" w14:paraId="2B4C4310" w14:textId="77777777" w:rsidTr="00EB4A5E">
        <w:trPr>
          <w:trHeight w:val="276"/>
          <w:jc w:val="center"/>
        </w:trPr>
        <w:tc>
          <w:tcPr>
            <w:tcW w:w="2016" w:type="pct"/>
            <w:gridSpan w:val="2"/>
            <w:tcBorders>
              <w:top w:val="single" w:sz="6" w:space="0" w:color="000000"/>
              <w:left w:val="single" w:sz="6" w:space="0" w:color="000000"/>
              <w:bottom w:val="single" w:sz="6" w:space="0" w:color="000000"/>
              <w:right w:val="single" w:sz="6" w:space="0" w:color="000000"/>
            </w:tcBorders>
          </w:tcPr>
          <w:p w14:paraId="0AB11502" w14:textId="77777777" w:rsidR="006A27DA" w:rsidRPr="00205B4E" w:rsidRDefault="006A27DA" w:rsidP="00EB4A5E">
            <w:pPr>
              <w:autoSpaceDE w:val="0"/>
              <w:autoSpaceDN w:val="0"/>
              <w:adjustRightInd w:val="0"/>
              <w:spacing w:after="0"/>
              <w:jc w:val="center"/>
              <w:rPr>
                <w:b/>
                <w:sz w:val="22"/>
                <w:szCs w:val="24"/>
              </w:rPr>
            </w:pPr>
            <w:r w:rsidRPr="00205B4E">
              <w:rPr>
                <w:b/>
                <w:szCs w:val="24"/>
              </w:rPr>
              <w:t>Bioactive compounds</w:t>
            </w:r>
          </w:p>
        </w:tc>
        <w:tc>
          <w:tcPr>
            <w:tcW w:w="2984" w:type="pct"/>
            <w:tcBorders>
              <w:top w:val="single" w:sz="6" w:space="0" w:color="000000"/>
              <w:left w:val="single" w:sz="6" w:space="0" w:color="000000"/>
              <w:bottom w:val="single" w:sz="6" w:space="0" w:color="000000"/>
              <w:right w:val="single" w:sz="6" w:space="0" w:color="000000"/>
            </w:tcBorders>
          </w:tcPr>
          <w:p w14:paraId="467FAE3D" w14:textId="77777777" w:rsidR="006A27DA" w:rsidRPr="00205B4E" w:rsidRDefault="006A27DA" w:rsidP="00EB4A5E">
            <w:pPr>
              <w:autoSpaceDE w:val="0"/>
              <w:autoSpaceDN w:val="0"/>
              <w:adjustRightInd w:val="0"/>
              <w:spacing w:after="0"/>
              <w:jc w:val="center"/>
              <w:rPr>
                <w:b/>
                <w:sz w:val="22"/>
                <w:szCs w:val="24"/>
              </w:rPr>
            </w:pPr>
            <w:r w:rsidRPr="00205B4E">
              <w:rPr>
                <w:b/>
                <w:szCs w:val="24"/>
              </w:rPr>
              <w:t>Analytical Technique</w:t>
            </w:r>
          </w:p>
        </w:tc>
      </w:tr>
      <w:tr w:rsidR="006A27DA" w:rsidRPr="00BB404F" w14:paraId="2A35385C" w14:textId="77777777" w:rsidTr="00EB4A5E">
        <w:trPr>
          <w:trHeight w:val="285"/>
          <w:jc w:val="center"/>
        </w:trPr>
        <w:tc>
          <w:tcPr>
            <w:tcW w:w="2016" w:type="pct"/>
            <w:gridSpan w:val="2"/>
            <w:vMerge w:val="restart"/>
            <w:tcBorders>
              <w:top w:val="single" w:sz="6" w:space="0" w:color="000000"/>
              <w:left w:val="single" w:sz="6" w:space="0" w:color="000000"/>
              <w:right w:val="single" w:sz="6" w:space="0" w:color="000000"/>
            </w:tcBorders>
            <w:vAlign w:val="center"/>
          </w:tcPr>
          <w:p w14:paraId="27B57BAE" w14:textId="77777777" w:rsidR="006A27DA" w:rsidRPr="00205B4E" w:rsidRDefault="006A27DA" w:rsidP="00EB4A5E">
            <w:pPr>
              <w:autoSpaceDE w:val="0"/>
              <w:autoSpaceDN w:val="0"/>
              <w:adjustRightInd w:val="0"/>
              <w:spacing w:after="0"/>
              <w:rPr>
                <w:b/>
                <w:sz w:val="22"/>
                <w:szCs w:val="24"/>
              </w:rPr>
            </w:pPr>
            <w:r w:rsidRPr="00205B4E">
              <w:rPr>
                <w:b/>
                <w:szCs w:val="24"/>
              </w:rPr>
              <w:t>Polyphenols</w:t>
            </w:r>
          </w:p>
        </w:tc>
        <w:tc>
          <w:tcPr>
            <w:tcW w:w="2984" w:type="pct"/>
            <w:tcBorders>
              <w:top w:val="single" w:sz="6" w:space="0" w:color="000000"/>
              <w:left w:val="single" w:sz="6" w:space="0" w:color="000000"/>
              <w:bottom w:val="single" w:sz="6" w:space="0" w:color="000000"/>
              <w:right w:val="single" w:sz="6" w:space="0" w:color="000000"/>
            </w:tcBorders>
            <w:vAlign w:val="center"/>
          </w:tcPr>
          <w:p w14:paraId="785684E5" w14:textId="77777777" w:rsidR="006A27DA" w:rsidRPr="00205B4E" w:rsidRDefault="006A27DA" w:rsidP="00EB4A5E">
            <w:pPr>
              <w:autoSpaceDE w:val="0"/>
              <w:autoSpaceDN w:val="0"/>
              <w:adjustRightInd w:val="0"/>
              <w:spacing w:after="0"/>
              <w:rPr>
                <w:sz w:val="22"/>
                <w:szCs w:val="24"/>
              </w:rPr>
            </w:pPr>
            <w:r w:rsidRPr="00205B4E">
              <w:rPr>
                <w:szCs w:val="24"/>
              </w:rPr>
              <w:t>High performance liquid chromatography (HPLC)</w:t>
            </w:r>
          </w:p>
        </w:tc>
      </w:tr>
      <w:tr w:rsidR="006A27DA" w:rsidRPr="00BB404F" w14:paraId="6615652E" w14:textId="77777777" w:rsidTr="00EB4A5E">
        <w:trPr>
          <w:trHeight w:val="285"/>
          <w:jc w:val="center"/>
        </w:trPr>
        <w:tc>
          <w:tcPr>
            <w:tcW w:w="2016" w:type="pct"/>
            <w:gridSpan w:val="2"/>
            <w:vMerge/>
            <w:tcBorders>
              <w:left w:val="single" w:sz="6" w:space="0" w:color="000000"/>
              <w:right w:val="single" w:sz="6" w:space="0" w:color="000000"/>
            </w:tcBorders>
            <w:vAlign w:val="center"/>
          </w:tcPr>
          <w:p w14:paraId="56BFDBF1" w14:textId="77777777" w:rsidR="006A27DA" w:rsidRPr="00205B4E" w:rsidRDefault="006A27DA" w:rsidP="00EB4A5E">
            <w:pPr>
              <w:autoSpaceDE w:val="0"/>
              <w:autoSpaceDN w:val="0"/>
              <w:adjustRightInd w:val="0"/>
              <w:spacing w:after="0"/>
              <w:rPr>
                <w:sz w:val="22"/>
                <w:szCs w:val="24"/>
              </w:rPr>
            </w:pPr>
          </w:p>
        </w:tc>
        <w:tc>
          <w:tcPr>
            <w:tcW w:w="2984" w:type="pct"/>
            <w:tcBorders>
              <w:top w:val="single" w:sz="6" w:space="0" w:color="000000"/>
              <w:left w:val="single" w:sz="6" w:space="0" w:color="000000"/>
              <w:bottom w:val="single" w:sz="6" w:space="0" w:color="000000"/>
              <w:right w:val="single" w:sz="6" w:space="0" w:color="000000"/>
            </w:tcBorders>
            <w:vAlign w:val="center"/>
          </w:tcPr>
          <w:p w14:paraId="19658113" w14:textId="77777777" w:rsidR="006A27DA" w:rsidRPr="00205B4E" w:rsidRDefault="006A27DA" w:rsidP="00EB4A5E">
            <w:pPr>
              <w:autoSpaceDE w:val="0"/>
              <w:autoSpaceDN w:val="0"/>
              <w:adjustRightInd w:val="0"/>
              <w:spacing w:after="0"/>
              <w:rPr>
                <w:sz w:val="22"/>
                <w:szCs w:val="24"/>
              </w:rPr>
            </w:pPr>
            <w:r w:rsidRPr="00205B4E">
              <w:rPr>
                <w:szCs w:val="24"/>
              </w:rPr>
              <w:t>HSCCC (High Speed Counter Current Chromatography)</w:t>
            </w:r>
          </w:p>
        </w:tc>
      </w:tr>
      <w:tr w:rsidR="006A27DA" w:rsidRPr="00BB404F" w14:paraId="3D2D8724" w14:textId="77777777" w:rsidTr="00EB4A5E">
        <w:trPr>
          <w:trHeight w:val="285"/>
          <w:jc w:val="center"/>
        </w:trPr>
        <w:tc>
          <w:tcPr>
            <w:tcW w:w="2016" w:type="pct"/>
            <w:gridSpan w:val="2"/>
            <w:vMerge/>
            <w:tcBorders>
              <w:left w:val="single" w:sz="6" w:space="0" w:color="000000"/>
              <w:right w:val="single" w:sz="6" w:space="0" w:color="000000"/>
            </w:tcBorders>
            <w:vAlign w:val="center"/>
          </w:tcPr>
          <w:p w14:paraId="5DD78727" w14:textId="77777777" w:rsidR="006A27DA" w:rsidRPr="00205B4E" w:rsidRDefault="006A27DA" w:rsidP="00EB4A5E">
            <w:pPr>
              <w:autoSpaceDE w:val="0"/>
              <w:autoSpaceDN w:val="0"/>
              <w:adjustRightInd w:val="0"/>
              <w:spacing w:after="0"/>
              <w:rPr>
                <w:sz w:val="22"/>
                <w:szCs w:val="24"/>
              </w:rPr>
            </w:pPr>
          </w:p>
        </w:tc>
        <w:tc>
          <w:tcPr>
            <w:tcW w:w="2984" w:type="pct"/>
            <w:tcBorders>
              <w:top w:val="single" w:sz="6" w:space="0" w:color="000000"/>
              <w:left w:val="single" w:sz="6" w:space="0" w:color="000000"/>
              <w:bottom w:val="single" w:sz="6" w:space="0" w:color="000000"/>
              <w:right w:val="single" w:sz="6" w:space="0" w:color="000000"/>
            </w:tcBorders>
            <w:vAlign w:val="center"/>
          </w:tcPr>
          <w:p w14:paraId="3068BD28" w14:textId="77777777" w:rsidR="006A27DA" w:rsidRPr="00205B4E" w:rsidRDefault="006A27DA" w:rsidP="00EB4A5E">
            <w:pPr>
              <w:autoSpaceDE w:val="0"/>
              <w:autoSpaceDN w:val="0"/>
              <w:adjustRightInd w:val="0"/>
              <w:spacing w:after="0"/>
              <w:rPr>
                <w:sz w:val="22"/>
                <w:szCs w:val="24"/>
              </w:rPr>
            </w:pPr>
            <w:r w:rsidRPr="00205B4E">
              <w:rPr>
                <w:szCs w:val="24"/>
              </w:rPr>
              <w:t>Supercritical fluid chromatography (SFC)</w:t>
            </w:r>
          </w:p>
        </w:tc>
      </w:tr>
      <w:tr w:rsidR="006A27DA" w:rsidRPr="00BB404F" w14:paraId="28641A12" w14:textId="77777777" w:rsidTr="00EB4A5E">
        <w:trPr>
          <w:trHeight w:val="285"/>
          <w:jc w:val="center"/>
        </w:trPr>
        <w:tc>
          <w:tcPr>
            <w:tcW w:w="2016" w:type="pct"/>
            <w:gridSpan w:val="2"/>
            <w:vMerge/>
            <w:tcBorders>
              <w:left w:val="single" w:sz="6" w:space="0" w:color="000000"/>
              <w:right w:val="single" w:sz="6" w:space="0" w:color="000000"/>
            </w:tcBorders>
            <w:vAlign w:val="center"/>
          </w:tcPr>
          <w:p w14:paraId="16A6413A" w14:textId="77777777" w:rsidR="006A27DA" w:rsidRPr="00205B4E" w:rsidRDefault="006A27DA" w:rsidP="00EB4A5E">
            <w:pPr>
              <w:autoSpaceDE w:val="0"/>
              <w:autoSpaceDN w:val="0"/>
              <w:adjustRightInd w:val="0"/>
              <w:spacing w:after="0"/>
              <w:rPr>
                <w:sz w:val="22"/>
                <w:szCs w:val="24"/>
              </w:rPr>
            </w:pPr>
          </w:p>
        </w:tc>
        <w:tc>
          <w:tcPr>
            <w:tcW w:w="2984" w:type="pct"/>
            <w:tcBorders>
              <w:top w:val="single" w:sz="6" w:space="0" w:color="000000"/>
              <w:left w:val="single" w:sz="6" w:space="0" w:color="000000"/>
              <w:bottom w:val="single" w:sz="6" w:space="0" w:color="000000"/>
              <w:right w:val="single" w:sz="6" w:space="0" w:color="000000"/>
            </w:tcBorders>
            <w:vAlign w:val="center"/>
          </w:tcPr>
          <w:p w14:paraId="03211D0C" w14:textId="77777777" w:rsidR="006A27DA" w:rsidRPr="00205B4E" w:rsidRDefault="006A27DA" w:rsidP="00EB4A5E">
            <w:pPr>
              <w:autoSpaceDE w:val="0"/>
              <w:autoSpaceDN w:val="0"/>
              <w:adjustRightInd w:val="0"/>
              <w:spacing w:after="0"/>
              <w:rPr>
                <w:sz w:val="22"/>
                <w:szCs w:val="24"/>
              </w:rPr>
            </w:pPr>
            <w:r w:rsidRPr="00205B4E">
              <w:rPr>
                <w:szCs w:val="24"/>
              </w:rPr>
              <w:t>Paper chromatography (PC) technique</w:t>
            </w:r>
          </w:p>
        </w:tc>
      </w:tr>
      <w:tr w:rsidR="006A27DA" w:rsidRPr="00BB404F" w14:paraId="116D1EB7" w14:textId="77777777" w:rsidTr="00EB4A5E">
        <w:trPr>
          <w:trHeight w:val="285"/>
          <w:jc w:val="center"/>
        </w:trPr>
        <w:tc>
          <w:tcPr>
            <w:tcW w:w="2016" w:type="pct"/>
            <w:gridSpan w:val="2"/>
            <w:vMerge/>
            <w:tcBorders>
              <w:left w:val="single" w:sz="6" w:space="0" w:color="000000"/>
              <w:right w:val="single" w:sz="6" w:space="0" w:color="000000"/>
            </w:tcBorders>
            <w:vAlign w:val="center"/>
          </w:tcPr>
          <w:p w14:paraId="2348EDAC" w14:textId="77777777" w:rsidR="006A27DA" w:rsidRPr="00205B4E" w:rsidRDefault="006A27DA" w:rsidP="00EB4A5E">
            <w:pPr>
              <w:autoSpaceDE w:val="0"/>
              <w:autoSpaceDN w:val="0"/>
              <w:adjustRightInd w:val="0"/>
              <w:spacing w:after="0"/>
              <w:rPr>
                <w:sz w:val="22"/>
                <w:szCs w:val="24"/>
              </w:rPr>
            </w:pPr>
          </w:p>
        </w:tc>
        <w:tc>
          <w:tcPr>
            <w:tcW w:w="2984" w:type="pct"/>
            <w:tcBorders>
              <w:top w:val="single" w:sz="6" w:space="0" w:color="000000"/>
              <w:left w:val="single" w:sz="6" w:space="0" w:color="000000"/>
              <w:bottom w:val="single" w:sz="6" w:space="0" w:color="000000"/>
              <w:right w:val="single" w:sz="6" w:space="0" w:color="000000"/>
            </w:tcBorders>
            <w:vAlign w:val="center"/>
          </w:tcPr>
          <w:p w14:paraId="3FD2B4C1" w14:textId="77777777" w:rsidR="006A27DA" w:rsidRPr="00205B4E" w:rsidRDefault="006A27DA" w:rsidP="00EB4A5E">
            <w:pPr>
              <w:autoSpaceDE w:val="0"/>
              <w:autoSpaceDN w:val="0"/>
              <w:adjustRightInd w:val="0"/>
              <w:spacing w:after="0"/>
              <w:rPr>
                <w:sz w:val="22"/>
                <w:szCs w:val="24"/>
              </w:rPr>
            </w:pPr>
            <w:r w:rsidRPr="00205B4E">
              <w:rPr>
                <w:szCs w:val="24"/>
              </w:rPr>
              <w:t>Thin-layer chromatography (TLC) technique</w:t>
            </w:r>
          </w:p>
        </w:tc>
      </w:tr>
      <w:tr w:rsidR="006A27DA" w:rsidRPr="00BB404F" w14:paraId="0B7AAEF4" w14:textId="77777777" w:rsidTr="00EB4A5E">
        <w:trPr>
          <w:trHeight w:val="285"/>
          <w:jc w:val="center"/>
        </w:trPr>
        <w:tc>
          <w:tcPr>
            <w:tcW w:w="2016" w:type="pct"/>
            <w:gridSpan w:val="2"/>
            <w:vMerge/>
            <w:tcBorders>
              <w:left w:val="single" w:sz="6" w:space="0" w:color="000000"/>
              <w:right w:val="single" w:sz="6" w:space="0" w:color="000000"/>
            </w:tcBorders>
            <w:vAlign w:val="center"/>
          </w:tcPr>
          <w:p w14:paraId="22401AB7" w14:textId="77777777" w:rsidR="006A27DA" w:rsidRPr="00205B4E" w:rsidRDefault="006A27DA" w:rsidP="00EB4A5E">
            <w:pPr>
              <w:autoSpaceDE w:val="0"/>
              <w:autoSpaceDN w:val="0"/>
              <w:adjustRightInd w:val="0"/>
              <w:spacing w:after="0"/>
              <w:rPr>
                <w:sz w:val="22"/>
                <w:szCs w:val="24"/>
              </w:rPr>
            </w:pPr>
          </w:p>
        </w:tc>
        <w:tc>
          <w:tcPr>
            <w:tcW w:w="2984" w:type="pct"/>
            <w:tcBorders>
              <w:top w:val="single" w:sz="6" w:space="0" w:color="000000"/>
              <w:left w:val="single" w:sz="6" w:space="0" w:color="000000"/>
              <w:bottom w:val="single" w:sz="6" w:space="0" w:color="000000"/>
              <w:right w:val="single" w:sz="6" w:space="0" w:color="000000"/>
            </w:tcBorders>
            <w:vAlign w:val="center"/>
          </w:tcPr>
          <w:p w14:paraId="104D95DB" w14:textId="77777777" w:rsidR="006A27DA" w:rsidRPr="00205B4E" w:rsidRDefault="006A27DA" w:rsidP="00EB4A5E">
            <w:pPr>
              <w:autoSpaceDE w:val="0"/>
              <w:autoSpaceDN w:val="0"/>
              <w:adjustRightInd w:val="0"/>
              <w:spacing w:after="0"/>
              <w:rPr>
                <w:sz w:val="22"/>
                <w:szCs w:val="24"/>
              </w:rPr>
            </w:pPr>
            <w:r w:rsidRPr="00205B4E">
              <w:rPr>
                <w:szCs w:val="24"/>
              </w:rPr>
              <w:t>Gas chromatography (GC)</w:t>
            </w:r>
          </w:p>
        </w:tc>
      </w:tr>
      <w:tr w:rsidR="006A27DA" w:rsidRPr="00BB404F" w14:paraId="2F2DC9E8" w14:textId="77777777" w:rsidTr="00EB4A5E">
        <w:trPr>
          <w:trHeight w:val="285"/>
          <w:jc w:val="center"/>
        </w:trPr>
        <w:tc>
          <w:tcPr>
            <w:tcW w:w="2016" w:type="pct"/>
            <w:gridSpan w:val="2"/>
            <w:vMerge/>
            <w:tcBorders>
              <w:left w:val="single" w:sz="6" w:space="0" w:color="000000"/>
              <w:right w:val="single" w:sz="6" w:space="0" w:color="000000"/>
            </w:tcBorders>
            <w:vAlign w:val="center"/>
          </w:tcPr>
          <w:p w14:paraId="7C96898C" w14:textId="77777777" w:rsidR="006A27DA" w:rsidRPr="00205B4E" w:rsidRDefault="006A27DA" w:rsidP="00EB4A5E">
            <w:pPr>
              <w:autoSpaceDE w:val="0"/>
              <w:autoSpaceDN w:val="0"/>
              <w:adjustRightInd w:val="0"/>
              <w:spacing w:after="0"/>
              <w:rPr>
                <w:sz w:val="22"/>
                <w:szCs w:val="24"/>
              </w:rPr>
            </w:pPr>
          </w:p>
        </w:tc>
        <w:tc>
          <w:tcPr>
            <w:tcW w:w="2984" w:type="pct"/>
            <w:tcBorders>
              <w:top w:val="single" w:sz="6" w:space="0" w:color="000000"/>
              <w:left w:val="single" w:sz="6" w:space="0" w:color="000000"/>
              <w:bottom w:val="single" w:sz="6" w:space="0" w:color="000000"/>
              <w:right w:val="single" w:sz="6" w:space="0" w:color="000000"/>
            </w:tcBorders>
            <w:vAlign w:val="center"/>
          </w:tcPr>
          <w:p w14:paraId="3627C7EE" w14:textId="77777777" w:rsidR="006A27DA" w:rsidRPr="00205B4E" w:rsidRDefault="006A27DA" w:rsidP="00EB4A5E">
            <w:pPr>
              <w:autoSpaceDE w:val="0"/>
              <w:autoSpaceDN w:val="0"/>
              <w:adjustRightInd w:val="0"/>
              <w:spacing w:after="0"/>
              <w:rPr>
                <w:sz w:val="22"/>
                <w:szCs w:val="24"/>
              </w:rPr>
            </w:pPr>
            <w:r w:rsidRPr="00205B4E">
              <w:rPr>
                <w:szCs w:val="24"/>
              </w:rPr>
              <w:t>NMR spectroscopy</w:t>
            </w:r>
          </w:p>
        </w:tc>
      </w:tr>
      <w:tr w:rsidR="006A27DA" w:rsidRPr="00BB404F" w14:paraId="1706E182" w14:textId="77777777" w:rsidTr="00EB4A5E">
        <w:trPr>
          <w:trHeight w:val="285"/>
          <w:jc w:val="center"/>
        </w:trPr>
        <w:tc>
          <w:tcPr>
            <w:tcW w:w="2016" w:type="pct"/>
            <w:gridSpan w:val="2"/>
            <w:vMerge/>
            <w:tcBorders>
              <w:left w:val="single" w:sz="6" w:space="0" w:color="000000"/>
              <w:right w:val="single" w:sz="6" w:space="0" w:color="000000"/>
            </w:tcBorders>
            <w:vAlign w:val="center"/>
          </w:tcPr>
          <w:p w14:paraId="0AA797F6" w14:textId="77777777" w:rsidR="006A27DA" w:rsidRPr="00205B4E" w:rsidRDefault="006A27DA" w:rsidP="00EB4A5E">
            <w:pPr>
              <w:autoSpaceDE w:val="0"/>
              <w:autoSpaceDN w:val="0"/>
              <w:adjustRightInd w:val="0"/>
              <w:spacing w:after="0"/>
              <w:rPr>
                <w:sz w:val="22"/>
                <w:szCs w:val="24"/>
              </w:rPr>
            </w:pPr>
          </w:p>
        </w:tc>
        <w:tc>
          <w:tcPr>
            <w:tcW w:w="2984" w:type="pct"/>
            <w:tcBorders>
              <w:top w:val="single" w:sz="6" w:space="0" w:color="000000"/>
              <w:left w:val="single" w:sz="6" w:space="0" w:color="000000"/>
              <w:bottom w:val="single" w:sz="6" w:space="0" w:color="000000"/>
              <w:right w:val="single" w:sz="6" w:space="0" w:color="000000"/>
            </w:tcBorders>
            <w:vAlign w:val="center"/>
          </w:tcPr>
          <w:p w14:paraId="5A7D6134" w14:textId="77777777" w:rsidR="006A27DA" w:rsidRPr="00205B4E" w:rsidRDefault="006A27DA" w:rsidP="00EB4A5E">
            <w:pPr>
              <w:autoSpaceDE w:val="0"/>
              <w:autoSpaceDN w:val="0"/>
              <w:adjustRightInd w:val="0"/>
              <w:spacing w:after="0"/>
              <w:rPr>
                <w:sz w:val="22"/>
                <w:szCs w:val="24"/>
              </w:rPr>
            </w:pPr>
            <w:r w:rsidRPr="00205B4E">
              <w:rPr>
                <w:szCs w:val="24"/>
              </w:rPr>
              <w:t>Chromatography</w:t>
            </w:r>
            <w:r>
              <w:rPr>
                <w:szCs w:val="24"/>
              </w:rPr>
              <w:t>–</w:t>
            </w:r>
            <w:r w:rsidRPr="00205B4E">
              <w:rPr>
                <w:szCs w:val="24"/>
              </w:rPr>
              <w:t>Mass Spectrometry (LC</w:t>
            </w:r>
            <w:r>
              <w:rPr>
                <w:szCs w:val="24"/>
              </w:rPr>
              <w:t>–</w:t>
            </w:r>
            <w:r w:rsidRPr="00205B4E">
              <w:rPr>
                <w:szCs w:val="24"/>
              </w:rPr>
              <w:t>MS) technique</w:t>
            </w:r>
          </w:p>
        </w:tc>
      </w:tr>
      <w:tr w:rsidR="006A27DA" w:rsidRPr="00BB404F" w14:paraId="70E5CBCB" w14:textId="77777777" w:rsidTr="00EB4A5E">
        <w:trPr>
          <w:trHeight w:val="285"/>
          <w:jc w:val="center"/>
        </w:trPr>
        <w:tc>
          <w:tcPr>
            <w:tcW w:w="2016" w:type="pct"/>
            <w:gridSpan w:val="2"/>
            <w:vMerge/>
            <w:tcBorders>
              <w:left w:val="single" w:sz="6" w:space="0" w:color="000000"/>
              <w:bottom w:val="single" w:sz="6" w:space="0" w:color="000000"/>
              <w:right w:val="single" w:sz="6" w:space="0" w:color="000000"/>
            </w:tcBorders>
            <w:vAlign w:val="center"/>
          </w:tcPr>
          <w:p w14:paraId="7E05F4FD" w14:textId="77777777" w:rsidR="006A27DA" w:rsidRPr="00205B4E" w:rsidRDefault="006A27DA" w:rsidP="00EB4A5E">
            <w:pPr>
              <w:autoSpaceDE w:val="0"/>
              <w:autoSpaceDN w:val="0"/>
              <w:adjustRightInd w:val="0"/>
              <w:spacing w:after="0"/>
              <w:rPr>
                <w:sz w:val="22"/>
                <w:szCs w:val="24"/>
              </w:rPr>
            </w:pPr>
          </w:p>
        </w:tc>
        <w:tc>
          <w:tcPr>
            <w:tcW w:w="2984" w:type="pct"/>
            <w:tcBorders>
              <w:top w:val="single" w:sz="6" w:space="0" w:color="000000"/>
              <w:left w:val="single" w:sz="6" w:space="0" w:color="000000"/>
              <w:bottom w:val="single" w:sz="6" w:space="0" w:color="000000"/>
              <w:right w:val="single" w:sz="6" w:space="0" w:color="000000"/>
            </w:tcBorders>
            <w:vAlign w:val="center"/>
          </w:tcPr>
          <w:p w14:paraId="45949A07" w14:textId="77777777" w:rsidR="006A27DA" w:rsidRPr="00205B4E" w:rsidRDefault="006A27DA" w:rsidP="00EB4A5E">
            <w:pPr>
              <w:autoSpaceDE w:val="0"/>
              <w:autoSpaceDN w:val="0"/>
              <w:adjustRightInd w:val="0"/>
              <w:spacing w:after="0"/>
              <w:rPr>
                <w:sz w:val="22"/>
                <w:szCs w:val="24"/>
              </w:rPr>
            </w:pPr>
            <w:r w:rsidRPr="00205B4E">
              <w:rPr>
                <w:szCs w:val="24"/>
              </w:rPr>
              <w:t>Near infrared (NIR) spectroscopy</w:t>
            </w:r>
          </w:p>
        </w:tc>
      </w:tr>
      <w:tr w:rsidR="006A27DA" w:rsidRPr="00BB404F" w14:paraId="626E2330" w14:textId="77777777" w:rsidTr="00EB4A5E">
        <w:trPr>
          <w:trHeight w:val="285"/>
          <w:jc w:val="center"/>
        </w:trPr>
        <w:tc>
          <w:tcPr>
            <w:tcW w:w="2016" w:type="pct"/>
            <w:gridSpan w:val="2"/>
            <w:tcBorders>
              <w:top w:val="single" w:sz="6" w:space="0" w:color="000000"/>
              <w:left w:val="single" w:sz="6" w:space="0" w:color="000000"/>
              <w:bottom w:val="single" w:sz="6" w:space="0" w:color="000000"/>
              <w:right w:val="single" w:sz="6" w:space="0" w:color="000000"/>
            </w:tcBorders>
            <w:vAlign w:val="center"/>
          </w:tcPr>
          <w:p w14:paraId="3AC80F00" w14:textId="77777777" w:rsidR="006A27DA" w:rsidRPr="00205B4E" w:rsidRDefault="006A27DA" w:rsidP="00EB4A5E">
            <w:pPr>
              <w:autoSpaceDE w:val="0"/>
              <w:autoSpaceDN w:val="0"/>
              <w:adjustRightInd w:val="0"/>
              <w:spacing w:after="0"/>
              <w:rPr>
                <w:b/>
                <w:sz w:val="22"/>
                <w:szCs w:val="24"/>
              </w:rPr>
            </w:pPr>
            <w:r w:rsidRPr="00205B4E">
              <w:rPr>
                <w:b/>
                <w:szCs w:val="24"/>
              </w:rPr>
              <w:t>Omega-3</w:t>
            </w:r>
          </w:p>
        </w:tc>
        <w:tc>
          <w:tcPr>
            <w:tcW w:w="2984" w:type="pct"/>
            <w:tcBorders>
              <w:top w:val="single" w:sz="6" w:space="0" w:color="000000"/>
              <w:left w:val="single" w:sz="6" w:space="0" w:color="000000"/>
              <w:bottom w:val="single" w:sz="6" w:space="0" w:color="000000"/>
              <w:right w:val="single" w:sz="6" w:space="0" w:color="000000"/>
            </w:tcBorders>
            <w:vAlign w:val="center"/>
          </w:tcPr>
          <w:p w14:paraId="27F44E57" w14:textId="77777777" w:rsidR="006A27DA" w:rsidRPr="00205B4E" w:rsidRDefault="006A27DA" w:rsidP="00EB4A5E">
            <w:pPr>
              <w:autoSpaceDE w:val="0"/>
              <w:autoSpaceDN w:val="0"/>
              <w:adjustRightInd w:val="0"/>
              <w:spacing w:after="0"/>
              <w:rPr>
                <w:sz w:val="22"/>
                <w:szCs w:val="24"/>
              </w:rPr>
            </w:pPr>
            <w:r w:rsidRPr="00205B4E">
              <w:rPr>
                <w:szCs w:val="24"/>
              </w:rPr>
              <w:t>Capillary gas chromatography</w:t>
            </w:r>
          </w:p>
        </w:tc>
      </w:tr>
      <w:tr w:rsidR="006A27DA" w:rsidRPr="00BB404F" w14:paraId="3C14362D" w14:textId="77777777" w:rsidTr="00EB4A5E">
        <w:trPr>
          <w:trHeight w:val="313"/>
          <w:jc w:val="center"/>
        </w:trPr>
        <w:tc>
          <w:tcPr>
            <w:tcW w:w="707" w:type="pct"/>
            <w:vMerge w:val="restart"/>
            <w:tcBorders>
              <w:top w:val="single" w:sz="6" w:space="0" w:color="000000"/>
              <w:left w:val="single" w:sz="6" w:space="0" w:color="000000"/>
              <w:right w:val="single" w:sz="6" w:space="0" w:color="000000"/>
            </w:tcBorders>
            <w:vAlign w:val="center"/>
          </w:tcPr>
          <w:p w14:paraId="3648E27F" w14:textId="77777777" w:rsidR="006A27DA" w:rsidRPr="00205B4E" w:rsidRDefault="006A27DA" w:rsidP="00EB4A5E">
            <w:pPr>
              <w:autoSpaceDE w:val="0"/>
              <w:autoSpaceDN w:val="0"/>
              <w:adjustRightInd w:val="0"/>
              <w:spacing w:after="0"/>
              <w:rPr>
                <w:b/>
                <w:sz w:val="22"/>
                <w:szCs w:val="24"/>
              </w:rPr>
            </w:pPr>
            <w:r w:rsidRPr="00205B4E">
              <w:rPr>
                <w:b/>
                <w:szCs w:val="24"/>
              </w:rPr>
              <w:t>Vitamins</w:t>
            </w:r>
          </w:p>
        </w:tc>
        <w:tc>
          <w:tcPr>
            <w:tcW w:w="1309" w:type="pct"/>
            <w:vMerge w:val="restart"/>
            <w:tcBorders>
              <w:top w:val="single" w:sz="6" w:space="0" w:color="000000"/>
              <w:left w:val="single" w:sz="6" w:space="0" w:color="000000"/>
              <w:right w:val="single" w:sz="6" w:space="0" w:color="000000"/>
            </w:tcBorders>
            <w:vAlign w:val="center"/>
          </w:tcPr>
          <w:p w14:paraId="2525F7DB" w14:textId="77777777" w:rsidR="006A27DA" w:rsidRPr="00205B4E" w:rsidRDefault="006A27DA" w:rsidP="00EB4A5E">
            <w:pPr>
              <w:autoSpaceDE w:val="0"/>
              <w:autoSpaceDN w:val="0"/>
              <w:adjustRightInd w:val="0"/>
              <w:spacing w:after="0"/>
              <w:rPr>
                <w:sz w:val="22"/>
                <w:szCs w:val="24"/>
              </w:rPr>
            </w:pPr>
            <w:r w:rsidRPr="00205B4E">
              <w:rPr>
                <w:iCs/>
                <w:szCs w:val="24"/>
              </w:rPr>
              <w:t>Vitamins A and E</w:t>
            </w:r>
          </w:p>
        </w:tc>
        <w:tc>
          <w:tcPr>
            <w:tcW w:w="2984" w:type="pct"/>
            <w:tcBorders>
              <w:top w:val="single" w:sz="6" w:space="0" w:color="000000"/>
              <w:left w:val="single" w:sz="6" w:space="0" w:color="000000"/>
              <w:right w:val="single" w:sz="6" w:space="0" w:color="000000"/>
            </w:tcBorders>
            <w:vAlign w:val="center"/>
          </w:tcPr>
          <w:p w14:paraId="3CA25E9B" w14:textId="77777777" w:rsidR="006A27DA" w:rsidRPr="00205B4E" w:rsidRDefault="006A27DA" w:rsidP="00EB4A5E">
            <w:pPr>
              <w:autoSpaceDE w:val="0"/>
              <w:autoSpaceDN w:val="0"/>
              <w:adjustRightInd w:val="0"/>
              <w:spacing w:after="0"/>
              <w:rPr>
                <w:sz w:val="22"/>
                <w:szCs w:val="24"/>
              </w:rPr>
            </w:pPr>
            <w:r w:rsidRPr="00205B4E">
              <w:rPr>
                <w:szCs w:val="24"/>
              </w:rPr>
              <w:t>Simultaneous Determination of Vitamins A and E by HPLC and Column Switching</w:t>
            </w:r>
          </w:p>
        </w:tc>
      </w:tr>
      <w:tr w:rsidR="006A27DA" w:rsidRPr="00BB404F" w14:paraId="58B07B2A" w14:textId="77777777" w:rsidTr="00EB4A5E">
        <w:trPr>
          <w:trHeight w:val="573"/>
          <w:jc w:val="center"/>
        </w:trPr>
        <w:tc>
          <w:tcPr>
            <w:tcW w:w="707" w:type="pct"/>
            <w:vMerge/>
            <w:tcBorders>
              <w:left w:val="single" w:sz="6" w:space="0" w:color="000000"/>
              <w:right w:val="single" w:sz="6" w:space="0" w:color="000000"/>
            </w:tcBorders>
            <w:vAlign w:val="center"/>
          </w:tcPr>
          <w:p w14:paraId="6E6F3C54" w14:textId="77777777" w:rsidR="006A27DA" w:rsidRPr="00205B4E" w:rsidRDefault="006A27DA" w:rsidP="00EB4A5E">
            <w:pPr>
              <w:autoSpaceDE w:val="0"/>
              <w:autoSpaceDN w:val="0"/>
              <w:adjustRightInd w:val="0"/>
              <w:spacing w:after="0"/>
              <w:rPr>
                <w:sz w:val="22"/>
                <w:szCs w:val="24"/>
              </w:rPr>
            </w:pPr>
          </w:p>
        </w:tc>
        <w:tc>
          <w:tcPr>
            <w:tcW w:w="1309" w:type="pct"/>
            <w:vMerge/>
            <w:tcBorders>
              <w:left w:val="single" w:sz="6" w:space="0" w:color="000000"/>
              <w:right w:val="single" w:sz="6" w:space="0" w:color="000000"/>
            </w:tcBorders>
            <w:vAlign w:val="center"/>
          </w:tcPr>
          <w:p w14:paraId="3C6A5681" w14:textId="77777777" w:rsidR="006A27DA" w:rsidRPr="00205B4E" w:rsidRDefault="006A27DA" w:rsidP="00EB4A5E">
            <w:pPr>
              <w:autoSpaceDE w:val="0"/>
              <w:autoSpaceDN w:val="0"/>
              <w:adjustRightInd w:val="0"/>
              <w:spacing w:after="0"/>
              <w:rPr>
                <w:iCs/>
                <w:sz w:val="22"/>
                <w:szCs w:val="24"/>
              </w:rPr>
            </w:pPr>
          </w:p>
        </w:tc>
        <w:tc>
          <w:tcPr>
            <w:tcW w:w="2984" w:type="pct"/>
            <w:tcBorders>
              <w:top w:val="single" w:sz="6" w:space="0" w:color="000000"/>
              <w:left w:val="single" w:sz="6" w:space="0" w:color="000000"/>
              <w:right w:val="single" w:sz="6" w:space="0" w:color="000000"/>
            </w:tcBorders>
            <w:vAlign w:val="center"/>
          </w:tcPr>
          <w:p w14:paraId="56857398" w14:textId="77777777" w:rsidR="006A27DA" w:rsidRPr="00205B4E" w:rsidRDefault="006A27DA" w:rsidP="00EB4A5E">
            <w:pPr>
              <w:autoSpaceDE w:val="0"/>
              <w:autoSpaceDN w:val="0"/>
              <w:adjustRightInd w:val="0"/>
              <w:spacing w:after="0"/>
              <w:rPr>
                <w:iCs/>
                <w:sz w:val="22"/>
                <w:szCs w:val="24"/>
              </w:rPr>
            </w:pPr>
            <w:r w:rsidRPr="00205B4E">
              <w:rPr>
                <w:iCs/>
                <w:szCs w:val="24"/>
              </w:rPr>
              <w:t>Simultaneous Determination of Vitamins A and E in Infant Formula by Normal-Phase HPLC</w:t>
            </w:r>
          </w:p>
        </w:tc>
      </w:tr>
      <w:tr w:rsidR="006A27DA" w:rsidRPr="00BB404F" w14:paraId="0DCDD31E" w14:textId="77777777" w:rsidTr="00EB4A5E">
        <w:trPr>
          <w:trHeight w:val="313"/>
          <w:jc w:val="center"/>
        </w:trPr>
        <w:tc>
          <w:tcPr>
            <w:tcW w:w="707" w:type="pct"/>
            <w:vMerge/>
            <w:tcBorders>
              <w:left w:val="single" w:sz="6" w:space="0" w:color="000000"/>
              <w:right w:val="single" w:sz="6" w:space="0" w:color="000000"/>
            </w:tcBorders>
            <w:vAlign w:val="center"/>
          </w:tcPr>
          <w:p w14:paraId="0571D826" w14:textId="77777777" w:rsidR="006A27DA" w:rsidRPr="00205B4E" w:rsidRDefault="006A27DA" w:rsidP="00EB4A5E">
            <w:pPr>
              <w:autoSpaceDE w:val="0"/>
              <w:autoSpaceDN w:val="0"/>
              <w:adjustRightInd w:val="0"/>
              <w:spacing w:after="0"/>
              <w:rPr>
                <w:sz w:val="22"/>
                <w:szCs w:val="24"/>
              </w:rPr>
            </w:pPr>
          </w:p>
        </w:tc>
        <w:tc>
          <w:tcPr>
            <w:tcW w:w="1309" w:type="pct"/>
            <w:vMerge/>
            <w:tcBorders>
              <w:left w:val="single" w:sz="6" w:space="0" w:color="000000"/>
              <w:right w:val="single" w:sz="6" w:space="0" w:color="000000"/>
            </w:tcBorders>
            <w:vAlign w:val="center"/>
          </w:tcPr>
          <w:p w14:paraId="7B7DCDC4" w14:textId="77777777" w:rsidR="006A27DA" w:rsidRPr="00205B4E" w:rsidRDefault="006A27DA" w:rsidP="00EB4A5E">
            <w:pPr>
              <w:autoSpaceDE w:val="0"/>
              <w:autoSpaceDN w:val="0"/>
              <w:adjustRightInd w:val="0"/>
              <w:spacing w:after="0"/>
              <w:rPr>
                <w:iCs/>
                <w:sz w:val="22"/>
                <w:szCs w:val="24"/>
              </w:rPr>
            </w:pPr>
          </w:p>
        </w:tc>
        <w:tc>
          <w:tcPr>
            <w:tcW w:w="2984" w:type="pct"/>
            <w:tcBorders>
              <w:top w:val="single" w:sz="6" w:space="0" w:color="000000"/>
              <w:left w:val="single" w:sz="6" w:space="0" w:color="000000"/>
              <w:right w:val="single" w:sz="6" w:space="0" w:color="000000"/>
            </w:tcBorders>
            <w:vAlign w:val="center"/>
          </w:tcPr>
          <w:p w14:paraId="244BDF9A" w14:textId="77777777" w:rsidR="006A27DA" w:rsidRPr="00205B4E" w:rsidRDefault="006A27DA" w:rsidP="00EB4A5E">
            <w:pPr>
              <w:autoSpaceDE w:val="0"/>
              <w:autoSpaceDN w:val="0"/>
              <w:adjustRightInd w:val="0"/>
              <w:spacing w:after="0"/>
              <w:rPr>
                <w:iCs/>
                <w:sz w:val="22"/>
                <w:szCs w:val="24"/>
              </w:rPr>
            </w:pPr>
            <w:r w:rsidRPr="00205B4E">
              <w:rPr>
                <w:szCs w:val="24"/>
              </w:rPr>
              <w:t>Fluorescence, Ultraviolet Light Source</w:t>
            </w:r>
          </w:p>
        </w:tc>
      </w:tr>
      <w:tr w:rsidR="006A27DA" w:rsidRPr="00BB404F" w14:paraId="56299BAC" w14:textId="77777777" w:rsidTr="00EB4A5E">
        <w:trPr>
          <w:trHeight w:val="285"/>
          <w:jc w:val="center"/>
        </w:trPr>
        <w:tc>
          <w:tcPr>
            <w:tcW w:w="707" w:type="pct"/>
            <w:vMerge/>
            <w:tcBorders>
              <w:left w:val="single" w:sz="6" w:space="0" w:color="000000"/>
              <w:right w:val="single" w:sz="6" w:space="0" w:color="000000"/>
            </w:tcBorders>
            <w:vAlign w:val="center"/>
          </w:tcPr>
          <w:p w14:paraId="2C28D3E8" w14:textId="77777777" w:rsidR="006A27DA" w:rsidRPr="00205B4E" w:rsidRDefault="006A27DA" w:rsidP="00EB4A5E">
            <w:pPr>
              <w:autoSpaceDE w:val="0"/>
              <w:autoSpaceDN w:val="0"/>
              <w:adjustRightInd w:val="0"/>
              <w:spacing w:after="0"/>
              <w:jc w:val="center"/>
              <w:rPr>
                <w:sz w:val="22"/>
                <w:szCs w:val="24"/>
              </w:rPr>
            </w:pPr>
          </w:p>
        </w:tc>
        <w:tc>
          <w:tcPr>
            <w:tcW w:w="1309" w:type="pct"/>
            <w:tcBorders>
              <w:top w:val="single" w:sz="6" w:space="0" w:color="000000"/>
              <w:left w:val="single" w:sz="6" w:space="0" w:color="000000"/>
              <w:bottom w:val="single" w:sz="6" w:space="0" w:color="000000"/>
              <w:right w:val="single" w:sz="6" w:space="0" w:color="000000"/>
            </w:tcBorders>
            <w:vAlign w:val="center"/>
          </w:tcPr>
          <w:p w14:paraId="355632FD" w14:textId="77777777" w:rsidR="006A27DA" w:rsidRPr="00205B4E" w:rsidRDefault="006A27DA" w:rsidP="00EB4A5E">
            <w:pPr>
              <w:autoSpaceDE w:val="0"/>
              <w:autoSpaceDN w:val="0"/>
              <w:adjustRightInd w:val="0"/>
              <w:spacing w:after="0"/>
              <w:rPr>
                <w:sz w:val="22"/>
                <w:szCs w:val="24"/>
              </w:rPr>
            </w:pPr>
            <w:r w:rsidRPr="00205B4E">
              <w:rPr>
                <w:iCs/>
                <w:szCs w:val="24"/>
              </w:rPr>
              <w:t>Vitamin D</w:t>
            </w:r>
          </w:p>
        </w:tc>
        <w:tc>
          <w:tcPr>
            <w:tcW w:w="2984" w:type="pct"/>
            <w:tcBorders>
              <w:top w:val="single" w:sz="6" w:space="0" w:color="000000"/>
              <w:left w:val="single" w:sz="6" w:space="0" w:color="000000"/>
              <w:bottom w:val="single" w:sz="6" w:space="0" w:color="000000"/>
              <w:right w:val="single" w:sz="6" w:space="0" w:color="000000"/>
            </w:tcBorders>
            <w:vAlign w:val="center"/>
          </w:tcPr>
          <w:p w14:paraId="46EEE73B" w14:textId="77777777" w:rsidR="006A27DA" w:rsidRPr="00205B4E" w:rsidRDefault="006A27DA" w:rsidP="00EB4A5E">
            <w:pPr>
              <w:autoSpaceDE w:val="0"/>
              <w:autoSpaceDN w:val="0"/>
              <w:adjustRightInd w:val="0"/>
              <w:spacing w:after="0"/>
              <w:rPr>
                <w:sz w:val="22"/>
                <w:szCs w:val="24"/>
              </w:rPr>
            </w:pPr>
            <w:r w:rsidRPr="00205B4E">
              <w:rPr>
                <w:szCs w:val="24"/>
              </w:rPr>
              <w:t>Simultaneous Determination of Vitamins D3 and D2 by ESI LC-MS/MS</w:t>
            </w:r>
          </w:p>
        </w:tc>
      </w:tr>
      <w:tr w:rsidR="006A27DA" w:rsidRPr="00BB404F" w14:paraId="3CE652E5" w14:textId="77777777" w:rsidTr="00EB4A5E">
        <w:trPr>
          <w:trHeight w:val="439"/>
          <w:jc w:val="center"/>
        </w:trPr>
        <w:tc>
          <w:tcPr>
            <w:tcW w:w="707" w:type="pct"/>
            <w:vMerge/>
            <w:tcBorders>
              <w:left w:val="single" w:sz="6" w:space="0" w:color="000000"/>
              <w:right w:val="single" w:sz="6" w:space="0" w:color="000000"/>
            </w:tcBorders>
            <w:vAlign w:val="center"/>
          </w:tcPr>
          <w:p w14:paraId="1545FC24" w14:textId="77777777" w:rsidR="006A27DA" w:rsidRPr="00205B4E" w:rsidRDefault="006A27DA" w:rsidP="00EB4A5E">
            <w:pPr>
              <w:autoSpaceDE w:val="0"/>
              <w:autoSpaceDN w:val="0"/>
              <w:adjustRightInd w:val="0"/>
              <w:spacing w:after="0"/>
              <w:jc w:val="center"/>
              <w:rPr>
                <w:sz w:val="22"/>
                <w:szCs w:val="24"/>
              </w:rPr>
            </w:pPr>
          </w:p>
        </w:tc>
        <w:tc>
          <w:tcPr>
            <w:tcW w:w="1309" w:type="pct"/>
            <w:vMerge w:val="restart"/>
            <w:tcBorders>
              <w:top w:val="single" w:sz="6" w:space="0" w:color="000000"/>
              <w:left w:val="single" w:sz="6" w:space="0" w:color="000000"/>
              <w:right w:val="single" w:sz="6" w:space="0" w:color="000000"/>
            </w:tcBorders>
            <w:vAlign w:val="center"/>
          </w:tcPr>
          <w:p w14:paraId="38E69EB6" w14:textId="77777777" w:rsidR="006A27DA" w:rsidRPr="00205B4E" w:rsidRDefault="006A27DA" w:rsidP="00EB4A5E">
            <w:pPr>
              <w:autoSpaceDE w:val="0"/>
              <w:autoSpaceDN w:val="0"/>
              <w:adjustRightInd w:val="0"/>
              <w:spacing w:after="0"/>
              <w:rPr>
                <w:sz w:val="22"/>
                <w:szCs w:val="24"/>
              </w:rPr>
            </w:pPr>
            <w:r w:rsidRPr="00205B4E">
              <w:rPr>
                <w:iCs/>
                <w:szCs w:val="24"/>
              </w:rPr>
              <w:t>Vitamin C</w:t>
            </w:r>
          </w:p>
        </w:tc>
        <w:tc>
          <w:tcPr>
            <w:tcW w:w="2984" w:type="pct"/>
            <w:tcBorders>
              <w:top w:val="single" w:sz="6" w:space="0" w:color="000000"/>
              <w:left w:val="single" w:sz="6" w:space="0" w:color="000000"/>
              <w:bottom w:val="single" w:sz="6" w:space="0" w:color="000000"/>
              <w:right w:val="single" w:sz="6" w:space="0" w:color="000000"/>
            </w:tcBorders>
            <w:vAlign w:val="center"/>
          </w:tcPr>
          <w:p w14:paraId="02637759" w14:textId="77777777" w:rsidR="006A27DA" w:rsidRPr="00205B4E" w:rsidRDefault="006A27DA" w:rsidP="00EB4A5E">
            <w:pPr>
              <w:autoSpaceDE w:val="0"/>
              <w:autoSpaceDN w:val="0"/>
              <w:adjustRightInd w:val="0"/>
              <w:spacing w:after="0"/>
              <w:rPr>
                <w:sz w:val="22"/>
                <w:szCs w:val="24"/>
              </w:rPr>
            </w:pPr>
            <w:r w:rsidRPr="00205B4E">
              <w:rPr>
                <w:szCs w:val="24"/>
              </w:rPr>
              <w:t>Vitamin C in Infant Formula and Adult/Pediatric Nutritional Formula by HPLC with UV Detection</w:t>
            </w:r>
          </w:p>
        </w:tc>
      </w:tr>
      <w:tr w:rsidR="006A27DA" w:rsidRPr="00BB404F" w14:paraId="03F0EA81" w14:textId="77777777" w:rsidTr="00EB4A5E">
        <w:trPr>
          <w:trHeight w:val="438"/>
          <w:jc w:val="center"/>
        </w:trPr>
        <w:tc>
          <w:tcPr>
            <w:tcW w:w="707" w:type="pct"/>
            <w:vMerge/>
            <w:tcBorders>
              <w:left w:val="single" w:sz="6" w:space="0" w:color="000000"/>
              <w:right w:val="single" w:sz="6" w:space="0" w:color="000000"/>
            </w:tcBorders>
            <w:vAlign w:val="center"/>
          </w:tcPr>
          <w:p w14:paraId="6B06F28F" w14:textId="77777777" w:rsidR="006A27DA" w:rsidRPr="00205B4E" w:rsidRDefault="006A27DA" w:rsidP="00EB4A5E">
            <w:pPr>
              <w:autoSpaceDE w:val="0"/>
              <w:autoSpaceDN w:val="0"/>
              <w:adjustRightInd w:val="0"/>
              <w:spacing w:after="0"/>
              <w:jc w:val="center"/>
              <w:rPr>
                <w:sz w:val="22"/>
                <w:szCs w:val="24"/>
              </w:rPr>
            </w:pPr>
          </w:p>
        </w:tc>
        <w:tc>
          <w:tcPr>
            <w:tcW w:w="1309" w:type="pct"/>
            <w:vMerge/>
            <w:tcBorders>
              <w:left w:val="single" w:sz="6" w:space="0" w:color="000000"/>
              <w:bottom w:val="single" w:sz="6" w:space="0" w:color="000000"/>
              <w:right w:val="single" w:sz="6" w:space="0" w:color="000000"/>
            </w:tcBorders>
            <w:vAlign w:val="center"/>
          </w:tcPr>
          <w:p w14:paraId="049440DA" w14:textId="77777777" w:rsidR="006A27DA" w:rsidRPr="00205B4E" w:rsidRDefault="006A27DA" w:rsidP="00EB4A5E">
            <w:pPr>
              <w:autoSpaceDE w:val="0"/>
              <w:autoSpaceDN w:val="0"/>
              <w:adjustRightInd w:val="0"/>
              <w:spacing w:after="0"/>
              <w:jc w:val="center"/>
              <w:rPr>
                <w:i/>
                <w:iCs/>
                <w:sz w:val="22"/>
                <w:szCs w:val="24"/>
              </w:rPr>
            </w:pPr>
          </w:p>
        </w:tc>
        <w:tc>
          <w:tcPr>
            <w:tcW w:w="2984" w:type="pct"/>
            <w:tcBorders>
              <w:top w:val="single" w:sz="6" w:space="0" w:color="000000"/>
              <w:left w:val="single" w:sz="6" w:space="0" w:color="000000"/>
              <w:bottom w:val="single" w:sz="6" w:space="0" w:color="000000"/>
              <w:right w:val="single" w:sz="6" w:space="0" w:color="000000"/>
            </w:tcBorders>
            <w:vAlign w:val="center"/>
          </w:tcPr>
          <w:p w14:paraId="4688AA0F" w14:textId="77777777" w:rsidR="006A27DA" w:rsidRPr="00205B4E" w:rsidRDefault="006A27DA" w:rsidP="00EB4A5E">
            <w:pPr>
              <w:autoSpaceDE w:val="0"/>
              <w:autoSpaceDN w:val="0"/>
              <w:adjustRightInd w:val="0"/>
              <w:spacing w:after="0"/>
              <w:rPr>
                <w:i/>
                <w:iCs/>
                <w:sz w:val="22"/>
                <w:szCs w:val="24"/>
              </w:rPr>
            </w:pPr>
            <w:r w:rsidRPr="00205B4E">
              <w:rPr>
                <w:szCs w:val="24"/>
              </w:rPr>
              <w:t>Vitamin C in Infant Formula and Adult/Pediatric Nutritional Formula by UPLC-UV</w:t>
            </w:r>
          </w:p>
        </w:tc>
      </w:tr>
      <w:tr w:rsidR="006A27DA" w:rsidRPr="00BB404F" w14:paraId="7FFCE404" w14:textId="77777777" w:rsidTr="00EB4A5E">
        <w:trPr>
          <w:trHeight w:val="285"/>
          <w:jc w:val="center"/>
        </w:trPr>
        <w:tc>
          <w:tcPr>
            <w:tcW w:w="707" w:type="pct"/>
            <w:vMerge/>
            <w:tcBorders>
              <w:left w:val="single" w:sz="6" w:space="0" w:color="000000"/>
              <w:right w:val="single" w:sz="6" w:space="0" w:color="000000"/>
            </w:tcBorders>
            <w:vAlign w:val="center"/>
          </w:tcPr>
          <w:p w14:paraId="4C60FD4D" w14:textId="77777777" w:rsidR="006A27DA" w:rsidRPr="00205B4E" w:rsidRDefault="006A27DA" w:rsidP="00EB4A5E">
            <w:pPr>
              <w:autoSpaceDE w:val="0"/>
              <w:autoSpaceDN w:val="0"/>
              <w:adjustRightInd w:val="0"/>
              <w:spacing w:after="0"/>
              <w:rPr>
                <w:sz w:val="22"/>
                <w:szCs w:val="24"/>
              </w:rPr>
            </w:pPr>
          </w:p>
        </w:tc>
        <w:tc>
          <w:tcPr>
            <w:tcW w:w="1309" w:type="pct"/>
            <w:tcBorders>
              <w:top w:val="single" w:sz="6" w:space="0" w:color="000000"/>
              <w:left w:val="single" w:sz="6" w:space="0" w:color="000000"/>
              <w:bottom w:val="single" w:sz="6" w:space="0" w:color="000000"/>
              <w:right w:val="single" w:sz="6" w:space="0" w:color="000000"/>
            </w:tcBorders>
            <w:vAlign w:val="center"/>
          </w:tcPr>
          <w:p w14:paraId="3FE253C8" w14:textId="77777777" w:rsidR="006A27DA" w:rsidRPr="00205B4E" w:rsidRDefault="006A27DA" w:rsidP="00EB4A5E">
            <w:pPr>
              <w:autoSpaceDE w:val="0"/>
              <w:autoSpaceDN w:val="0"/>
              <w:adjustRightInd w:val="0"/>
              <w:spacing w:after="0"/>
              <w:rPr>
                <w:sz w:val="22"/>
                <w:szCs w:val="24"/>
              </w:rPr>
            </w:pPr>
            <w:r w:rsidRPr="00205B4E">
              <w:rPr>
                <w:szCs w:val="24"/>
              </w:rPr>
              <w:t>Vitamin B12</w:t>
            </w:r>
          </w:p>
        </w:tc>
        <w:tc>
          <w:tcPr>
            <w:tcW w:w="2984" w:type="pct"/>
            <w:tcBorders>
              <w:top w:val="single" w:sz="6" w:space="0" w:color="000000"/>
              <w:left w:val="single" w:sz="6" w:space="0" w:color="000000"/>
              <w:bottom w:val="single" w:sz="6" w:space="0" w:color="000000"/>
              <w:right w:val="single" w:sz="6" w:space="0" w:color="000000"/>
            </w:tcBorders>
            <w:vAlign w:val="center"/>
          </w:tcPr>
          <w:p w14:paraId="68B4ED34" w14:textId="77777777" w:rsidR="006A27DA" w:rsidRPr="00205B4E" w:rsidRDefault="006A27DA" w:rsidP="00EB4A5E">
            <w:pPr>
              <w:autoSpaceDE w:val="0"/>
              <w:autoSpaceDN w:val="0"/>
              <w:adjustRightInd w:val="0"/>
              <w:spacing w:after="0"/>
              <w:rPr>
                <w:sz w:val="22"/>
                <w:szCs w:val="24"/>
              </w:rPr>
            </w:pPr>
            <w:r w:rsidRPr="00205B4E">
              <w:rPr>
                <w:szCs w:val="24"/>
              </w:rPr>
              <w:t>Liquid Chromatography/UV Detection</w:t>
            </w:r>
          </w:p>
        </w:tc>
      </w:tr>
      <w:tr w:rsidR="006A27DA" w:rsidRPr="00BB404F" w14:paraId="1435C0D1" w14:textId="77777777" w:rsidTr="00EB4A5E">
        <w:trPr>
          <w:trHeight w:val="285"/>
          <w:jc w:val="center"/>
        </w:trPr>
        <w:tc>
          <w:tcPr>
            <w:tcW w:w="707" w:type="pct"/>
            <w:vMerge w:val="restart"/>
            <w:tcBorders>
              <w:top w:val="single" w:sz="6" w:space="0" w:color="000000"/>
              <w:left w:val="single" w:sz="6" w:space="0" w:color="000000"/>
              <w:right w:val="single" w:sz="6" w:space="0" w:color="000000"/>
            </w:tcBorders>
            <w:vAlign w:val="center"/>
          </w:tcPr>
          <w:p w14:paraId="23C45E86" w14:textId="77777777" w:rsidR="006A27DA" w:rsidRPr="00205B4E" w:rsidRDefault="006A27DA" w:rsidP="00EB4A5E">
            <w:pPr>
              <w:autoSpaceDE w:val="0"/>
              <w:autoSpaceDN w:val="0"/>
              <w:adjustRightInd w:val="0"/>
              <w:spacing w:after="0"/>
              <w:rPr>
                <w:b/>
                <w:sz w:val="22"/>
                <w:szCs w:val="24"/>
              </w:rPr>
            </w:pPr>
            <w:r w:rsidRPr="00205B4E">
              <w:rPr>
                <w:b/>
                <w:szCs w:val="24"/>
              </w:rPr>
              <w:t>Minerals</w:t>
            </w:r>
          </w:p>
        </w:tc>
        <w:tc>
          <w:tcPr>
            <w:tcW w:w="1309" w:type="pct"/>
            <w:tcBorders>
              <w:top w:val="single" w:sz="6" w:space="0" w:color="000000"/>
              <w:left w:val="single" w:sz="6" w:space="0" w:color="000000"/>
              <w:bottom w:val="single" w:sz="6" w:space="0" w:color="000000"/>
              <w:right w:val="single" w:sz="6" w:space="0" w:color="000000"/>
            </w:tcBorders>
            <w:vAlign w:val="center"/>
          </w:tcPr>
          <w:p w14:paraId="3F6AF1E7" w14:textId="77777777" w:rsidR="006A27DA" w:rsidRPr="00205B4E" w:rsidRDefault="006A27DA" w:rsidP="00EB4A5E">
            <w:pPr>
              <w:autoSpaceDE w:val="0"/>
              <w:autoSpaceDN w:val="0"/>
              <w:adjustRightInd w:val="0"/>
              <w:spacing w:after="0"/>
              <w:rPr>
                <w:sz w:val="22"/>
                <w:szCs w:val="24"/>
              </w:rPr>
            </w:pPr>
            <w:r w:rsidRPr="00205B4E">
              <w:rPr>
                <w:szCs w:val="24"/>
              </w:rPr>
              <w:t>Minerals in Infant Formula, Enteral Products, and Pet Foods</w:t>
            </w:r>
          </w:p>
        </w:tc>
        <w:tc>
          <w:tcPr>
            <w:tcW w:w="2984" w:type="pct"/>
            <w:tcBorders>
              <w:top w:val="single" w:sz="6" w:space="0" w:color="000000"/>
              <w:left w:val="single" w:sz="6" w:space="0" w:color="000000"/>
              <w:bottom w:val="single" w:sz="6" w:space="0" w:color="000000"/>
              <w:right w:val="single" w:sz="6" w:space="0" w:color="000000"/>
            </w:tcBorders>
            <w:vAlign w:val="center"/>
          </w:tcPr>
          <w:p w14:paraId="04CEFFBE" w14:textId="77777777" w:rsidR="006A27DA" w:rsidRPr="00205B4E" w:rsidRDefault="006A27DA" w:rsidP="00EB4A5E">
            <w:pPr>
              <w:autoSpaceDE w:val="0"/>
              <w:autoSpaceDN w:val="0"/>
              <w:adjustRightInd w:val="0"/>
              <w:spacing w:after="0"/>
              <w:rPr>
                <w:sz w:val="22"/>
                <w:szCs w:val="24"/>
              </w:rPr>
            </w:pPr>
            <w:r w:rsidRPr="00205B4E">
              <w:rPr>
                <w:szCs w:val="24"/>
              </w:rPr>
              <w:t>Atomic Absorption Spectrophotometric Method</w:t>
            </w:r>
          </w:p>
        </w:tc>
      </w:tr>
      <w:tr w:rsidR="006A27DA" w:rsidRPr="00BB404F" w14:paraId="639D31BE" w14:textId="77777777" w:rsidTr="00EB4A5E">
        <w:trPr>
          <w:trHeight w:val="285"/>
          <w:jc w:val="center"/>
        </w:trPr>
        <w:tc>
          <w:tcPr>
            <w:tcW w:w="707" w:type="pct"/>
            <w:vMerge/>
            <w:tcBorders>
              <w:left w:val="single" w:sz="6" w:space="0" w:color="000000"/>
              <w:right w:val="single" w:sz="6" w:space="0" w:color="000000"/>
            </w:tcBorders>
            <w:vAlign w:val="center"/>
          </w:tcPr>
          <w:p w14:paraId="6D32CC84" w14:textId="77777777" w:rsidR="006A27DA" w:rsidRPr="00205B4E" w:rsidRDefault="006A27DA" w:rsidP="00EB4A5E">
            <w:pPr>
              <w:autoSpaceDE w:val="0"/>
              <w:autoSpaceDN w:val="0"/>
              <w:adjustRightInd w:val="0"/>
              <w:spacing w:after="0"/>
              <w:rPr>
                <w:sz w:val="22"/>
                <w:szCs w:val="24"/>
              </w:rPr>
            </w:pPr>
          </w:p>
        </w:tc>
        <w:tc>
          <w:tcPr>
            <w:tcW w:w="1309" w:type="pct"/>
            <w:tcBorders>
              <w:top w:val="single" w:sz="6" w:space="0" w:color="000000"/>
              <w:left w:val="single" w:sz="6" w:space="0" w:color="000000"/>
              <w:bottom w:val="single" w:sz="6" w:space="0" w:color="000000"/>
              <w:right w:val="single" w:sz="6" w:space="0" w:color="000000"/>
            </w:tcBorders>
            <w:vAlign w:val="center"/>
          </w:tcPr>
          <w:p w14:paraId="50DCE5CE" w14:textId="77777777" w:rsidR="006A27DA" w:rsidRPr="00205B4E" w:rsidRDefault="006A27DA" w:rsidP="00EB4A5E">
            <w:pPr>
              <w:autoSpaceDE w:val="0"/>
              <w:autoSpaceDN w:val="0"/>
              <w:adjustRightInd w:val="0"/>
              <w:spacing w:after="0"/>
              <w:rPr>
                <w:sz w:val="22"/>
                <w:szCs w:val="24"/>
              </w:rPr>
            </w:pPr>
            <w:r w:rsidRPr="00205B4E">
              <w:rPr>
                <w:szCs w:val="24"/>
              </w:rPr>
              <w:t>Minerals in Animal Feed and Pet Food</w:t>
            </w:r>
          </w:p>
        </w:tc>
        <w:tc>
          <w:tcPr>
            <w:tcW w:w="2984" w:type="pct"/>
            <w:tcBorders>
              <w:top w:val="single" w:sz="6" w:space="0" w:color="000000"/>
              <w:left w:val="single" w:sz="6" w:space="0" w:color="000000"/>
              <w:bottom w:val="single" w:sz="6" w:space="0" w:color="000000"/>
              <w:right w:val="single" w:sz="6" w:space="0" w:color="000000"/>
            </w:tcBorders>
            <w:vAlign w:val="center"/>
          </w:tcPr>
          <w:p w14:paraId="4568E16F" w14:textId="77777777" w:rsidR="006A27DA" w:rsidRPr="00205B4E" w:rsidRDefault="006A27DA" w:rsidP="00EB4A5E">
            <w:pPr>
              <w:autoSpaceDE w:val="0"/>
              <w:autoSpaceDN w:val="0"/>
              <w:adjustRightInd w:val="0"/>
              <w:spacing w:after="0"/>
              <w:rPr>
                <w:sz w:val="22"/>
                <w:szCs w:val="24"/>
              </w:rPr>
            </w:pPr>
            <w:r w:rsidRPr="00205B4E">
              <w:rPr>
                <w:szCs w:val="24"/>
              </w:rPr>
              <w:t>Atomic Absorption Spectrophotometric Method</w:t>
            </w:r>
          </w:p>
        </w:tc>
      </w:tr>
      <w:tr w:rsidR="006A27DA" w:rsidRPr="00BB404F" w14:paraId="4FBC9688" w14:textId="77777777" w:rsidTr="00EB4A5E">
        <w:trPr>
          <w:trHeight w:val="285"/>
          <w:jc w:val="center"/>
        </w:trPr>
        <w:tc>
          <w:tcPr>
            <w:tcW w:w="707" w:type="pct"/>
            <w:vMerge/>
            <w:tcBorders>
              <w:left w:val="single" w:sz="6" w:space="0" w:color="000000"/>
              <w:bottom w:val="single" w:sz="6" w:space="0" w:color="000000"/>
              <w:right w:val="single" w:sz="6" w:space="0" w:color="000000"/>
            </w:tcBorders>
            <w:vAlign w:val="center"/>
          </w:tcPr>
          <w:p w14:paraId="208A3EBC" w14:textId="77777777" w:rsidR="006A27DA" w:rsidRPr="00205B4E" w:rsidRDefault="006A27DA" w:rsidP="00EB4A5E">
            <w:pPr>
              <w:autoSpaceDE w:val="0"/>
              <w:autoSpaceDN w:val="0"/>
              <w:adjustRightInd w:val="0"/>
              <w:spacing w:after="0"/>
              <w:rPr>
                <w:sz w:val="22"/>
                <w:szCs w:val="24"/>
              </w:rPr>
            </w:pPr>
          </w:p>
        </w:tc>
        <w:tc>
          <w:tcPr>
            <w:tcW w:w="1309" w:type="pct"/>
            <w:tcBorders>
              <w:top w:val="single" w:sz="6" w:space="0" w:color="000000"/>
              <w:left w:val="single" w:sz="6" w:space="0" w:color="000000"/>
              <w:bottom w:val="single" w:sz="6" w:space="0" w:color="000000"/>
              <w:right w:val="single" w:sz="6" w:space="0" w:color="000000"/>
            </w:tcBorders>
            <w:vAlign w:val="center"/>
          </w:tcPr>
          <w:p w14:paraId="72957DAC" w14:textId="77777777" w:rsidR="006A27DA" w:rsidRPr="00205B4E" w:rsidRDefault="006A27DA" w:rsidP="00EB4A5E">
            <w:pPr>
              <w:autoSpaceDE w:val="0"/>
              <w:autoSpaceDN w:val="0"/>
              <w:adjustRightInd w:val="0"/>
              <w:spacing w:after="0"/>
              <w:rPr>
                <w:sz w:val="22"/>
                <w:szCs w:val="24"/>
              </w:rPr>
            </w:pPr>
            <w:r w:rsidRPr="00205B4E">
              <w:rPr>
                <w:szCs w:val="24"/>
              </w:rPr>
              <w:t>Minerals and Trace Elements in Infant Formula and Adult/Pediatric Nutritional Formula</w:t>
            </w:r>
          </w:p>
        </w:tc>
        <w:tc>
          <w:tcPr>
            <w:tcW w:w="2984" w:type="pct"/>
            <w:tcBorders>
              <w:top w:val="single" w:sz="6" w:space="0" w:color="000000"/>
              <w:left w:val="single" w:sz="6" w:space="0" w:color="000000"/>
              <w:bottom w:val="single" w:sz="6" w:space="0" w:color="000000"/>
              <w:right w:val="single" w:sz="6" w:space="0" w:color="000000"/>
            </w:tcBorders>
            <w:vAlign w:val="center"/>
          </w:tcPr>
          <w:p w14:paraId="6C032558" w14:textId="77777777" w:rsidR="006A27DA" w:rsidRPr="00205B4E" w:rsidRDefault="006A27DA" w:rsidP="00EB4A5E">
            <w:pPr>
              <w:autoSpaceDE w:val="0"/>
              <w:autoSpaceDN w:val="0"/>
              <w:adjustRightInd w:val="0"/>
              <w:spacing w:after="0"/>
              <w:rPr>
                <w:sz w:val="22"/>
                <w:szCs w:val="24"/>
              </w:rPr>
            </w:pPr>
            <w:r w:rsidRPr="00205B4E">
              <w:rPr>
                <w:szCs w:val="24"/>
              </w:rPr>
              <w:t>Inductively Coupled Plasma-Mass Spectrometry</w:t>
            </w:r>
          </w:p>
        </w:tc>
      </w:tr>
    </w:tbl>
    <w:p w14:paraId="3A410F58" w14:textId="77777777" w:rsidR="00E1353C" w:rsidRDefault="00E1353C"/>
    <w:p w14:paraId="6CF66F18" w14:textId="77777777" w:rsidR="00E1353C" w:rsidRDefault="00E1353C"/>
    <w:p w14:paraId="30F574E0" w14:textId="77777777" w:rsidR="00FA60EA" w:rsidRDefault="00FA60EA"/>
    <w:tbl>
      <w:tblPr>
        <w:tblW w:w="5000" w:type="pct"/>
        <w:jc w:val="center"/>
        <w:tblLook w:val="00A0" w:firstRow="1" w:lastRow="0" w:firstColumn="1" w:lastColumn="0" w:noHBand="0" w:noVBand="0"/>
      </w:tblPr>
      <w:tblGrid>
        <w:gridCol w:w="1280"/>
        <w:gridCol w:w="2681"/>
        <w:gridCol w:w="5095"/>
      </w:tblGrid>
      <w:tr w:rsidR="00E1353C" w:rsidRPr="00BB404F" w14:paraId="70644664" w14:textId="77777777" w:rsidTr="00EB4A5E">
        <w:trPr>
          <w:trHeight w:val="285"/>
          <w:jc w:val="center"/>
        </w:trPr>
        <w:tc>
          <w:tcPr>
            <w:tcW w:w="2187" w:type="pct"/>
            <w:gridSpan w:val="2"/>
            <w:tcBorders>
              <w:top w:val="single" w:sz="6" w:space="0" w:color="000000"/>
              <w:left w:val="single" w:sz="6" w:space="0" w:color="000000"/>
              <w:right w:val="single" w:sz="6" w:space="0" w:color="000000"/>
            </w:tcBorders>
          </w:tcPr>
          <w:p w14:paraId="0C685D40" w14:textId="731492C1" w:rsidR="00E1353C" w:rsidRPr="00205B4E" w:rsidRDefault="00E1353C" w:rsidP="00EB4A5E">
            <w:pPr>
              <w:autoSpaceDE w:val="0"/>
              <w:autoSpaceDN w:val="0"/>
              <w:adjustRightInd w:val="0"/>
              <w:spacing w:after="0"/>
              <w:jc w:val="center"/>
              <w:rPr>
                <w:szCs w:val="24"/>
              </w:rPr>
            </w:pPr>
            <w:r w:rsidRPr="00205B4E">
              <w:rPr>
                <w:b/>
                <w:szCs w:val="24"/>
              </w:rPr>
              <w:lastRenderedPageBreak/>
              <w:t>Bioactive compounds</w:t>
            </w:r>
          </w:p>
        </w:tc>
        <w:tc>
          <w:tcPr>
            <w:tcW w:w="2813" w:type="pct"/>
            <w:tcBorders>
              <w:top w:val="single" w:sz="6" w:space="0" w:color="000000"/>
              <w:left w:val="single" w:sz="6" w:space="0" w:color="000000"/>
              <w:bottom w:val="single" w:sz="6" w:space="0" w:color="000000"/>
              <w:right w:val="single" w:sz="6" w:space="0" w:color="000000"/>
            </w:tcBorders>
          </w:tcPr>
          <w:p w14:paraId="1ACE1E12" w14:textId="0387A706" w:rsidR="00E1353C" w:rsidRPr="00205B4E" w:rsidRDefault="00E1353C" w:rsidP="00EB4A5E">
            <w:pPr>
              <w:autoSpaceDE w:val="0"/>
              <w:autoSpaceDN w:val="0"/>
              <w:adjustRightInd w:val="0"/>
              <w:spacing w:after="0"/>
              <w:jc w:val="center"/>
              <w:rPr>
                <w:szCs w:val="24"/>
              </w:rPr>
            </w:pPr>
            <w:r w:rsidRPr="00205B4E">
              <w:rPr>
                <w:b/>
                <w:szCs w:val="24"/>
              </w:rPr>
              <w:t>Analytical Technique</w:t>
            </w:r>
          </w:p>
        </w:tc>
      </w:tr>
      <w:tr w:rsidR="00E1353C" w:rsidRPr="00BB404F" w14:paraId="4FC1716D" w14:textId="77777777" w:rsidTr="00EB4A5E">
        <w:trPr>
          <w:trHeight w:val="285"/>
          <w:jc w:val="center"/>
        </w:trPr>
        <w:tc>
          <w:tcPr>
            <w:tcW w:w="707" w:type="pct"/>
            <w:vMerge w:val="restart"/>
            <w:tcBorders>
              <w:top w:val="single" w:sz="6" w:space="0" w:color="000000"/>
              <w:left w:val="single" w:sz="6" w:space="0" w:color="000000"/>
              <w:right w:val="single" w:sz="6" w:space="0" w:color="000000"/>
            </w:tcBorders>
            <w:vAlign w:val="center"/>
          </w:tcPr>
          <w:p w14:paraId="10E7B919" w14:textId="77777777" w:rsidR="00E1353C" w:rsidRPr="00205B4E" w:rsidRDefault="00E1353C" w:rsidP="00EB4A5E">
            <w:pPr>
              <w:autoSpaceDE w:val="0"/>
              <w:autoSpaceDN w:val="0"/>
              <w:adjustRightInd w:val="0"/>
              <w:spacing w:after="0"/>
              <w:rPr>
                <w:b/>
                <w:sz w:val="22"/>
                <w:szCs w:val="24"/>
              </w:rPr>
            </w:pPr>
            <w:r w:rsidRPr="00205B4E">
              <w:rPr>
                <w:b/>
                <w:szCs w:val="24"/>
              </w:rPr>
              <w:t>Glucose</w:t>
            </w:r>
          </w:p>
        </w:tc>
        <w:tc>
          <w:tcPr>
            <w:tcW w:w="1480" w:type="pct"/>
            <w:tcBorders>
              <w:top w:val="single" w:sz="6" w:space="0" w:color="000000"/>
              <w:left w:val="single" w:sz="6" w:space="0" w:color="000000"/>
              <w:bottom w:val="single" w:sz="6" w:space="0" w:color="000000"/>
              <w:right w:val="single" w:sz="6" w:space="0" w:color="000000"/>
            </w:tcBorders>
            <w:vAlign w:val="center"/>
          </w:tcPr>
          <w:p w14:paraId="24B4B7D2" w14:textId="77777777" w:rsidR="00E1353C" w:rsidRPr="00205B4E" w:rsidRDefault="00E1353C" w:rsidP="00EB4A5E">
            <w:pPr>
              <w:autoSpaceDE w:val="0"/>
              <w:autoSpaceDN w:val="0"/>
              <w:adjustRightInd w:val="0"/>
              <w:spacing w:after="0"/>
              <w:rPr>
                <w:sz w:val="22"/>
                <w:szCs w:val="24"/>
              </w:rPr>
            </w:pPr>
            <w:r w:rsidRPr="00205B4E">
              <w:rPr>
                <w:szCs w:val="24"/>
              </w:rPr>
              <w:t>Corn (Glucose) Syrup in Sugars and Syrups</w:t>
            </w:r>
          </w:p>
        </w:tc>
        <w:tc>
          <w:tcPr>
            <w:tcW w:w="2813" w:type="pct"/>
            <w:tcBorders>
              <w:top w:val="single" w:sz="6" w:space="0" w:color="000000"/>
              <w:left w:val="single" w:sz="6" w:space="0" w:color="000000"/>
              <w:bottom w:val="single" w:sz="6" w:space="0" w:color="000000"/>
              <w:right w:val="single" w:sz="6" w:space="0" w:color="000000"/>
            </w:tcBorders>
            <w:vAlign w:val="center"/>
          </w:tcPr>
          <w:p w14:paraId="43FCAE8F" w14:textId="77777777" w:rsidR="00E1353C" w:rsidRPr="00205B4E" w:rsidRDefault="00E1353C" w:rsidP="00EB4A5E">
            <w:pPr>
              <w:autoSpaceDE w:val="0"/>
              <w:autoSpaceDN w:val="0"/>
              <w:adjustRightInd w:val="0"/>
              <w:spacing w:after="0"/>
              <w:rPr>
                <w:sz w:val="22"/>
                <w:szCs w:val="24"/>
              </w:rPr>
            </w:pPr>
            <w:r w:rsidRPr="00205B4E">
              <w:rPr>
                <w:szCs w:val="24"/>
              </w:rPr>
              <w:t>Polarimeter</w:t>
            </w:r>
          </w:p>
        </w:tc>
      </w:tr>
      <w:tr w:rsidR="00E1353C" w:rsidRPr="00BB404F" w14:paraId="5F7D76BA" w14:textId="77777777" w:rsidTr="00EB4A5E">
        <w:trPr>
          <w:trHeight w:val="285"/>
          <w:jc w:val="center"/>
        </w:trPr>
        <w:tc>
          <w:tcPr>
            <w:tcW w:w="707" w:type="pct"/>
            <w:vMerge/>
            <w:tcBorders>
              <w:left w:val="single" w:sz="6" w:space="0" w:color="000000"/>
              <w:right w:val="single" w:sz="6" w:space="0" w:color="000000"/>
            </w:tcBorders>
            <w:vAlign w:val="center"/>
          </w:tcPr>
          <w:p w14:paraId="4B293565" w14:textId="77777777" w:rsidR="00E1353C" w:rsidRPr="00205B4E" w:rsidRDefault="00E1353C" w:rsidP="00EB4A5E">
            <w:pPr>
              <w:autoSpaceDE w:val="0"/>
              <w:autoSpaceDN w:val="0"/>
              <w:adjustRightInd w:val="0"/>
              <w:spacing w:after="0"/>
              <w:rPr>
                <w:sz w:val="22"/>
                <w:szCs w:val="24"/>
              </w:rPr>
            </w:pPr>
          </w:p>
        </w:tc>
        <w:tc>
          <w:tcPr>
            <w:tcW w:w="1480" w:type="pct"/>
            <w:tcBorders>
              <w:top w:val="single" w:sz="6" w:space="0" w:color="000000"/>
              <w:left w:val="single" w:sz="6" w:space="0" w:color="000000"/>
              <w:bottom w:val="single" w:sz="6" w:space="0" w:color="000000"/>
              <w:right w:val="single" w:sz="6" w:space="0" w:color="000000"/>
            </w:tcBorders>
            <w:vAlign w:val="center"/>
          </w:tcPr>
          <w:p w14:paraId="06F23285" w14:textId="77777777" w:rsidR="00E1353C" w:rsidRPr="00205B4E" w:rsidRDefault="00E1353C" w:rsidP="00EB4A5E">
            <w:pPr>
              <w:autoSpaceDE w:val="0"/>
              <w:autoSpaceDN w:val="0"/>
              <w:adjustRightInd w:val="0"/>
              <w:spacing w:after="0"/>
              <w:rPr>
                <w:sz w:val="22"/>
                <w:szCs w:val="24"/>
              </w:rPr>
            </w:pPr>
            <w:r w:rsidRPr="00205B4E">
              <w:rPr>
                <w:szCs w:val="24"/>
              </w:rPr>
              <w:t>Glucose in Sugars and Syrups</w:t>
            </w:r>
          </w:p>
        </w:tc>
        <w:tc>
          <w:tcPr>
            <w:tcW w:w="2813" w:type="pct"/>
            <w:tcBorders>
              <w:top w:val="single" w:sz="6" w:space="0" w:color="000000"/>
              <w:left w:val="single" w:sz="6" w:space="0" w:color="000000"/>
              <w:bottom w:val="single" w:sz="6" w:space="0" w:color="000000"/>
              <w:right w:val="single" w:sz="6" w:space="0" w:color="000000"/>
            </w:tcBorders>
            <w:vAlign w:val="center"/>
          </w:tcPr>
          <w:p w14:paraId="1488CF18" w14:textId="77777777" w:rsidR="00E1353C" w:rsidRPr="00205B4E" w:rsidRDefault="00E1353C" w:rsidP="00EB4A5E">
            <w:pPr>
              <w:autoSpaceDE w:val="0"/>
              <w:autoSpaceDN w:val="0"/>
              <w:adjustRightInd w:val="0"/>
              <w:spacing w:after="0"/>
              <w:rPr>
                <w:sz w:val="22"/>
                <w:szCs w:val="24"/>
              </w:rPr>
            </w:pPr>
            <w:r w:rsidRPr="00205B4E">
              <w:rPr>
                <w:szCs w:val="24"/>
              </w:rPr>
              <w:t>Shaffer-Somogyi Micro Method</w:t>
            </w:r>
          </w:p>
        </w:tc>
      </w:tr>
      <w:tr w:rsidR="00E1353C" w:rsidRPr="00BB404F" w14:paraId="563733D2" w14:textId="77777777" w:rsidTr="00EB4A5E">
        <w:trPr>
          <w:trHeight w:val="285"/>
          <w:jc w:val="center"/>
        </w:trPr>
        <w:tc>
          <w:tcPr>
            <w:tcW w:w="707" w:type="pct"/>
            <w:vMerge/>
            <w:tcBorders>
              <w:left w:val="single" w:sz="6" w:space="0" w:color="000000"/>
              <w:right w:val="single" w:sz="6" w:space="0" w:color="000000"/>
            </w:tcBorders>
            <w:vAlign w:val="center"/>
          </w:tcPr>
          <w:p w14:paraId="6B40A173" w14:textId="77777777" w:rsidR="00E1353C" w:rsidRPr="00205B4E" w:rsidRDefault="00E1353C" w:rsidP="00EB4A5E">
            <w:pPr>
              <w:autoSpaceDE w:val="0"/>
              <w:autoSpaceDN w:val="0"/>
              <w:adjustRightInd w:val="0"/>
              <w:spacing w:after="0"/>
              <w:rPr>
                <w:sz w:val="22"/>
                <w:szCs w:val="24"/>
              </w:rPr>
            </w:pPr>
          </w:p>
        </w:tc>
        <w:tc>
          <w:tcPr>
            <w:tcW w:w="1480" w:type="pct"/>
            <w:tcBorders>
              <w:top w:val="single" w:sz="6" w:space="0" w:color="000000"/>
              <w:left w:val="single" w:sz="6" w:space="0" w:color="000000"/>
              <w:bottom w:val="single" w:sz="6" w:space="0" w:color="000000"/>
              <w:right w:val="single" w:sz="6" w:space="0" w:color="000000"/>
            </w:tcBorders>
            <w:vAlign w:val="center"/>
          </w:tcPr>
          <w:p w14:paraId="297E977D" w14:textId="77777777" w:rsidR="00E1353C" w:rsidRPr="00205B4E" w:rsidRDefault="00E1353C" w:rsidP="00EB4A5E">
            <w:pPr>
              <w:autoSpaceDE w:val="0"/>
              <w:autoSpaceDN w:val="0"/>
              <w:adjustRightInd w:val="0"/>
              <w:spacing w:after="0"/>
              <w:rPr>
                <w:sz w:val="22"/>
                <w:szCs w:val="24"/>
              </w:rPr>
            </w:pPr>
            <w:r w:rsidRPr="00205B4E">
              <w:rPr>
                <w:szCs w:val="24"/>
              </w:rPr>
              <w:t>Determination of Trace Glucose and Fructose in Raw Cane Sugar</w:t>
            </w:r>
          </w:p>
        </w:tc>
        <w:tc>
          <w:tcPr>
            <w:tcW w:w="2813" w:type="pct"/>
            <w:tcBorders>
              <w:top w:val="single" w:sz="6" w:space="0" w:color="000000"/>
              <w:left w:val="single" w:sz="6" w:space="0" w:color="000000"/>
              <w:bottom w:val="single" w:sz="6" w:space="0" w:color="000000"/>
              <w:right w:val="single" w:sz="6" w:space="0" w:color="000000"/>
            </w:tcBorders>
            <w:vAlign w:val="center"/>
          </w:tcPr>
          <w:p w14:paraId="788660A9" w14:textId="77777777" w:rsidR="00E1353C" w:rsidRPr="00205B4E" w:rsidRDefault="00E1353C" w:rsidP="00EB4A5E">
            <w:pPr>
              <w:autoSpaceDE w:val="0"/>
              <w:autoSpaceDN w:val="0"/>
              <w:adjustRightInd w:val="0"/>
              <w:spacing w:after="0"/>
              <w:rPr>
                <w:sz w:val="22"/>
                <w:szCs w:val="24"/>
              </w:rPr>
            </w:pPr>
            <w:r w:rsidRPr="00205B4E">
              <w:rPr>
                <w:szCs w:val="24"/>
              </w:rPr>
              <w:t>Anion Exchange Chromatograph</w:t>
            </w:r>
          </w:p>
        </w:tc>
      </w:tr>
      <w:tr w:rsidR="00E1353C" w:rsidRPr="00BB404F" w14:paraId="6B43241E" w14:textId="77777777" w:rsidTr="00EB4A5E">
        <w:trPr>
          <w:trHeight w:val="285"/>
          <w:jc w:val="center"/>
        </w:trPr>
        <w:tc>
          <w:tcPr>
            <w:tcW w:w="707" w:type="pct"/>
            <w:vMerge/>
            <w:tcBorders>
              <w:left w:val="single" w:sz="6" w:space="0" w:color="000000"/>
              <w:right w:val="single" w:sz="6" w:space="0" w:color="000000"/>
            </w:tcBorders>
            <w:vAlign w:val="center"/>
          </w:tcPr>
          <w:p w14:paraId="1ECBE605" w14:textId="77777777" w:rsidR="00E1353C" w:rsidRPr="00205B4E" w:rsidRDefault="00E1353C" w:rsidP="00EB4A5E">
            <w:pPr>
              <w:autoSpaceDE w:val="0"/>
              <w:autoSpaceDN w:val="0"/>
              <w:adjustRightInd w:val="0"/>
              <w:spacing w:after="0"/>
              <w:rPr>
                <w:sz w:val="22"/>
                <w:szCs w:val="24"/>
              </w:rPr>
            </w:pPr>
          </w:p>
        </w:tc>
        <w:tc>
          <w:tcPr>
            <w:tcW w:w="1480" w:type="pct"/>
            <w:tcBorders>
              <w:top w:val="single" w:sz="6" w:space="0" w:color="000000"/>
              <w:left w:val="single" w:sz="6" w:space="0" w:color="000000"/>
              <w:bottom w:val="single" w:sz="6" w:space="0" w:color="000000"/>
              <w:right w:val="single" w:sz="6" w:space="0" w:color="000000"/>
            </w:tcBorders>
            <w:vAlign w:val="center"/>
          </w:tcPr>
          <w:p w14:paraId="0F44026B" w14:textId="77777777" w:rsidR="00E1353C" w:rsidRPr="00205B4E" w:rsidRDefault="00E1353C" w:rsidP="00EB4A5E">
            <w:pPr>
              <w:autoSpaceDE w:val="0"/>
              <w:autoSpaceDN w:val="0"/>
              <w:adjustRightInd w:val="0"/>
              <w:spacing w:after="0"/>
              <w:rPr>
                <w:sz w:val="22"/>
                <w:szCs w:val="24"/>
              </w:rPr>
            </w:pPr>
            <w:r w:rsidRPr="00205B4E">
              <w:rPr>
                <w:szCs w:val="24"/>
              </w:rPr>
              <w:t>Sugars in Cane and Beet Final Molasses</w:t>
            </w:r>
          </w:p>
        </w:tc>
        <w:tc>
          <w:tcPr>
            <w:tcW w:w="2813" w:type="pct"/>
            <w:tcBorders>
              <w:top w:val="single" w:sz="6" w:space="0" w:color="000000"/>
              <w:left w:val="single" w:sz="6" w:space="0" w:color="000000"/>
              <w:bottom w:val="single" w:sz="6" w:space="0" w:color="000000"/>
              <w:right w:val="single" w:sz="6" w:space="0" w:color="000000"/>
            </w:tcBorders>
            <w:vAlign w:val="center"/>
          </w:tcPr>
          <w:p w14:paraId="3F1D89FA" w14:textId="77777777" w:rsidR="00E1353C" w:rsidRPr="00205B4E" w:rsidRDefault="00E1353C" w:rsidP="00EB4A5E">
            <w:pPr>
              <w:autoSpaceDE w:val="0"/>
              <w:autoSpaceDN w:val="0"/>
              <w:adjustRightInd w:val="0"/>
              <w:spacing w:after="0"/>
              <w:rPr>
                <w:sz w:val="22"/>
                <w:szCs w:val="24"/>
              </w:rPr>
            </w:pPr>
            <w:r w:rsidRPr="00205B4E">
              <w:rPr>
                <w:szCs w:val="24"/>
              </w:rPr>
              <w:t>Chromatography/Liquid Chromatography</w:t>
            </w:r>
          </w:p>
        </w:tc>
      </w:tr>
      <w:tr w:rsidR="00E1353C" w:rsidRPr="00BB404F" w14:paraId="7EF8C4C6" w14:textId="77777777" w:rsidTr="00EB4A5E">
        <w:trPr>
          <w:trHeight w:val="285"/>
          <w:jc w:val="center"/>
        </w:trPr>
        <w:tc>
          <w:tcPr>
            <w:tcW w:w="707" w:type="pct"/>
            <w:vMerge/>
            <w:tcBorders>
              <w:left w:val="single" w:sz="6" w:space="0" w:color="000000"/>
              <w:right w:val="single" w:sz="6" w:space="0" w:color="000000"/>
            </w:tcBorders>
            <w:vAlign w:val="center"/>
          </w:tcPr>
          <w:p w14:paraId="09CD8D1C" w14:textId="77777777" w:rsidR="00E1353C" w:rsidRPr="00205B4E" w:rsidRDefault="00E1353C" w:rsidP="00EB4A5E">
            <w:pPr>
              <w:autoSpaceDE w:val="0"/>
              <w:autoSpaceDN w:val="0"/>
              <w:adjustRightInd w:val="0"/>
              <w:spacing w:after="0"/>
              <w:rPr>
                <w:sz w:val="22"/>
                <w:szCs w:val="24"/>
              </w:rPr>
            </w:pPr>
          </w:p>
        </w:tc>
        <w:tc>
          <w:tcPr>
            <w:tcW w:w="1480" w:type="pct"/>
            <w:tcBorders>
              <w:top w:val="single" w:sz="6" w:space="0" w:color="000000"/>
              <w:left w:val="single" w:sz="6" w:space="0" w:color="000000"/>
              <w:bottom w:val="single" w:sz="6" w:space="0" w:color="000000"/>
              <w:right w:val="single" w:sz="6" w:space="0" w:color="000000"/>
            </w:tcBorders>
            <w:vAlign w:val="center"/>
          </w:tcPr>
          <w:p w14:paraId="2DAB288A" w14:textId="77777777" w:rsidR="00E1353C" w:rsidRPr="00205B4E" w:rsidRDefault="00E1353C" w:rsidP="00EB4A5E">
            <w:pPr>
              <w:autoSpaceDE w:val="0"/>
              <w:autoSpaceDN w:val="0"/>
              <w:adjustRightInd w:val="0"/>
              <w:spacing w:after="0"/>
              <w:rPr>
                <w:sz w:val="22"/>
                <w:szCs w:val="24"/>
              </w:rPr>
            </w:pPr>
            <w:r w:rsidRPr="00205B4E">
              <w:rPr>
                <w:szCs w:val="24"/>
              </w:rPr>
              <w:t>Glucose (Commercial) in Honey</w:t>
            </w:r>
          </w:p>
        </w:tc>
        <w:tc>
          <w:tcPr>
            <w:tcW w:w="2813" w:type="pct"/>
            <w:tcBorders>
              <w:top w:val="single" w:sz="6" w:space="0" w:color="000000"/>
              <w:left w:val="single" w:sz="6" w:space="0" w:color="000000"/>
              <w:bottom w:val="single" w:sz="6" w:space="0" w:color="000000"/>
              <w:right w:val="single" w:sz="6" w:space="0" w:color="000000"/>
            </w:tcBorders>
            <w:vAlign w:val="center"/>
          </w:tcPr>
          <w:p w14:paraId="1A3F06E8" w14:textId="77777777" w:rsidR="00E1353C" w:rsidRPr="00205B4E" w:rsidRDefault="00E1353C" w:rsidP="00EB4A5E">
            <w:pPr>
              <w:autoSpaceDE w:val="0"/>
              <w:autoSpaceDN w:val="0"/>
              <w:adjustRightInd w:val="0"/>
              <w:spacing w:after="0"/>
              <w:rPr>
                <w:sz w:val="22"/>
                <w:szCs w:val="24"/>
              </w:rPr>
            </w:pPr>
            <w:r w:rsidRPr="00205B4E">
              <w:rPr>
                <w:szCs w:val="24"/>
              </w:rPr>
              <w:t>Chromatography/Paper Chromatography</w:t>
            </w:r>
          </w:p>
        </w:tc>
      </w:tr>
      <w:tr w:rsidR="00E1353C" w:rsidRPr="00BB404F" w14:paraId="5560FAD8" w14:textId="77777777" w:rsidTr="00EB4A5E">
        <w:trPr>
          <w:trHeight w:val="285"/>
          <w:jc w:val="center"/>
        </w:trPr>
        <w:tc>
          <w:tcPr>
            <w:tcW w:w="707" w:type="pct"/>
            <w:vMerge/>
            <w:tcBorders>
              <w:left w:val="single" w:sz="6" w:space="0" w:color="000000"/>
              <w:right w:val="single" w:sz="6" w:space="0" w:color="000000"/>
            </w:tcBorders>
            <w:vAlign w:val="center"/>
          </w:tcPr>
          <w:p w14:paraId="28A1DF9C" w14:textId="77777777" w:rsidR="00E1353C" w:rsidRPr="00205B4E" w:rsidRDefault="00E1353C" w:rsidP="00EB4A5E">
            <w:pPr>
              <w:autoSpaceDE w:val="0"/>
              <w:autoSpaceDN w:val="0"/>
              <w:adjustRightInd w:val="0"/>
              <w:spacing w:after="0"/>
              <w:rPr>
                <w:sz w:val="22"/>
                <w:szCs w:val="24"/>
              </w:rPr>
            </w:pPr>
          </w:p>
        </w:tc>
        <w:tc>
          <w:tcPr>
            <w:tcW w:w="1480" w:type="pct"/>
            <w:tcBorders>
              <w:top w:val="single" w:sz="6" w:space="0" w:color="000000"/>
              <w:left w:val="single" w:sz="6" w:space="0" w:color="000000"/>
              <w:bottom w:val="single" w:sz="6" w:space="0" w:color="000000"/>
              <w:right w:val="single" w:sz="6" w:space="0" w:color="000000"/>
            </w:tcBorders>
            <w:vAlign w:val="center"/>
          </w:tcPr>
          <w:p w14:paraId="650C2AED" w14:textId="77777777" w:rsidR="00E1353C" w:rsidRPr="00205B4E" w:rsidRDefault="00E1353C" w:rsidP="00EB4A5E">
            <w:pPr>
              <w:autoSpaceDE w:val="0"/>
              <w:autoSpaceDN w:val="0"/>
              <w:adjustRightInd w:val="0"/>
              <w:spacing w:after="0"/>
              <w:rPr>
                <w:sz w:val="22"/>
                <w:szCs w:val="24"/>
              </w:rPr>
            </w:pPr>
            <w:r w:rsidRPr="00205B4E">
              <w:rPr>
                <w:szCs w:val="24"/>
              </w:rPr>
              <w:t>Glucose (Commercial) in Maple Products</w:t>
            </w:r>
          </w:p>
        </w:tc>
        <w:tc>
          <w:tcPr>
            <w:tcW w:w="2813" w:type="pct"/>
            <w:tcBorders>
              <w:top w:val="single" w:sz="6" w:space="0" w:color="000000"/>
              <w:left w:val="single" w:sz="6" w:space="0" w:color="000000"/>
              <w:bottom w:val="single" w:sz="6" w:space="0" w:color="000000"/>
              <w:right w:val="single" w:sz="6" w:space="0" w:color="000000"/>
            </w:tcBorders>
            <w:vAlign w:val="center"/>
          </w:tcPr>
          <w:p w14:paraId="1ED7BC56" w14:textId="77777777" w:rsidR="00E1353C" w:rsidRPr="00205B4E" w:rsidRDefault="00E1353C" w:rsidP="00EB4A5E">
            <w:pPr>
              <w:autoSpaceDE w:val="0"/>
              <w:autoSpaceDN w:val="0"/>
              <w:adjustRightInd w:val="0"/>
              <w:spacing w:after="0"/>
              <w:rPr>
                <w:sz w:val="22"/>
                <w:szCs w:val="24"/>
              </w:rPr>
            </w:pPr>
            <w:r w:rsidRPr="00205B4E">
              <w:rPr>
                <w:szCs w:val="24"/>
              </w:rPr>
              <w:t>Polarimeter</w:t>
            </w:r>
          </w:p>
        </w:tc>
      </w:tr>
      <w:tr w:rsidR="00E1353C" w:rsidRPr="00BB404F" w14:paraId="18F453BC" w14:textId="77777777" w:rsidTr="00EB4A5E">
        <w:trPr>
          <w:trHeight w:val="276"/>
          <w:jc w:val="center"/>
        </w:trPr>
        <w:tc>
          <w:tcPr>
            <w:tcW w:w="707" w:type="pct"/>
            <w:vMerge/>
            <w:tcBorders>
              <w:left w:val="single" w:sz="6" w:space="0" w:color="000000"/>
              <w:right w:val="single" w:sz="6" w:space="0" w:color="000000"/>
            </w:tcBorders>
            <w:vAlign w:val="center"/>
          </w:tcPr>
          <w:p w14:paraId="048414E0" w14:textId="77777777" w:rsidR="00E1353C" w:rsidRPr="00205B4E" w:rsidRDefault="00E1353C" w:rsidP="00EB4A5E">
            <w:pPr>
              <w:autoSpaceDE w:val="0"/>
              <w:autoSpaceDN w:val="0"/>
              <w:adjustRightInd w:val="0"/>
              <w:spacing w:after="0"/>
              <w:rPr>
                <w:sz w:val="22"/>
                <w:szCs w:val="24"/>
              </w:rPr>
            </w:pPr>
          </w:p>
        </w:tc>
        <w:tc>
          <w:tcPr>
            <w:tcW w:w="1480" w:type="pct"/>
            <w:vMerge w:val="restart"/>
            <w:tcBorders>
              <w:top w:val="single" w:sz="6" w:space="0" w:color="000000"/>
              <w:left w:val="single" w:sz="6" w:space="0" w:color="000000"/>
              <w:right w:val="single" w:sz="6" w:space="0" w:color="000000"/>
            </w:tcBorders>
            <w:vAlign w:val="center"/>
          </w:tcPr>
          <w:p w14:paraId="5A219823" w14:textId="77777777" w:rsidR="00E1353C" w:rsidRPr="00205B4E" w:rsidRDefault="00E1353C" w:rsidP="00EB4A5E">
            <w:pPr>
              <w:autoSpaceDE w:val="0"/>
              <w:autoSpaceDN w:val="0"/>
              <w:adjustRightInd w:val="0"/>
              <w:spacing w:after="0"/>
              <w:rPr>
                <w:sz w:val="22"/>
                <w:szCs w:val="24"/>
              </w:rPr>
            </w:pPr>
            <w:r w:rsidRPr="00205B4E">
              <w:rPr>
                <w:bCs w:val="0"/>
                <w:szCs w:val="24"/>
              </w:rPr>
              <w:t>Glucose in Corn Syrups and Dextrose Products</w:t>
            </w:r>
          </w:p>
        </w:tc>
        <w:tc>
          <w:tcPr>
            <w:tcW w:w="2813" w:type="pct"/>
            <w:tcBorders>
              <w:top w:val="single" w:sz="6" w:space="0" w:color="000000"/>
              <w:left w:val="single" w:sz="6" w:space="0" w:color="000000"/>
              <w:bottom w:val="single" w:sz="6" w:space="0" w:color="000000"/>
              <w:right w:val="single" w:sz="6" w:space="0" w:color="000000"/>
            </w:tcBorders>
            <w:vAlign w:val="center"/>
          </w:tcPr>
          <w:p w14:paraId="55D64A7C" w14:textId="77777777" w:rsidR="00E1353C" w:rsidRPr="00205B4E" w:rsidRDefault="00E1353C" w:rsidP="00EB4A5E">
            <w:pPr>
              <w:autoSpaceDE w:val="0"/>
              <w:autoSpaceDN w:val="0"/>
              <w:adjustRightInd w:val="0"/>
              <w:spacing w:after="0"/>
              <w:rPr>
                <w:sz w:val="22"/>
                <w:szCs w:val="24"/>
              </w:rPr>
            </w:pPr>
            <w:r w:rsidRPr="00205B4E">
              <w:rPr>
                <w:szCs w:val="24"/>
              </w:rPr>
              <w:t>Zerban-Sattler Modification - Sichert-Bleyer Modification - Polarimeter</w:t>
            </w:r>
          </w:p>
        </w:tc>
      </w:tr>
      <w:tr w:rsidR="00E1353C" w:rsidRPr="00BB404F" w14:paraId="1E1884FE" w14:textId="77777777" w:rsidTr="00EB4A5E">
        <w:trPr>
          <w:trHeight w:val="275"/>
          <w:jc w:val="center"/>
        </w:trPr>
        <w:tc>
          <w:tcPr>
            <w:tcW w:w="707" w:type="pct"/>
            <w:vMerge/>
            <w:tcBorders>
              <w:left w:val="single" w:sz="6" w:space="0" w:color="000000"/>
              <w:right w:val="single" w:sz="6" w:space="0" w:color="000000"/>
            </w:tcBorders>
            <w:vAlign w:val="center"/>
          </w:tcPr>
          <w:p w14:paraId="703D2138" w14:textId="77777777" w:rsidR="00E1353C" w:rsidRPr="00205B4E" w:rsidRDefault="00E1353C" w:rsidP="00EB4A5E">
            <w:pPr>
              <w:autoSpaceDE w:val="0"/>
              <w:autoSpaceDN w:val="0"/>
              <w:adjustRightInd w:val="0"/>
              <w:spacing w:after="0"/>
              <w:rPr>
                <w:sz w:val="22"/>
                <w:szCs w:val="24"/>
              </w:rPr>
            </w:pPr>
          </w:p>
        </w:tc>
        <w:tc>
          <w:tcPr>
            <w:tcW w:w="1480" w:type="pct"/>
            <w:vMerge/>
            <w:tcBorders>
              <w:left w:val="single" w:sz="6" w:space="0" w:color="000000"/>
              <w:bottom w:val="single" w:sz="6" w:space="0" w:color="000000"/>
              <w:right w:val="single" w:sz="6" w:space="0" w:color="000000"/>
            </w:tcBorders>
            <w:vAlign w:val="center"/>
          </w:tcPr>
          <w:p w14:paraId="74305DF2" w14:textId="77777777" w:rsidR="00E1353C" w:rsidRPr="00205B4E" w:rsidRDefault="00E1353C" w:rsidP="00EB4A5E">
            <w:pPr>
              <w:autoSpaceDE w:val="0"/>
              <w:autoSpaceDN w:val="0"/>
              <w:adjustRightInd w:val="0"/>
              <w:spacing w:after="0"/>
              <w:rPr>
                <w:bCs w:val="0"/>
                <w:sz w:val="22"/>
                <w:szCs w:val="24"/>
              </w:rPr>
            </w:pPr>
          </w:p>
        </w:tc>
        <w:tc>
          <w:tcPr>
            <w:tcW w:w="2813" w:type="pct"/>
            <w:tcBorders>
              <w:top w:val="single" w:sz="6" w:space="0" w:color="000000"/>
              <w:left w:val="single" w:sz="6" w:space="0" w:color="000000"/>
              <w:bottom w:val="single" w:sz="6" w:space="0" w:color="000000"/>
              <w:right w:val="single" w:sz="6" w:space="0" w:color="000000"/>
            </w:tcBorders>
            <w:vAlign w:val="center"/>
          </w:tcPr>
          <w:p w14:paraId="7E910FCF" w14:textId="77777777" w:rsidR="00E1353C" w:rsidRPr="00205B4E" w:rsidRDefault="00E1353C" w:rsidP="00EB4A5E">
            <w:pPr>
              <w:autoSpaceDE w:val="0"/>
              <w:autoSpaceDN w:val="0"/>
              <w:adjustRightInd w:val="0"/>
              <w:spacing w:after="0"/>
              <w:rPr>
                <w:sz w:val="22"/>
                <w:szCs w:val="24"/>
              </w:rPr>
            </w:pPr>
            <w:r w:rsidRPr="00205B4E">
              <w:rPr>
                <w:szCs w:val="24"/>
              </w:rPr>
              <w:t>Glucose Oxidase Method - Spectroscopy/Spectrophotometer</w:t>
            </w:r>
          </w:p>
        </w:tc>
      </w:tr>
      <w:tr w:rsidR="00E1353C" w:rsidRPr="00BB404F" w14:paraId="4FF9B1FB" w14:textId="77777777" w:rsidTr="00EB4A5E">
        <w:trPr>
          <w:trHeight w:val="55"/>
          <w:jc w:val="center"/>
        </w:trPr>
        <w:tc>
          <w:tcPr>
            <w:tcW w:w="707" w:type="pct"/>
            <w:vMerge/>
            <w:tcBorders>
              <w:left w:val="single" w:sz="6" w:space="0" w:color="000000"/>
              <w:bottom w:val="single" w:sz="6" w:space="0" w:color="000000"/>
              <w:right w:val="single" w:sz="6" w:space="0" w:color="000000"/>
            </w:tcBorders>
            <w:vAlign w:val="center"/>
          </w:tcPr>
          <w:p w14:paraId="2DB2C370" w14:textId="77777777" w:rsidR="00E1353C" w:rsidRPr="00205B4E" w:rsidRDefault="00E1353C" w:rsidP="00EB4A5E">
            <w:pPr>
              <w:autoSpaceDE w:val="0"/>
              <w:autoSpaceDN w:val="0"/>
              <w:adjustRightInd w:val="0"/>
              <w:spacing w:after="0"/>
              <w:rPr>
                <w:sz w:val="22"/>
                <w:szCs w:val="24"/>
              </w:rPr>
            </w:pPr>
          </w:p>
        </w:tc>
        <w:tc>
          <w:tcPr>
            <w:tcW w:w="1480" w:type="pct"/>
            <w:tcBorders>
              <w:top w:val="single" w:sz="6" w:space="0" w:color="000000"/>
              <w:left w:val="single" w:sz="6" w:space="0" w:color="000000"/>
              <w:bottom w:val="single" w:sz="6" w:space="0" w:color="000000"/>
              <w:right w:val="single" w:sz="6" w:space="0" w:color="000000"/>
            </w:tcBorders>
            <w:vAlign w:val="center"/>
          </w:tcPr>
          <w:p w14:paraId="3E007E3F" w14:textId="77777777" w:rsidR="00E1353C" w:rsidRPr="00205B4E" w:rsidRDefault="00E1353C" w:rsidP="00EB4A5E">
            <w:pPr>
              <w:autoSpaceDE w:val="0"/>
              <w:autoSpaceDN w:val="0"/>
              <w:adjustRightInd w:val="0"/>
              <w:spacing w:after="0"/>
              <w:rPr>
                <w:sz w:val="22"/>
                <w:szCs w:val="24"/>
              </w:rPr>
            </w:pPr>
            <w:r w:rsidRPr="00205B4E">
              <w:rPr>
                <w:szCs w:val="24"/>
              </w:rPr>
              <w:t>Carbohydrates in Fruit Juices</w:t>
            </w:r>
          </w:p>
        </w:tc>
        <w:tc>
          <w:tcPr>
            <w:tcW w:w="2813" w:type="pct"/>
            <w:tcBorders>
              <w:top w:val="single" w:sz="6" w:space="0" w:color="000000"/>
              <w:left w:val="single" w:sz="6" w:space="0" w:color="000000"/>
              <w:bottom w:val="single" w:sz="6" w:space="0" w:color="000000"/>
              <w:right w:val="single" w:sz="6" w:space="0" w:color="000000"/>
            </w:tcBorders>
            <w:vAlign w:val="center"/>
          </w:tcPr>
          <w:p w14:paraId="33F81991" w14:textId="77777777" w:rsidR="00E1353C" w:rsidRPr="00205B4E" w:rsidRDefault="00E1353C" w:rsidP="00EB4A5E">
            <w:pPr>
              <w:autoSpaceDE w:val="0"/>
              <w:autoSpaceDN w:val="0"/>
              <w:adjustRightInd w:val="0"/>
              <w:spacing w:after="0"/>
              <w:rPr>
                <w:sz w:val="22"/>
                <w:szCs w:val="24"/>
              </w:rPr>
            </w:pPr>
            <w:r w:rsidRPr="00205B4E">
              <w:rPr>
                <w:szCs w:val="24"/>
              </w:rPr>
              <w:t>Chromatography</w:t>
            </w:r>
          </w:p>
        </w:tc>
      </w:tr>
      <w:tr w:rsidR="00E1353C" w:rsidRPr="00BB404F" w14:paraId="1DDAE02A" w14:textId="77777777" w:rsidTr="00EB4A5E">
        <w:trPr>
          <w:trHeight w:val="285"/>
          <w:jc w:val="center"/>
        </w:trPr>
        <w:tc>
          <w:tcPr>
            <w:tcW w:w="707" w:type="pct"/>
            <w:vMerge w:val="restart"/>
            <w:tcBorders>
              <w:top w:val="single" w:sz="6" w:space="0" w:color="000000"/>
              <w:left w:val="single" w:sz="6" w:space="0" w:color="000000"/>
              <w:right w:val="single" w:sz="6" w:space="0" w:color="000000"/>
            </w:tcBorders>
            <w:vAlign w:val="center"/>
          </w:tcPr>
          <w:p w14:paraId="392DD003" w14:textId="77777777" w:rsidR="00E1353C" w:rsidRPr="00205B4E" w:rsidRDefault="00E1353C" w:rsidP="00EB4A5E">
            <w:pPr>
              <w:autoSpaceDE w:val="0"/>
              <w:autoSpaceDN w:val="0"/>
              <w:adjustRightInd w:val="0"/>
              <w:spacing w:after="0"/>
              <w:rPr>
                <w:b/>
                <w:sz w:val="22"/>
                <w:szCs w:val="24"/>
              </w:rPr>
            </w:pPr>
            <w:r w:rsidRPr="00205B4E">
              <w:rPr>
                <w:b/>
                <w:szCs w:val="24"/>
              </w:rPr>
              <w:t>Amino acids</w:t>
            </w:r>
          </w:p>
        </w:tc>
        <w:tc>
          <w:tcPr>
            <w:tcW w:w="1480" w:type="pct"/>
            <w:tcBorders>
              <w:top w:val="single" w:sz="6" w:space="0" w:color="000000"/>
              <w:left w:val="single" w:sz="6" w:space="0" w:color="000000"/>
              <w:bottom w:val="single" w:sz="6" w:space="0" w:color="000000"/>
              <w:right w:val="single" w:sz="6" w:space="0" w:color="000000"/>
            </w:tcBorders>
            <w:vAlign w:val="center"/>
          </w:tcPr>
          <w:p w14:paraId="2D91D729" w14:textId="77777777" w:rsidR="00E1353C" w:rsidRPr="00205B4E" w:rsidRDefault="00E1353C" w:rsidP="00EB4A5E">
            <w:pPr>
              <w:autoSpaceDE w:val="0"/>
              <w:autoSpaceDN w:val="0"/>
              <w:adjustRightInd w:val="0"/>
              <w:spacing w:after="0"/>
              <w:rPr>
                <w:sz w:val="22"/>
                <w:szCs w:val="24"/>
              </w:rPr>
            </w:pPr>
            <w:r w:rsidRPr="00205B4E">
              <w:rPr>
                <w:szCs w:val="24"/>
              </w:rPr>
              <w:t>Amino Acids in Vitamin Preparations</w:t>
            </w:r>
          </w:p>
        </w:tc>
        <w:tc>
          <w:tcPr>
            <w:tcW w:w="2813" w:type="pct"/>
            <w:tcBorders>
              <w:top w:val="single" w:sz="6" w:space="0" w:color="000000"/>
              <w:left w:val="single" w:sz="6" w:space="0" w:color="000000"/>
              <w:bottom w:val="single" w:sz="6" w:space="0" w:color="000000"/>
              <w:right w:val="single" w:sz="6" w:space="0" w:color="000000"/>
            </w:tcBorders>
            <w:vAlign w:val="center"/>
          </w:tcPr>
          <w:p w14:paraId="4EF81217" w14:textId="77777777" w:rsidR="00E1353C" w:rsidRPr="00205B4E" w:rsidRDefault="00E1353C" w:rsidP="00EB4A5E">
            <w:pPr>
              <w:autoSpaceDE w:val="0"/>
              <w:autoSpaceDN w:val="0"/>
              <w:adjustRightInd w:val="0"/>
              <w:spacing w:after="0"/>
              <w:rPr>
                <w:sz w:val="22"/>
                <w:szCs w:val="24"/>
              </w:rPr>
            </w:pPr>
            <w:r w:rsidRPr="00205B4E">
              <w:rPr>
                <w:szCs w:val="24"/>
              </w:rPr>
              <w:t>Microbiological Methods, Turbidimetric Method, Titrimetric Method</w:t>
            </w:r>
          </w:p>
        </w:tc>
      </w:tr>
      <w:tr w:rsidR="00E1353C" w:rsidRPr="00BB404F" w14:paraId="0D00EF57" w14:textId="77777777" w:rsidTr="00EB4A5E">
        <w:trPr>
          <w:trHeight w:val="285"/>
          <w:jc w:val="center"/>
        </w:trPr>
        <w:tc>
          <w:tcPr>
            <w:tcW w:w="707" w:type="pct"/>
            <w:vMerge/>
            <w:tcBorders>
              <w:left w:val="single" w:sz="6" w:space="0" w:color="000000"/>
              <w:right w:val="single" w:sz="6" w:space="0" w:color="000000"/>
            </w:tcBorders>
            <w:vAlign w:val="center"/>
          </w:tcPr>
          <w:p w14:paraId="70D65CA2" w14:textId="77777777" w:rsidR="00E1353C" w:rsidRPr="00205B4E" w:rsidRDefault="00E1353C" w:rsidP="00EB4A5E">
            <w:pPr>
              <w:autoSpaceDE w:val="0"/>
              <w:autoSpaceDN w:val="0"/>
              <w:adjustRightInd w:val="0"/>
              <w:spacing w:after="0"/>
              <w:rPr>
                <w:sz w:val="22"/>
                <w:szCs w:val="24"/>
              </w:rPr>
            </w:pPr>
          </w:p>
        </w:tc>
        <w:tc>
          <w:tcPr>
            <w:tcW w:w="1480" w:type="pct"/>
            <w:tcBorders>
              <w:top w:val="single" w:sz="6" w:space="0" w:color="000000"/>
              <w:left w:val="single" w:sz="6" w:space="0" w:color="000000"/>
              <w:bottom w:val="single" w:sz="6" w:space="0" w:color="000000"/>
              <w:right w:val="single" w:sz="6" w:space="0" w:color="000000"/>
            </w:tcBorders>
            <w:vAlign w:val="center"/>
          </w:tcPr>
          <w:p w14:paraId="6AACA796" w14:textId="77777777" w:rsidR="00E1353C" w:rsidRPr="00205B4E" w:rsidRDefault="00E1353C" w:rsidP="00EB4A5E">
            <w:pPr>
              <w:autoSpaceDE w:val="0"/>
              <w:autoSpaceDN w:val="0"/>
              <w:adjustRightInd w:val="0"/>
              <w:spacing w:after="0"/>
              <w:rPr>
                <w:sz w:val="22"/>
                <w:szCs w:val="24"/>
              </w:rPr>
            </w:pPr>
            <w:r w:rsidRPr="00205B4E">
              <w:rPr>
                <w:szCs w:val="24"/>
              </w:rPr>
              <w:t>Sulfur Amino Acids in Food and Feed Ingredients</w:t>
            </w:r>
          </w:p>
        </w:tc>
        <w:tc>
          <w:tcPr>
            <w:tcW w:w="2813" w:type="pct"/>
            <w:tcBorders>
              <w:top w:val="single" w:sz="6" w:space="0" w:color="000000"/>
              <w:left w:val="single" w:sz="6" w:space="0" w:color="000000"/>
              <w:bottom w:val="single" w:sz="6" w:space="0" w:color="000000"/>
              <w:right w:val="single" w:sz="6" w:space="0" w:color="000000"/>
            </w:tcBorders>
            <w:vAlign w:val="center"/>
          </w:tcPr>
          <w:p w14:paraId="7CA625B1" w14:textId="77777777" w:rsidR="00E1353C" w:rsidRPr="00205B4E" w:rsidRDefault="00E1353C" w:rsidP="00EB4A5E">
            <w:pPr>
              <w:autoSpaceDE w:val="0"/>
              <w:autoSpaceDN w:val="0"/>
              <w:adjustRightInd w:val="0"/>
              <w:spacing w:after="0"/>
              <w:rPr>
                <w:sz w:val="22"/>
                <w:szCs w:val="24"/>
              </w:rPr>
            </w:pPr>
            <w:r w:rsidRPr="00205B4E">
              <w:rPr>
                <w:szCs w:val="24"/>
              </w:rPr>
              <w:t>Ion Exchange Chromatographic Method</w:t>
            </w:r>
          </w:p>
        </w:tc>
      </w:tr>
      <w:tr w:rsidR="00E1353C" w:rsidRPr="00BB404F" w14:paraId="1E75F305" w14:textId="77777777" w:rsidTr="00EB4A5E">
        <w:trPr>
          <w:trHeight w:val="285"/>
          <w:jc w:val="center"/>
        </w:trPr>
        <w:tc>
          <w:tcPr>
            <w:tcW w:w="707" w:type="pct"/>
            <w:vMerge/>
            <w:tcBorders>
              <w:left w:val="single" w:sz="6" w:space="0" w:color="000000"/>
              <w:right w:val="single" w:sz="6" w:space="0" w:color="000000"/>
            </w:tcBorders>
            <w:vAlign w:val="center"/>
          </w:tcPr>
          <w:p w14:paraId="77EA8FC7" w14:textId="77777777" w:rsidR="00E1353C" w:rsidRPr="00205B4E" w:rsidRDefault="00E1353C" w:rsidP="00EB4A5E">
            <w:pPr>
              <w:autoSpaceDE w:val="0"/>
              <w:autoSpaceDN w:val="0"/>
              <w:adjustRightInd w:val="0"/>
              <w:spacing w:after="0"/>
              <w:rPr>
                <w:sz w:val="22"/>
                <w:szCs w:val="24"/>
              </w:rPr>
            </w:pPr>
          </w:p>
        </w:tc>
        <w:tc>
          <w:tcPr>
            <w:tcW w:w="1480" w:type="pct"/>
            <w:tcBorders>
              <w:top w:val="single" w:sz="6" w:space="0" w:color="000000"/>
              <w:left w:val="single" w:sz="6" w:space="0" w:color="000000"/>
              <w:bottom w:val="single" w:sz="6" w:space="0" w:color="000000"/>
              <w:right w:val="single" w:sz="6" w:space="0" w:color="000000"/>
            </w:tcBorders>
            <w:vAlign w:val="center"/>
          </w:tcPr>
          <w:p w14:paraId="7C9AC7D1" w14:textId="77777777" w:rsidR="00E1353C" w:rsidRPr="00205B4E" w:rsidRDefault="00E1353C" w:rsidP="00EB4A5E">
            <w:pPr>
              <w:autoSpaceDE w:val="0"/>
              <w:autoSpaceDN w:val="0"/>
              <w:adjustRightInd w:val="0"/>
              <w:spacing w:after="0"/>
              <w:rPr>
                <w:sz w:val="22"/>
                <w:szCs w:val="24"/>
              </w:rPr>
            </w:pPr>
            <w:r w:rsidRPr="00205B4E">
              <w:rPr>
                <w:szCs w:val="24"/>
              </w:rPr>
              <w:t>Lemon Juice</w:t>
            </w:r>
          </w:p>
        </w:tc>
        <w:tc>
          <w:tcPr>
            <w:tcW w:w="2813" w:type="pct"/>
            <w:tcBorders>
              <w:top w:val="single" w:sz="6" w:space="0" w:color="000000"/>
              <w:left w:val="single" w:sz="6" w:space="0" w:color="000000"/>
              <w:bottom w:val="single" w:sz="6" w:space="0" w:color="000000"/>
              <w:right w:val="single" w:sz="6" w:space="0" w:color="000000"/>
            </w:tcBorders>
            <w:vAlign w:val="center"/>
          </w:tcPr>
          <w:p w14:paraId="58F086F3" w14:textId="77777777" w:rsidR="00E1353C" w:rsidRPr="00205B4E" w:rsidRDefault="00E1353C" w:rsidP="00EB4A5E">
            <w:pPr>
              <w:autoSpaceDE w:val="0"/>
              <w:autoSpaceDN w:val="0"/>
              <w:adjustRightInd w:val="0"/>
              <w:spacing w:after="0"/>
              <w:rPr>
                <w:sz w:val="22"/>
                <w:szCs w:val="24"/>
              </w:rPr>
            </w:pPr>
            <w:r w:rsidRPr="00205B4E">
              <w:rPr>
                <w:szCs w:val="24"/>
              </w:rPr>
              <w:t>Quantitative Chemistry: Polarimeter, Sampling, Potentiometer, Spectroscopy/Spectrophotometer</w:t>
            </w:r>
          </w:p>
        </w:tc>
      </w:tr>
      <w:tr w:rsidR="00E1353C" w:rsidRPr="00BB404F" w14:paraId="6553239E" w14:textId="77777777" w:rsidTr="00EB4A5E">
        <w:trPr>
          <w:trHeight w:val="285"/>
          <w:jc w:val="center"/>
        </w:trPr>
        <w:tc>
          <w:tcPr>
            <w:tcW w:w="707" w:type="pct"/>
            <w:vMerge/>
            <w:tcBorders>
              <w:left w:val="single" w:sz="6" w:space="0" w:color="000000"/>
              <w:right w:val="single" w:sz="6" w:space="0" w:color="000000"/>
            </w:tcBorders>
            <w:vAlign w:val="center"/>
          </w:tcPr>
          <w:p w14:paraId="2DF8B905" w14:textId="77777777" w:rsidR="00E1353C" w:rsidRPr="00205B4E" w:rsidRDefault="00E1353C" w:rsidP="00EB4A5E">
            <w:pPr>
              <w:autoSpaceDE w:val="0"/>
              <w:autoSpaceDN w:val="0"/>
              <w:adjustRightInd w:val="0"/>
              <w:spacing w:after="0"/>
              <w:rPr>
                <w:sz w:val="22"/>
                <w:szCs w:val="24"/>
              </w:rPr>
            </w:pPr>
          </w:p>
        </w:tc>
        <w:tc>
          <w:tcPr>
            <w:tcW w:w="1480" w:type="pct"/>
            <w:tcBorders>
              <w:top w:val="single" w:sz="6" w:space="0" w:color="000000"/>
              <w:left w:val="single" w:sz="6" w:space="0" w:color="000000"/>
              <w:bottom w:val="single" w:sz="6" w:space="0" w:color="000000"/>
              <w:right w:val="single" w:sz="6" w:space="0" w:color="000000"/>
            </w:tcBorders>
            <w:vAlign w:val="center"/>
          </w:tcPr>
          <w:p w14:paraId="39DEC31E" w14:textId="77777777" w:rsidR="00E1353C" w:rsidRPr="00205B4E" w:rsidRDefault="00E1353C" w:rsidP="00EB4A5E">
            <w:pPr>
              <w:autoSpaceDE w:val="0"/>
              <w:autoSpaceDN w:val="0"/>
              <w:adjustRightInd w:val="0"/>
              <w:spacing w:after="0"/>
              <w:rPr>
                <w:sz w:val="22"/>
                <w:szCs w:val="24"/>
              </w:rPr>
            </w:pPr>
            <w:r w:rsidRPr="00205B4E">
              <w:rPr>
                <w:szCs w:val="24"/>
              </w:rPr>
              <w:t>Amino Acids in Feeds</w:t>
            </w:r>
          </w:p>
        </w:tc>
        <w:tc>
          <w:tcPr>
            <w:tcW w:w="2813" w:type="pct"/>
            <w:tcBorders>
              <w:top w:val="single" w:sz="6" w:space="0" w:color="000000"/>
              <w:left w:val="single" w:sz="6" w:space="0" w:color="000000"/>
              <w:bottom w:val="single" w:sz="6" w:space="0" w:color="000000"/>
              <w:right w:val="single" w:sz="6" w:space="0" w:color="000000"/>
            </w:tcBorders>
            <w:vAlign w:val="center"/>
          </w:tcPr>
          <w:p w14:paraId="31F0289F" w14:textId="77777777" w:rsidR="00E1353C" w:rsidRPr="00205B4E" w:rsidRDefault="00E1353C" w:rsidP="00EB4A5E">
            <w:pPr>
              <w:autoSpaceDE w:val="0"/>
              <w:autoSpaceDN w:val="0"/>
              <w:adjustRightInd w:val="0"/>
              <w:spacing w:after="0"/>
              <w:rPr>
                <w:sz w:val="22"/>
                <w:szCs w:val="24"/>
              </w:rPr>
            </w:pPr>
            <w:r w:rsidRPr="00205B4E">
              <w:rPr>
                <w:szCs w:val="24"/>
              </w:rPr>
              <w:t>Amino Acid Analyzer</w:t>
            </w:r>
          </w:p>
        </w:tc>
      </w:tr>
      <w:tr w:rsidR="00E1353C" w:rsidRPr="00BB404F" w14:paraId="0D4A1EDE" w14:textId="77777777" w:rsidTr="00EB4A5E">
        <w:trPr>
          <w:trHeight w:val="285"/>
          <w:jc w:val="center"/>
        </w:trPr>
        <w:tc>
          <w:tcPr>
            <w:tcW w:w="707" w:type="pct"/>
            <w:vMerge/>
            <w:tcBorders>
              <w:left w:val="single" w:sz="6" w:space="0" w:color="000000"/>
              <w:right w:val="single" w:sz="6" w:space="0" w:color="000000"/>
            </w:tcBorders>
            <w:vAlign w:val="center"/>
          </w:tcPr>
          <w:p w14:paraId="418A45A8" w14:textId="77777777" w:rsidR="00E1353C" w:rsidRPr="00205B4E" w:rsidRDefault="00E1353C" w:rsidP="00EB4A5E">
            <w:pPr>
              <w:autoSpaceDE w:val="0"/>
              <w:autoSpaceDN w:val="0"/>
              <w:adjustRightInd w:val="0"/>
              <w:spacing w:after="0"/>
              <w:rPr>
                <w:sz w:val="22"/>
                <w:szCs w:val="24"/>
              </w:rPr>
            </w:pPr>
          </w:p>
        </w:tc>
        <w:tc>
          <w:tcPr>
            <w:tcW w:w="1480" w:type="pct"/>
            <w:tcBorders>
              <w:top w:val="single" w:sz="6" w:space="0" w:color="000000"/>
              <w:left w:val="single" w:sz="6" w:space="0" w:color="000000"/>
              <w:bottom w:val="single" w:sz="6" w:space="0" w:color="000000"/>
              <w:right w:val="single" w:sz="6" w:space="0" w:color="000000"/>
            </w:tcBorders>
            <w:vAlign w:val="center"/>
          </w:tcPr>
          <w:p w14:paraId="709F0F07" w14:textId="77777777" w:rsidR="00E1353C" w:rsidRPr="00205B4E" w:rsidRDefault="00E1353C" w:rsidP="00EB4A5E">
            <w:pPr>
              <w:autoSpaceDE w:val="0"/>
              <w:autoSpaceDN w:val="0"/>
              <w:adjustRightInd w:val="0"/>
              <w:spacing w:after="0"/>
              <w:rPr>
                <w:sz w:val="22"/>
                <w:szCs w:val="24"/>
              </w:rPr>
            </w:pPr>
            <w:r w:rsidRPr="00205B4E">
              <w:rPr>
                <w:szCs w:val="24"/>
              </w:rPr>
              <w:t>Lysine, Methionine, and Threonine in Feed Grade Amino Acids and Premixes</w:t>
            </w:r>
          </w:p>
        </w:tc>
        <w:tc>
          <w:tcPr>
            <w:tcW w:w="2813" w:type="pct"/>
            <w:tcBorders>
              <w:top w:val="single" w:sz="6" w:space="0" w:color="000000"/>
              <w:left w:val="single" w:sz="6" w:space="0" w:color="000000"/>
              <w:bottom w:val="single" w:sz="6" w:space="0" w:color="000000"/>
              <w:right w:val="single" w:sz="6" w:space="0" w:color="000000"/>
            </w:tcBorders>
            <w:vAlign w:val="center"/>
          </w:tcPr>
          <w:p w14:paraId="211066F2" w14:textId="77777777" w:rsidR="00E1353C" w:rsidRPr="00205B4E" w:rsidRDefault="00E1353C" w:rsidP="00EB4A5E">
            <w:pPr>
              <w:autoSpaceDE w:val="0"/>
              <w:autoSpaceDN w:val="0"/>
              <w:adjustRightInd w:val="0"/>
              <w:spacing w:after="0"/>
              <w:rPr>
                <w:sz w:val="22"/>
                <w:szCs w:val="24"/>
              </w:rPr>
            </w:pPr>
            <w:r w:rsidRPr="00205B4E">
              <w:rPr>
                <w:szCs w:val="24"/>
              </w:rPr>
              <w:t>Amino Analyzer - Ninhydrin or OPA PCD: Chromatography/High Performance Liquid Chromatography, Amino Acid Analyzer</w:t>
            </w:r>
          </w:p>
        </w:tc>
      </w:tr>
      <w:tr w:rsidR="00E1353C" w:rsidRPr="00BB404F" w14:paraId="4E0EDAAB" w14:textId="77777777" w:rsidTr="00EB4A5E">
        <w:trPr>
          <w:trHeight w:val="285"/>
          <w:jc w:val="center"/>
        </w:trPr>
        <w:tc>
          <w:tcPr>
            <w:tcW w:w="707" w:type="pct"/>
            <w:vMerge/>
            <w:tcBorders>
              <w:left w:val="single" w:sz="6" w:space="0" w:color="000000"/>
              <w:bottom w:val="single" w:sz="6" w:space="0" w:color="000000"/>
              <w:right w:val="single" w:sz="6" w:space="0" w:color="000000"/>
            </w:tcBorders>
            <w:vAlign w:val="center"/>
          </w:tcPr>
          <w:p w14:paraId="6F8EF307" w14:textId="77777777" w:rsidR="00E1353C" w:rsidRPr="00205B4E" w:rsidRDefault="00E1353C" w:rsidP="00EB4A5E">
            <w:pPr>
              <w:autoSpaceDE w:val="0"/>
              <w:autoSpaceDN w:val="0"/>
              <w:adjustRightInd w:val="0"/>
              <w:spacing w:after="0"/>
              <w:rPr>
                <w:sz w:val="22"/>
                <w:szCs w:val="24"/>
              </w:rPr>
            </w:pPr>
          </w:p>
        </w:tc>
        <w:tc>
          <w:tcPr>
            <w:tcW w:w="1480" w:type="pct"/>
            <w:tcBorders>
              <w:top w:val="single" w:sz="6" w:space="0" w:color="000000"/>
              <w:left w:val="single" w:sz="6" w:space="0" w:color="000000"/>
              <w:bottom w:val="single" w:sz="6" w:space="0" w:color="000000"/>
              <w:right w:val="single" w:sz="6" w:space="0" w:color="000000"/>
            </w:tcBorders>
            <w:vAlign w:val="center"/>
          </w:tcPr>
          <w:p w14:paraId="5A0E3F37" w14:textId="77777777" w:rsidR="00E1353C" w:rsidRPr="00205B4E" w:rsidRDefault="00E1353C" w:rsidP="00EB4A5E">
            <w:pPr>
              <w:autoSpaceDE w:val="0"/>
              <w:autoSpaceDN w:val="0"/>
              <w:adjustRightInd w:val="0"/>
              <w:spacing w:after="0"/>
              <w:rPr>
                <w:sz w:val="22"/>
                <w:szCs w:val="24"/>
              </w:rPr>
            </w:pPr>
            <w:r w:rsidRPr="00205B4E">
              <w:rPr>
                <w:szCs w:val="24"/>
              </w:rPr>
              <w:t>Whey Protein Content in Milk-Based Infant Formula Finished Products</w:t>
            </w:r>
          </w:p>
        </w:tc>
        <w:tc>
          <w:tcPr>
            <w:tcW w:w="2813" w:type="pct"/>
            <w:tcBorders>
              <w:top w:val="single" w:sz="6" w:space="0" w:color="000000"/>
              <w:left w:val="single" w:sz="6" w:space="0" w:color="000000"/>
              <w:bottom w:val="single" w:sz="6" w:space="0" w:color="000000"/>
              <w:right w:val="single" w:sz="6" w:space="0" w:color="000000"/>
            </w:tcBorders>
            <w:vAlign w:val="center"/>
          </w:tcPr>
          <w:p w14:paraId="6F9BFB91" w14:textId="77777777" w:rsidR="00E1353C" w:rsidRPr="00205B4E" w:rsidRDefault="00E1353C" w:rsidP="00EB4A5E">
            <w:pPr>
              <w:autoSpaceDE w:val="0"/>
              <w:autoSpaceDN w:val="0"/>
              <w:adjustRightInd w:val="0"/>
              <w:spacing w:after="0"/>
              <w:rPr>
                <w:sz w:val="22"/>
                <w:szCs w:val="24"/>
              </w:rPr>
            </w:pPr>
            <w:r w:rsidRPr="00205B4E">
              <w:rPr>
                <w:szCs w:val="24"/>
              </w:rPr>
              <w:t>Amino Acids Calculation Method</w:t>
            </w:r>
          </w:p>
        </w:tc>
      </w:tr>
      <w:tr w:rsidR="00E1353C" w:rsidRPr="00BB404F" w14:paraId="361EFBD6" w14:textId="77777777" w:rsidTr="00EB4A5E">
        <w:trPr>
          <w:trHeight w:val="285"/>
          <w:jc w:val="center"/>
        </w:trPr>
        <w:tc>
          <w:tcPr>
            <w:tcW w:w="2187" w:type="pct"/>
            <w:gridSpan w:val="2"/>
            <w:tcBorders>
              <w:top w:val="single" w:sz="6" w:space="0" w:color="000000"/>
              <w:left w:val="single" w:sz="6" w:space="0" w:color="000000"/>
              <w:bottom w:val="single" w:sz="6" w:space="0" w:color="000000"/>
              <w:right w:val="single" w:sz="6" w:space="0" w:color="000000"/>
            </w:tcBorders>
            <w:vAlign w:val="center"/>
          </w:tcPr>
          <w:p w14:paraId="2AE7A8AA" w14:textId="77777777" w:rsidR="00E1353C" w:rsidRPr="00205B4E" w:rsidRDefault="00E1353C" w:rsidP="00EB4A5E">
            <w:pPr>
              <w:autoSpaceDE w:val="0"/>
              <w:autoSpaceDN w:val="0"/>
              <w:adjustRightInd w:val="0"/>
              <w:spacing w:after="0"/>
              <w:rPr>
                <w:b/>
                <w:sz w:val="22"/>
                <w:szCs w:val="24"/>
              </w:rPr>
            </w:pPr>
            <w:r w:rsidRPr="00205B4E">
              <w:rPr>
                <w:b/>
                <w:szCs w:val="24"/>
              </w:rPr>
              <w:t>Probiotics</w:t>
            </w:r>
          </w:p>
        </w:tc>
        <w:tc>
          <w:tcPr>
            <w:tcW w:w="2813" w:type="pct"/>
            <w:tcBorders>
              <w:top w:val="single" w:sz="6" w:space="0" w:color="000000"/>
              <w:left w:val="single" w:sz="6" w:space="0" w:color="000000"/>
              <w:bottom w:val="single" w:sz="6" w:space="0" w:color="000000"/>
              <w:right w:val="single" w:sz="6" w:space="0" w:color="000000"/>
            </w:tcBorders>
          </w:tcPr>
          <w:p w14:paraId="143E53BB" w14:textId="77777777" w:rsidR="00E1353C" w:rsidRPr="00205B4E" w:rsidRDefault="00E1353C" w:rsidP="00EB4A5E">
            <w:pPr>
              <w:autoSpaceDE w:val="0"/>
              <w:autoSpaceDN w:val="0"/>
              <w:adjustRightInd w:val="0"/>
              <w:spacing w:after="0"/>
              <w:rPr>
                <w:sz w:val="22"/>
                <w:szCs w:val="24"/>
              </w:rPr>
            </w:pPr>
            <w:r w:rsidRPr="00205B4E">
              <w:rPr>
                <w:szCs w:val="24"/>
              </w:rPr>
              <w:t>Flow Cytometric Method To Analyze</w:t>
            </w:r>
          </w:p>
        </w:tc>
      </w:tr>
    </w:tbl>
    <w:p w14:paraId="3FC8BDA3" w14:textId="77777777" w:rsidR="006A27DA" w:rsidRDefault="006A27DA" w:rsidP="00E23E84">
      <w:pPr>
        <w:suppressAutoHyphens/>
      </w:pPr>
    </w:p>
    <w:p w14:paraId="5406A494" w14:textId="77777777" w:rsidR="005504DB" w:rsidRDefault="005504DB" w:rsidP="00E23E84">
      <w:pPr>
        <w:suppressAutoHyphens/>
      </w:pPr>
    </w:p>
    <w:p w14:paraId="539192BC" w14:textId="77777777" w:rsidR="00FA60EA" w:rsidRDefault="00FA60EA" w:rsidP="00E23E84">
      <w:pPr>
        <w:suppressAutoHyphens/>
      </w:pPr>
    </w:p>
    <w:p w14:paraId="12B71C94" w14:textId="77777777" w:rsidR="00FA60EA" w:rsidRPr="009E10BF" w:rsidRDefault="00FA60EA" w:rsidP="00E23E84">
      <w:pPr>
        <w:suppressAutoHyphens/>
      </w:pPr>
    </w:p>
    <w:p w14:paraId="72392B32" w14:textId="77777777" w:rsidR="00D9737B" w:rsidRPr="009E10BF" w:rsidRDefault="00D9737B" w:rsidP="00E23E84">
      <w:pPr>
        <w:suppressAutoHyphens/>
        <w:spacing w:before="120" w:after="60"/>
        <w:rPr>
          <w:smallCaps/>
          <w:u w:val="single"/>
        </w:rPr>
      </w:pPr>
      <w:r w:rsidRPr="009E10BF">
        <w:rPr>
          <w:smallCaps/>
          <w:u w:val="single"/>
        </w:rPr>
        <w:lastRenderedPageBreak/>
        <w:t>Validation of the effect of the bioactive substance</w:t>
      </w:r>
    </w:p>
    <w:p w14:paraId="1FC17D90" w14:textId="7C3DC84D" w:rsidR="006A27DA" w:rsidRDefault="00D9737B" w:rsidP="00E23E84">
      <w:pPr>
        <w:suppressAutoHyphens/>
      </w:pPr>
      <w:r w:rsidRPr="009E10BF">
        <w:t xml:space="preserve">The substantiation of a health claim is based on verifying the relationship between the consumption of the </w:t>
      </w:r>
      <w:r w:rsidR="006D6568" w:rsidRPr="009E10BF">
        <w:t>constituent/</w:t>
      </w:r>
      <w:r w:rsidRPr="009E10BF">
        <w:t xml:space="preserve">food and the claimed effect. </w:t>
      </w:r>
      <w:r w:rsidR="00A83F06" w:rsidRPr="009E10BF">
        <w:t>H</w:t>
      </w:r>
      <w:r w:rsidRPr="009E10BF">
        <w:t xml:space="preserve">uman </w:t>
      </w:r>
      <w:r w:rsidR="00D00755">
        <w:t>intervention trials</w:t>
      </w:r>
      <w:r w:rsidR="00D00755" w:rsidRPr="009E10BF">
        <w:t xml:space="preserve"> </w:t>
      </w:r>
      <w:r w:rsidRPr="009E10BF">
        <w:t xml:space="preserve">are essential </w:t>
      </w:r>
      <w:r w:rsidR="00A83F06" w:rsidRPr="009E10BF">
        <w:t xml:space="preserve">for </w:t>
      </w:r>
      <w:r w:rsidRPr="009E10BF">
        <w:t xml:space="preserve">the validation of the health claim. </w:t>
      </w:r>
      <w:r w:rsidR="00A83F06" w:rsidRPr="009E10BF">
        <w:t>T</w:t>
      </w:r>
      <w:r w:rsidRPr="009E10BF">
        <w:t>he data and evidence</w:t>
      </w:r>
      <w:r w:rsidR="00A83F06" w:rsidRPr="009E10BF">
        <w:t>s</w:t>
      </w:r>
      <w:r w:rsidRPr="009E10BF">
        <w:t xml:space="preserve"> derived from studies in animal and/or </w:t>
      </w:r>
      <w:r w:rsidRPr="00FF1FB8">
        <w:rPr>
          <w:i/>
        </w:rPr>
        <w:t>in vitro</w:t>
      </w:r>
      <w:r w:rsidRPr="009E10BF">
        <w:t xml:space="preserve"> models can support the claimed</w:t>
      </w:r>
      <w:r w:rsidR="006D6568" w:rsidRPr="009E10BF">
        <w:t xml:space="preserve"> effect</w:t>
      </w:r>
      <w:r w:rsidRPr="009E10BF">
        <w:t xml:space="preserve"> providing evidence on the mechanisms by which food/constituent could exert, and on the biological plausibility of the specific claim (EFSA</w:t>
      </w:r>
      <w:r w:rsidR="00AA1341">
        <w:t xml:space="preserve"> 2011b</w:t>
      </w:r>
      <w:r w:rsidR="004A3946">
        <w:t>).</w:t>
      </w:r>
      <w:r w:rsidRPr="009E10BF">
        <w:t xml:space="preserve"> </w:t>
      </w:r>
      <w:r w:rsidR="00A83F06" w:rsidRPr="009E10BF">
        <w:t xml:space="preserve"> </w:t>
      </w:r>
      <w:r w:rsidRPr="009E10BF">
        <w:t xml:space="preserve">Moreover, the </w:t>
      </w:r>
      <w:r w:rsidRPr="00FF1FB8">
        <w:rPr>
          <w:i/>
        </w:rPr>
        <w:t>in vitro</w:t>
      </w:r>
      <w:r w:rsidRPr="009E10BF">
        <w:t xml:space="preserve"> studies and/or studies with animals can be considered as an earlier step (exploratory studies) to have experimental data of the relation between the food/constituent and the health, and then to elaborate the hypothesis of action and then to design the human intervention studies. </w:t>
      </w:r>
      <w:r w:rsidR="007B4A8A" w:rsidRPr="007B4A8A">
        <w:t>It is recommended to make use of models and biomarkers commonly used by experts of the area</w:t>
      </w:r>
      <w:r w:rsidR="00E1353C">
        <w:t xml:space="preserve"> (</w:t>
      </w:r>
      <w:r w:rsidR="00E1353C">
        <w:fldChar w:fldCharType="begin"/>
      </w:r>
      <w:r w:rsidR="00E1353C">
        <w:instrText xml:space="preserve"> REF _Ref475109436 \h </w:instrText>
      </w:r>
      <w:r w:rsidR="00E1353C">
        <w:fldChar w:fldCharType="separate"/>
      </w:r>
      <w:r w:rsidR="00090F9A" w:rsidRPr="00815929">
        <w:t xml:space="preserve">Table </w:t>
      </w:r>
      <w:r w:rsidR="00090F9A">
        <w:rPr>
          <w:noProof/>
        </w:rPr>
        <w:t>3</w:t>
      </w:r>
      <w:r w:rsidR="00E1353C">
        <w:fldChar w:fldCharType="end"/>
      </w:r>
      <w:r w:rsidR="00E1353C">
        <w:t>)</w:t>
      </w:r>
      <w:r w:rsidR="007B4A8A" w:rsidRPr="007B4A8A">
        <w:t>.</w:t>
      </w:r>
    </w:p>
    <w:p w14:paraId="408C0198" w14:textId="0D1ACA7F" w:rsidR="006A27DA" w:rsidRPr="00815929" w:rsidRDefault="006A27DA" w:rsidP="00EB4A5E">
      <w:pPr>
        <w:pStyle w:val="Kpalrs"/>
      </w:pPr>
      <w:bookmarkStart w:id="76" w:name="_Ref475109436"/>
      <w:r w:rsidRPr="00815929">
        <w:t xml:space="preserve">Table </w:t>
      </w:r>
      <w:r w:rsidRPr="00815929">
        <w:fldChar w:fldCharType="begin"/>
      </w:r>
      <w:r w:rsidRPr="00815929">
        <w:instrText xml:space="preserve"> SEQ Table \* ARABIC </w:instrText>
      </w:r>
      <w:r w:rsidRPr="00815929">
        <w:fldChar w:fldCharType="separate"/>
      </w:r>
      <w:r w:rsidR="00090F9A">
        <w:rPr>
          <w:noProof/>
        </w:rPr>
        <w:t>3</w:t>
      </w:r>
      <w:r w:rsidRPr="00815929">
        <w:fldChar w:fldCharType="end"/>
      </w:r>
      <w:bookmarkEnd w:id="76"/>
      <w:r w:rsidRPr="00815929">
        <w:t xml:space="preserve"> Examples of cellular models for the study of the effects of bioactives</w:t>
      </w:r>
    </w:p>
    <w:tbl>
      <w:tblPr>
        <w:tblW w:w="8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1672"/>
        <w:gridCol w:w="2674"/>
        <w:gridCol w:w="2340"/>
      </w:tblGrid>
      <w:tr w:rsidR="006A27DA" w:rsidRPr="00AA1341" w14:paraId="414FEF00" w14:textId="77777777" w:rsidTr="00881379">
        <w:tc>
          <w:tcPr>
            <w:tcW w:w="2088" w:type="dxa"/>
          </w:tcPr>
          <w:p w14:paraId="19909938" w14:textId="77777777" w:rsidR="006A27DA" w:rsidRPr="00AA1341" w:rsidRDefault="006A27DA" w:rsidP="00881379">
            <w:pPr>
              <w:rPr>
                <w:rFonts w:asciiTheme="minorHAnsi" w:hAnsiTheme="minorHAnsi" w:cs="Times New Roman"/>
                <w:color w:val="auto"/>
                <w:szCs w:val="24"/>
              </w:rPr>
            </w:pPr>
            <w:r w:rsidRPr="00AA1341">
              <w:rPr>
                <w:rFonts w:asciiTheme="minorHAnsi" w:hAnsiTheme="minorHAnsi" w:cs="Times New Roman"/>
                <w:b/>
                <w:bCs w:val="0"/>
                <w:color w:val="auto"/>
                <w:szCs w:val="24"/>
                <w:lang w:val="es-ES"/>
              </w:rPr>
              <w:t>Funcionallity</w:t>
            </w:r>
          </w:p>
        </w:tc>
        <w:tc>
          <w:tcPr>
            <w:tcW w:w="1672" w:type="dxa"/>
          </w:tcPr>
          <w:p w14:paraId="5B52BFC6" w14:textId="77777777" w:rsidR="006A27DA" w:rsidRPr="00AA1341" w:rsidRDefault="006A27DA" w:rsidP="00881379">
            <w:pPr>
              <w:rPr>
                <w:rFonts w:asciiTheme="minorHAnsi" w:hAnsiTheme="minorHAnsi" w:cs="Times New Roman"/>
                <w:b/>
                <w:bCs w:val="0"/>
                <w:color w:val="auto"/>
                <w:szCs w:val="24"/>
                <w:lang w:val="es-ES"/>
              </w:rPr>
            </w:pPr>
            <w:r w:rsidRPr="00AA1341">
              <w:rPr>
                <w:rFonts w:asciiTheme="minorHAnsi" w:hAnsiTheme="minorHAnsi" w:cs="Times New Roman"/>
                <w:b/>
                <w:bCs w:val="0"/>
                <w:color w:val="auto"/>
                <w:szCs w:val="24"/>
                <w:lang w:val="es-ES"/>
              </w:rPr>
              <w:t>Cell line</w:t>
            </w:r>
          </w:p>
        </w:tc>
        <w:tc>
          <w:tcPr>
            <w:tcW w:w="2674" w:type="dxa"/>
          </w:tcPr>
          <w:p w14:paraId="1094053F" w14:textId="77777777" w:rsidR="006A27DA" w:rsidRPr="00AA1341" w:rsidRDefault="006A27DA" w:rsidP="00881379">
            <w:pPr>
              <w:rPr>
                <w:rFonts w:asciiTheme="minorHAnsi" w:hAnsiTheme="minorHAnsi" w:cs="Times New Roman"/>
                <w:b/>
                <w:bCs w:val="0"/>
                <w:color w:val="auto"/>
                <w:szCs w:val="24"/>
                <w:lang w:val="es-ES"/>
              </w:rPr>
            </w:pPr>
            <w:r w:rsidRPr="00AA1341">
              <w:rPr>
                <w:rFonts w:asciiTheme="minorHAnsi" w:hAnsiTheme="minorHAnsi" w:cs="Times New Roman"/>
                <w:b/>
                <w:bCs w:val="0"/>
                <w:color w:val="auto"/>
                <w:szCs w:val="24"/>
                <w:lang w:val="es-ES"/>
              </w:rPr>
              <w:t>Biomarker</w:t>
            </w:r>
          </w:p>
        </w:tc>
        <w:tc>
          <w:tcPr>
            <w:tcW w:w="2340" w:type="dxa"/>
          </w:tcPr>
          <w:p w14:paraId="1999EE19" w14:textId="77777777" w:rsidR="006A27DA" w:rsidRPr="00AA1341" w:rsidRDefault="006A27DA" w:rsidP="00881379">
            <w:pPr>
              <w:rPr>
                <w:rFonts w:asciiTheme="minorHAnsi" w:hAnsiTheme="minorHAnsi" w:cs="Times New Roman"/>
                <w:b/>
                <w:bCs w:val="0"/>
                <w:color w:val="auto"/>
                <w:szCs w:val="24"/>
                <w:lang w:val="es-ES"/>
              </w:rPr>
            </w:pPr>
            <w:r w:rsidRPr="00AA1341">
              <w:rPr>
                <w:rFonts w:asciiTheme="minorHAnsi" w:hAnsiTheme="minorHAnsi" w:cs="Times New Roman"/>
                <w:b/>
                <w:bCs w:val="0"/>
                <w:color w:val="auto"/>
                <w:szCs w:val="24"/>
                <w:lang w:val="es-ES"/>
              </w:rPr>
              <w:t>Reference</w:t>
            </w:r>
          </w:p>
        </w:tc>
      </w:tr>
      <w:tr w:rsidR="006A27DA" w:rsidRPr="00AA1341" w14:paraId="35B17F16" w14:textId="77777777" w:rsidTr="00881379">
        <w:tc>
          <w:tcPr>
            <w:tcW w:w="2088" w:type="dxa"/>
          </w:tcPr>
          <w:p w14:paraId="3290BC80" w14:textId="77777777" w:rsidR="006A27DA" w:rsidRPr="00AA1341" w:rsidRDefault="006A27DA" w:rsidP="00881379">
            <w:pPr>
              <w:rPr>
                <w:rFonts w:asciiTheme="minorHAnsi" w:hAnsiTheme="minorHAnsi" w:cs="Times New Roman"/>
                <w:color w:val="auto"/>
                <w:szCs w:val="24"/>
              </w:rPr>
            </w:pPr>
            <w:r w:rsidRPr="00AA1341">
              <w:rPr>
                <w:rFonts w:asciiTheme="minorHAnsi" w:hAnsiTheme="minorHAnsi" w:cs="Times New Roman"/>
                <w:color w:val="auto"/>
                <w:szCs w:val="24"/>
              </w:rPr>
              <w:t>Anti-obesity</w:t>
            </w:r>
          </w:p>
        </w:tc>
        <w:tc>
          <w:tcPr>
            <w:tcW w:w="1672" w:type="dxa"/>
          </w:tcPr>
          <w:p w14:paraId="759C4ABF" w14:textId="77777777" w:rsidR="006A27DA" w:rsidRPr="00AA1341" w:rsidRDefault="006A27DA" w:rsidP="00881379">
            <w:pPr>
              <w:rPr>
                <w:rFonts w:asciiTheme="minorHAnsi" w:hAnsiTheme="minorHAnsi" w:cs="Times New Roman"/>
                <w:color w:val="auto"/>
                <w:szCs w:val="24"/>
              </w:rPr>
            </w:pPr>
            <w:r w:rsidRPr="00AA1341">
              <w:rPr>
                <w:rFonts w:asciiTheme="minorHAnsi" w:hAnsiTheme="minorHAnsi" w:cs="Times New Roman"/>
                <w:color w:val="auto"/>
                <w:szCs w:val="24"/>
              </w:rPr>
              <w:t>3T3-L1</w:t>
            </w:r>
          </w:p>
        </w:tc>
        <w:tc>
          <w:tcPr>
            <w:tcW w:w="2674" w:type="dxa"/>
          </w:tcPr>
          <w:p w14:paraId="07EC6FD6" w14:textId="77777777" w:rsidR="006A27DA" w:rsidRPr="00AA1341" w:rsidRDefault="006A27DA" w:rsidP="00881379">
            <w:pPr>
              <w:rPr>
                <w:rFonts w:asciiTheme="minorHAnsi" w:hAnsiTheme="minorHAnsi" w:cs="Times New Roman"/>
                <w:color w:val="auto"/>
                <w:szCs w:val="24"/>
              </w:rPr>
            </w:pPr>
            <w:r w:rsidRPr="00AA1341">
              <w:rPr>
                <w:rFonts w:asciiTheme="minorHAnsi" w:hAnsiTheme="minorHAnsi" w:cs="Times New Roman"/>
                <w:color w:val="auto"/>
                <w:szCs w:val="24"/>
              </w:rPr>
              <w:t>Adipokines</w:t>
            </w:r>
          </w:p>
        </w:tc>
        <w:tc>
          <w:tcPr>
            <w:tcW w:w="2340" w:type="dxa"/>
          </w:tcPr>
          <w:p w14:paraId="148B0E55" w14:textId="77777777" w:rsidR="006A27DA" w:rsidRPr="00AA1341" w:rsidRDefault="006A27DA" w:rsidP="00881379">
            <w:pPr>
              <w:rPr>
                <w:rFonts w:asciiTheme="minorHAnsi" w:hAnsiTheme="minorHAnsi" w:cs="Times New Roman"/>
                <w:color w:val="auto"/>
                <w:szCs w:val="24"/>
              </w:rPr>
            </w:pPr>
            <w:r w:rsidRPr="00AA1341">
              <w:rPr>
                <w:rFonts w:asciiTheme="minorHAnsi" w:hAnsiTheme="minorHAnsi" w:cs="Times New Roman"/>
                <w:color w:val="auto"/>
                <w:szCs w:val="24"/>
                <w:shd w:val="clear" w:color="auto" w:fill="FFFFFF"/>
              </w:rPr>
              <w:t>MacDougald et al., 1995</w:t>
            </w:r>
          </w:p>
        </w:tc>
      </w:tr>
      <w:tr w:rsidR="006A27DA" w:rsidRPr="00AA1341" w14:paraId="5985C254" w14:textId="77777777" w:rsidTr="00881379">
        <w:tc>
          <w:tcPr>
            <w:tcW w:w="2088" w:type="dxa"/>
          </w:tcPr>
          <w:p w14:paraId="75654F46" w14:textId="77777777" w:rsidR="006A27DA" w:rsidRPr="00AA1341" w:rsidRDefault="006A27DA" w:rsidP="00881379">
            <w:pPr>
              <w:rPr>
                <w:rFonts w:asciiTheme="minorHAnsi" w:hAnsiTheme="minorHAnsi" w:cs="Times New Roman"/>
                <w:color w:val="auto"/>
                <w:szCs w:val="24"/>
              </w:rPr>
            </w:pPr>
            <w:r w:rsidRPr="00AA1341">
              <w:rPr>
                <w:rFonts w:asciiTheme="minorHAnsi" w:hAnsiTheme="minorHAnsi" w:cs="Times New Roman"/>
                <w:color w:val="auto"/>
                <w:szCs w:val="24"/>
              </w:rPr>
              <w:t>Neuroprotective</w:t>
            </w:r>
          </w:p>
        </w:tc>
        <w:tc>
          <w:tcPr>
            <w:tcW w:w="1672" w:type="dxa"/>
          </w:tcPr>
          <w:p w14:paraId="4A9F19EE" w14:textId="77777777" w:rsidR="006A27DA" w:rsidRPr="00AA1341" w:rsidRDefault="006A27DA" w:rsidP="00881379">
            <w:pPr>
              <w:rPr>
                <w:rFonts w:asciiTheme="minorHAnsi" w:hAnsiTheme="minorHAnsi" w:cs="Times New Roman"/>
                <w:color w:val="auto"/>
                <w:szCs w:val="24"/>
              </w:rPr>
            </w:pPr>
            <w:r w:rsidRPr="00AA1341">
              <w:rPr>
                <w:rFonts w:asciiTheme="minorHAnsi" w:hAnsiTheme="minorHAnsi" w:cs="Times New Roman"/>
                <w:color w:val="auto"/>
                <w:szCs w:val="24"/>
              </w:rPr>
              <w:t>SH-SY5Y</w:t>
            </w:r>
          </w:p>
        </w:tc>
        <w:tc>
          <w:tcPr>
            <w:tcW w:w="2674" w:type="dxa"/>
          </w:tcPr>
          <w:p w14:paraId="54B28FB5" w14:textId="74D79156" w:rsidR="006A27DA" w:rsidRPr="00AA1341" w:rsidRDefault="00387DE1" w:rsidP="00881379">
            <w:pPr>
              <w:rPr>
                <w:rFonts w:asciiTheme="minorHAnsi" w:hAnsiTheme="minorHAnsi" w:cs="Times New Roman"/>
                <w:color w:val="auto"/>
                <w:szCs w:val="24"/>
                <w:shd w:val="clear" w:color="auto" w:fill="FFFFFF"/>
              </w:rPr>
            </w:pPr>
            <w:r>
              <w:rPr>
                <w:rFonts w:asciiTheme="minorHAnsi" w:hAnsiTheme="minorHAnsi" w:cs="Times New Roman"/>
                <w:color w:val="auto"/>
                <w:szCs w:val="24"/>
                <w:shd w:val="clear" w:color="auto" w:fill="FFFFFF"/>
              </w:rPr>
              <w:t>R</w:t>
            </w:r>
            <w:r w:rsidRPr="00387DE1">
              <w:rPr>
                <w:rFonts w:asciiTheme="minorHAnsi" w:hAnsiTheme="minorHAnsi" w:cs="Times New Roman"/>
                <w:color w:val="auto"/>
                <w:szCs w:val="24"/>
                <w:shd w:val="clear" w:color="auto" w:fill="FFFFFF"/>
              </w:rPr>
              <w:t xml:space="preserve">eactive oxygen species </w:t>
            </w:r>
            <w:r>
              <w:rPr>
                <w:rFonts w:asciiTheme="minorHAnsi" w:hAnsiTheme="minorHAnsi" w:cs="Times New Roman"/>
                <w:color w:val="auto"/>
                <w:szCs w:val="24"/>
                <w:shd w:val="clear" w:color="auto" w:fill="FFFFFF"/>
              </w:rPr>
              <w:t>(</w:t>
            </w:r>
            <w:r w:rsidR="006A27DA" w:rsidRPr="00AA1341">
              <w:rPr>
                <w:rFonts w:asciiTheme="minorHAnsi" w:hAnsiTheme="minorHAnsi" w:cs="Times New Roman"/>
                <w:color w:val="auto"/>
                <w:szCs w:val="24"/>
                <w:shd w:val="clear" w:color="auto" w:fill="FFFFFF"/>
              </w:rPr>
              <w:t>ROS</w:t>
            </w:r>
            <w:r>
              <w:rPr>
                <w:rFonts w:asciiTheme="minorHAnsi" w:hAnsiTheme="minorHAnsi" w:cs="Times New Roman"/>
                <w:color w:val="auto"/>
                <w:szCs w:val="24"/>
                <w:shd w:val="clear" w:color="auto" w:fill="FFFFFF"/>
              </w:rPr>
              <w:t>)</w:t>
            </w:r>
            <w:r w:rsidR="006A27DA" w:rsidRPr="00AA1341">
              <w:rPr>
                <w:rFonts w:asciiTheme="minorHAnsi" w:hAnsiTheme="minorHAnsi" w:cs="Times New Roman"/>
                <w:color w:val="auto"/>
                <w:szCs w:val="24"/>
                <w:shd w:val="clear" w:color="auto" w:fill="FFFFFF"/>
              </w:rPr>
              <w:t xml:space="preserve"> release</w:t>
            </w:r>
          </w:p>
          <w:p w14:paraId="61400132" w14:textId="77777777" w:rsidR="006A27DA" w:rsidRPr="00AA1341" w:rsidRDefault="006A27DA" w:rsidP="00881379">
            <w:pPr>
              <w:rPr>
                <w:rFonts w:asciiTheme="minorHAnsi" w:hAnsiTheme="minorHAnsi" w:cs="Times New Roman"/>
                <w:color w:val="auto"/>
                <w:szCs w:val="24"/>
                <w:bdr w:val="none" w:sz="0" w:space="0" w:color="auto" w:frame="1"/>
                <w:shd w:val="clear" w:color="auto" w:fill="FFFFFF"/>
                <w:vertAlign w:val="superscript"/>
              </w:rPr>
            </w:pPr>
            <w:r w:rsidRPr="00AA1341">
              <w:rPr>
                <w:rFonts w:asciiTheme="minorHAnsi" w:hAnsiTheme="minorHAnsi" w:cs="Times New Roman"/>
                <w:color w:val="auto"/>
                <w:szCs w:val="24"/>
                <w:shd w:val="clear" w:color="auto" w:fill="FFFFFF"/>
              </w:rPr>
              <w:t>intracellular free Ca</w:t>
            </w:r>
            <w:r w:rsidRPr="00AA1341">
              <w:rPr>
                <w:rFonts w:asciiTheme="minorHAnsi" w:hAnsiTheme="minorHAnsi" w:cs="Times New Roman"/>
                <w:color w:val="auto"/>
                <w:szCs w:val="24"/>
                <w:bdr w:val="none" w:sz="0" w:space="0" w:color="auto" w:frame="1"/>
                <w:shd w:val="clear" w:color="auto" w:fill="FFFFFF"/>
                <w:vertAlign w:val="superscript"/>
              </w:rPr>
              <w:t>2+</w:t>
            </w:r>
          </w:p>
          <w:p w14:paraId="6F7AD153" w14:textId="77777777" w:rsidR="006A27DA" w:rsidRPr="00AA1341" w:rsidRDefault="006A27DA" w:rsidP="00881379">
            <w:pPr>
              <w:rPr>
                <w:rFonts w:asciiTheme="minorHAnsi" w:hAnsiTheme="minorHAnsi" w:cs="Times New Roman"/>
                <w:color w:val="auto"/>
                <w:spacing w:val="3"/>
                <w:szCs w:val="24"/>
                <w:shd w:val="clear" w:color="auto" w:fill="FFFFFF"/>
              </w:rPr>
            </w:pPr>
            <w:r w:rsidRPr="00AA1341">
              <w:rPr>
                <w:rFonts w:asciiTheme="minorHAnsi" w:hAnsiTheme="minorHAnsi" w:cs="Times New Roman"/>
                <w:color w:val="auto"/>
                <w:spacing w:val="3"/>
                <w:szCs w:val="24"/>
                <w:shd w:val="clear" w:color="auto" w:fill="FFFFFF"/>
              </w:rPr>
              <w:t>cell viability, caspases</w:t>
            </w:r>
          </w:p>
        </w:tc>
        <w:tc>
          <w:tcPr>
            <w:tcW w:w="2340" w:type="dxa"/>
          </w:tcPr>
          <w:p w14:paraId="55BD4826" w14:textId="77777777" w:rsidR="006A27DA" w:rsidRPr="00AA1341" w:rsidRDefault="006A27DA" w:rsidP="00881379">
            <w:pPr>
              <w:rPr>
                <w:rFonts w:asciiTheme="minorHAnsi" w:hAnsiTheme="minorHAnsi" w:cs="Times New Roman"/>
                <w:color w:val="auto"/>
                <w:szCs w:val="24"/>
              </w:rPr>
            </w:pPr>
            <w:r w:rsidRPr="00AA1341">
              <w:rPr>
                <w:rFonts w:asciiTheme="minorHAnsi" w:hAnsiTheme="minorHAnsi" w:cs="Times New Roman"/>
                <w:color w:val="auto"/>
                <w:szCs w:val="24"/>
              </w:rPr>
              <w:t>Guo et al., 2005</w:t>
            </w:r>
          </w:p>
        </w:tc>
      </w:tr>
      <w:tr w:rsidR="006A27DA" w:rsidRPr="00AA1341" w14:paraId="49C81450" w14:textId="77777777" w:rsidTr="00881379">
        <w:tc>
          <w:tcPr>
            <w:tcW w:w="2088" w:type="dxa"/>
          </w:tcPr>
          <w:p w14:paraId="7B7CF943" w14:textId="77777777" w:rsidR="006A27DA" w:rsidRPr="00AA1341" w:rsidRDefault="006A27DA" w:rsidP="00881379">
            <w:pPr>
              <w:rPr>
                <w:rFonts w:asciiTheme="minorHAnsi" w:hAnsiTheme="minorHAnsi" w:cs="Times New Roman"/>
                <w:color w:val="auto"/>
                <w:szCs w:val="24"/>
              </w:rPr>
            </w:pPr>
            <w:r w:rsidRPr="00AA1341">
              <w:rPr>
                <w:rFonts w:asciiTheme="minorHAnsi" w:hAnsiTheme="minorHAnsi" w:cs="Times New Roman"/>
                <w:color w:val="auto"/>
                <w:szCs w:val="24"/>
              </w:rPr>
              <w:t>Anti-inflammatory</w:t>
            </w:r>
          </w:p>
        </w:tc>
        <w:tc>
          <w:tcPr>
            <w:tcW w:w="1672" w:type="dxa"/>
          </w:tcPr>
          <w:p w14:paraId="04737D00" w14:textId="77777777" w:rsidR="006A27DA" w:rsidRPr="00AA1341" w:rsidRDefault="006A27DA" w:rsidP="00881379">
            <w:pPr>
              <w:rPr>
                <w:rFonts w:asciiTheme="minorHAnsi" w:hAnsiTheme="minorHAnsi" w:cs="Times New Roman"/>
                <w:color w:val="auto"/>
                <w:szCs w:val="24"/>
              </w:rPr>
            </w:pPr>
            <w:r w:rsidRPr="00AA1341">
              <w:rPr>
                <w:rFonts w:asciiTheme="minorHAnsi" w:hAnsiTheme="minorHAnsi" w:cs="Times New Roman"/>
                <w:color w:val="auto"/>
                <w:szCs w:val="24"/>
              </w:rPr>
              <w:t>THP-1</w:t>
            </w:r>
          </w:p>
        </w:tc>
        <w:tc>
          <w:tcPr>
            <w:tcW w:w="2674" w:type="dxa"/>
          </w:tcPr>
          <w:p w14:paraId="5D8F0DA3" w14:textId="77777777" w:rsidR="006A27DA" w:rsidRPr="00AA1341" w:rsidRDefault="006A27DA" w:rsidP="00881379">
            <w:pPr>
              <w:rPr>
                <w:rFonts w:asciiTheme="minorHAnsi" w:hAnsiTheme="minorHAnsi" w:cs="Times New Roman"/>
                <w:color w:val="auto"/>
                <w:szCs w:val="24"/>
              </w:rPr>
            </w:pPr>
            <w:r w:rsidRPr="00AA1341">
              <w:rPr>
                <w:rFonts w:asciiTheme="minorHAnsi" w:hAnsiTheme="minorHAnsi" w:cs="Times New Roman"/>
                <w:color w:val="auto"/>
                <w:szCs w:val="24"/>
              </w:rPr>
              <w:t>Proinflammatory Citokines, COX2, iNOS</w:t>
            </w:r>
          </w:p>
        </w:tc>
        <w:tc>
          <w:tcPr>
            <w:tcW w:w="2340" w:type="dxa"/>
          </w:tcPr>
          <w:p w14:paraId="540B1F99" w14:textId="77777777" w:rsidR="006A27DA" w:rsidRPr="00AA1341" w:rsidRDefault="006A27DA" w:rsidP="00881379">
            <w:pPr>
              <w:rPr>
                <w:rFonts w:asciiTheme="minorHAnsi" w:hAnsiTheme="minorHAnsi" w:cs="Times New Roman"/>
                <w:color w:val="auto"/>
                <w:szCs w:val="24"/>
              </w:rPr>
            </w:pPr>
            <w:r w:rsidRPr="00AA1341">
              <w:rPr>
                <w:rFonts w:asciiTheme="minorHAnsi" w:hAnsiTheme="minorHAnsi" w:cs="Times New Roman"/>
                <w:color w:val="auto"/>
                <w:szCs w:val="24"/>
              </w:rPr>
              <w:t>Arranz et al., 2014</w:t>
            </w:r>
          </w:p>
        </w:tc>
      </w:tr>
      <w:tr w:rsidR="006A27DA" w:rsidRPr="00AA1341" w14:paraId="58A5861D" w14:textId="77777777" w:rsidTr="00881379">
        <w:tc>
          <w:tcPr>
            <w:tcW w:w="2088" w:type="dxa"/>
          </w:tcPr>
          <w:p w14:paraId="1BC011D6" w14:textId="77777777" w:rsidR="006A27DA" w:rsidRPr="00AA1341" w:rsidRDefault="006A27DA" w:rsidP="00881379">
            <w:pPr>
              <w:rPr>
                <w:rFonts w:asciiTheme="minorHAnsi" w:hAnsiTheme="minorHAnsi" w:cs="Times New Roman"/>
                <w:color w:val="auto"/>
                <w:szCs w:val="24"/>
              </w:rPr>
            </w:pPr>
            <w:r w:rsidRPr="00AA1341">
              <w:rPr>
                <w:rFonts w:asciiTheme="minorHAnsi" w:hAnsiTheme="minorHAnsi" w:cs="Times New Roman"/>
                <w:color w:val="auto"/>
                <w:szCs w:val="24"/>
              </w:rPr>
              <w:t>Anti-oxidative</w:t>
            </w:r>
          </w:p>
        </w:tc>
        <w:tc>
          <w:tcPr>
            <w:tcW w:w="1672" w:type="dxa"/>
          </w:tcPr>
          <w:p w14:paraId="3279113D" w14:textId="77777777" w:rsidR="006A27DA" w:rsidRPr="00AA1341" w:rsidRDefault="006A27DA" w:rsidP="00881379">
            <w:pPr>
              <w:rPr>
                <w:rFonts w:asciiTheme="minorHAnsi" w:hAnsiTheme="minorHAnsi" w:cs="Times New Roman"/>
                <w:color w:val="auto"/>
                <w:szCs w:val="24"/>
              </w:rPr>
            </w:pPr>
            <w:r w:rsidRPr="00AA1341">
              <w:rPr>
                <w:rFonts w:asciiTheme="minorHAnsi" w:hAnsiTheme="minorHAnsi" w:cs="Times New Roman"/>
                <w:color w:val="auto"/>
                <w:spacing w:val="3"/>
                <w:szCs w:val="24"/>
                <w:shd w:val="clear" w:color="auto" w:fill="FFFFFF"/>
              </w:rPr>
              <w:t>dermal fibroblasts</w:t>
            </w:r>
          </w:p>
        </w:tc>
        <w:tc>
          <w:tcPr>
            <w:tcW w:w="2674" w:type="dxa"/>
          </w:tcPr>
          <w:p w14:paraId="69972A79" w14:textId="77777777" w:rsidR="006A27DA" w:rsidRPr="00AA1341" w:rsidRDefault="006A27DA" w:rsidP="00881379">
            <w:pPr>
              <w:rPr>
                <w:rFonts w:asciiTheme="minorHAnsi" w:hAnsiTheme="minorHAnsi" w:cs="Times New Roman"/>
                <w:color w:val="auto"/>
                <w:spacing w:val="3"/>
                <w:szCs w:val="24"/>
                <w:shd w:val="clear" w:color="auto" w:fill="FFFFFF"/>
              </w:rPr>
            </w:pPr>
            <w:r w:rsidRPr="00AA1341">
              <w:rPr>
                <w:rFonts w:asciiTheme="minorHAnsi" w:hAnsiTheme="minorHAnsi" w:cs="Times New Roman"/>
                <w:color w:val="auto"/>
                <w:spacing w:val="3"/>
                <w:szCs w:val="24"/>
                <w:shd w:val="clear" w:color="auto" w:fill="FFFFFF"/>
              </w:rPr>
              <w:t>mitochondrial functionality, DNA damage,</w:t>
            </w:r>
          </w:p>
          <w:p w14:paraId="67455193" w14:textId="77777777" w:rsidR="006A27DA" w:rsidRPr="00AA1341" w:rsidRDefault="006A27DA" w:rsidP="00881379">
            <w:pPr>
              <w:rPr>
                <w:rFonts w:asciiTheme="minorHAnsi" w:hAnsiTheme="minorHAnsi" w:cs="Times New Roman"/>
                <w:color w:val="auto"/>
                <w:szCs w:val="24"/>
              </w:rPr>
            </w:pPr>
            <w:r w:rsidRPr="00AA1341">
              <w:rPr>
                <w:rFonts w:asciiTheme="minorHAnsi" w:hAnsiTheme="minorHAnsi" w:cs="Times New Roman"/>
                <w:color w:val="auto"/>
                <w:szCs w:val="24"/>
                <w:shd w:val="clear" w:color="auto" w:fill="F9FBFC"/>
              </w:rPr>
              <w:t>anti-oxidant enzymes</w:t>
            </w:r>
          </w:p>
        </w:tc>
        <w:tc>
          <w:tcPr>
            <w:tcW w:w="2340" w:type="dxa"/>
          </w:tcPr>
          <w:p w14:paraId="69576AA3" w14:textId="77777777" w:rsidR="006A27DA" w:rsidRPr="00AA1341" w:rsidRDefault="006A27DA" w:rsidP="00881379">
            <w:pPr>
              <w:rPr>
                <w:rFonts w:asciiTheme="minorHAnsi" w:hAnsiTheme="minorHAnsi" w:cs="Times New Roman"/>
                <w:color w:val="auto"/>
                <w:szCs w:val="24"/>
                <w:shd w:val="clear" w:color="auto" w:fill="FFFFFF"/>
                <w:lang w:val="es-ES"/>
              </w:rPr>
            </w:pPr>
            <w:r w:rsidRPr="00AA1341">
              <w:rPr>
                <w:rFonts w:asciiTheme="minorHAnsi" w:hAnsiTheme="minorHAnsi" w:cs="Times New Roman"/>
                <w:color w:val="auto"/>
                <w:szCs w:val="24"/>
                <w:shd w:val="clear" w:color="auto" w:fill="FFFFFF"/>
                <w:lang w:val="es-ES"/>
              </w:rPr>
              <w:t>Giampieri et al., 2014</w:t>
            </w:r>
          </w:p>
          <w:p w14:paraId="59A2E12E" w14:textId="77777777" w:rsidR="006A27DA" w:rsidRPr="00AA1341" w:rsidRDefault="006A27DA" w:rsidP="00881379">
            <w:pPr>
              <w:rPr>
                <w:rFonts w:asciiTheme="minorHAnsi" w:hAnsiTheme="minorHAnsi" w:cs="Times New Roman"/>
                <w:color w:val="auto"/>
                <w:szCs w:val="24"/>
                <w:lang w:val="es-ES"/>
              </w:rPr>
            </w:pPr>
            <w:r w:rsidRPr="00AA1341">
              <w:rPr>
                <w:rFonts w:asciiTheme="minorHAnsi" w:hAnsiTheme="minorHAnsi" w:cs="Times New Roman"/>
                <w:color w:val="auto"/>
                <w:szCs w:val="24"/>
                <w:shd w:val="clear" w:color="auto" w:fill="FFFFFF"/>
                <w:lang w:val="es-ES"/>
              </w:rPr>
              <w:t>Das et al., 2006</w:t>
            </w:r>
          </w:p>
        </w:tc>
      </w:tr>
      <w:tr w:rsidR="006A27DA" w:rsidRPr="00AA1341" w14:paraId="1C73BC5A" w14:textId="77777777" w:rsidTr="00881379">
        <w:tc>
          <w:tcPr>
            <w:tcW w:w="2088" w:type="dxa"/>
          </w:tcPr>
          <w:p w14:paraId="6116EFA8" w14:textId="77777777" w:rsidR="006A27DA" w:rsidRPr="00AA1341" w:rsidRDefault="006A27DA" w:rsidP="00881379">
            <w:pPr>
              <w:rPr>
                <w:rFonts w:asciiTheme="minorHAnsi" w:hAnsiTheme="minorHAnsi" w:cs="Times New Roman"/>
                <w:color w:val="auto"/>
                <w:szCs w:val="24"/>
              </w:rPr>
            </w:pPr>
            <w:r w:rsidRPr="00AA1341">
              <w:rPr>
                <w:rFonts w:asciiTheme="minorHAnsi" w:hAnsiTheme="minorHAnsi" w:cs="Times New Roman"/>
                <w:color w:val="auto"/>
                <w:szCs w:val="24"/>
              </w:rPr>
              <w:t>Anti-</w:t>
            </w:r>
            <w:r w:rsidRPr="00AA1341">
              <w:rPr>
                <w:rFonts w:asciiTheme="minorHAnsi" w:hAnsiTheme="minorHAnsi" w:cs="Times New Roman"/>
                <w:szCs w:val="24"/>
              </w:rPr>
              <w:t>cancer</w:t>
            </w:r>
          </w:p>
        </w:tc>
        <w:tc>
          <w:tcPr>
            <w:tcW w:w="1672" w:type="dxa"/>
          </w:tcPr>
          <w:p w14:paraId="47F4FA2A" w14:textId="77777777" w:rsidR="006A27DA" w:rsidRPr="00AA1341" w:rsidRDefault="006A27DA" w:rsidP="00881379">
            <w:pPr>
              <w:rPr>
                <w:rFonts w:asciiTheme="minorHAnsi" w:hAnsiTheme="minorHAnsi" w:cs="Times New Roman"/>
                <w:color w:val="auto"/>
                <w:szCs w:val="24"/>
              </w:rPr>
            </w:pPr>
            <w:r w:rsidRPr="00AA1341">
              <w:rPr>
                <w:rFonts w:asciiTheme="minorHAnsi" w:hAnsiTheme="minorHAnsi" w:cs="Times New Roman"/>
                <w:color w:val="2A2A2A"/>
                <w:szCs w:val="24"/>
                <w:shd w:val="clear" w:color="auto" w:fill="EFF2F7"/>
              </w:rPr>
              <w:t>H661 cells</w:t>
            </w:r>
          </w:p>
        </w:tc>
        <w:tc>
          <w:tcPr>
            <w:tcW w:w="2674" w:type="dxa"/>
          </w:tcPr>
          <w:p w14:paraId="1C2DF9F2" w14:textId="77777777" w:rsidR="006A27DA" w:rsidRPr="00AA1341" w:rsidRDefault="006A27DA" w:rsidP="00881379">
            <w:pPr>
              <w:rPr>
                <w:rFonts w:asciiTheme="minorHAnsi" w:hAnsiTheme="minorHAnsi" w:cs="Times New Roman"/>
                <w:color w:val="auto"/>
                <w:szCs w:val="24"/>
              </w:rPr>
            </w:pPr>
            <w:r w:rsidRPr="00AA1341">
              <w:rPr>
                <w:rFonts w:asciiTheme="minorHAnsi" w:hAnsiTheme="minorHAnsi" w:cs="Times New Roman"/>
                <w:szCs w:val="24"/>
              </w:rPr>
              <w:t>Apoptosis assay</w:t>
            </w:r>
          </w:p>
        </w:tc>
        <w:tc>
          <w:tcPr>
            <w:tcW w:w="2340" w:type="dxa"/>
          </w:tcPr>
          <w:p w14:paraId="2ADA86D7" w14:textId="77777777" w:rsidR="006A27DA" w:rsidRPr="00AA1341" w:rsidRDefault="006A27DA" w:rsidP="00881379">
            <w:pPr>
              <w:rPr>
                <w:rFonts w:asciiTheme="minorHAnsi" w:hAnsiTheme="minorHAnsi" w:cs="Times New Roman"/>
                <w:color w:val="auto"/>
                <w:szCs w:val="24"/>
              </w:rPr>
            </w:pPr>
            <w:r w:rsidRPr="00AA1341">
              <w:rPr>
                <w:rFonts w:asciiTheme="minorHAnsi" w:hAnsiTheme="minorHAnsi" w:cs="Times New Roman"/>
                <w:szCs w:val="24"/>
              </w:rPr>
              <w:t>Yang et al., 1998</w:t>
            </w:r>
          </w:p>
        </w:tc>
      </w:tr>
    </w:tbl>
    <w:p w14:paraId="7ACEE327" w14:textId="6FC47A54" w:rsidR="00D9737B" w:rsidRPr="009E10BF" w:rsidRDefault="00D9737B" w:rsidP="00E23E84">
      <w:pPr>
        <w:suppressAutoHyphens/>
      </w:pPr>
    </w:p>
    <w:p w14:paraId="43474A0E" w14:textId="18A588C5" w:rsidR="00D9737B" w:rsidRPr="009E10BF" w:rsidRDefault="00D9737B" w:rsidP="00E23E84">
      <w:pPr>
        <w:suppressAutoHyphens/>
      </w:pPr>
      <w:r w:rsidRPr="009E10BF">
        <w:t>In the process of validation of the cause</w:t>
      </w:r>
      <w:r w:rsidR="009D546B" w:rsidRPr="009E10BF">
        <w:t xml:space="preserve"> </w:t>
      </w:r>
      <w:r w:rsidR="006D6568" w:rsidRPr="009E10BF">
        <w:t>–</w:t>
      </w:r>
      <w:r w:rsidRPr="009E10BF">
        <w:t xml:space="preserve"> effect</w:t>
      </w:r>
      <w:r w:rsidR="006D6568" w:rsidRPr="009E10BF">
        <w:t xml:space="preserve"> relationship</w:t>
      </w:r>
      <w:r w:rsidRPr="009E10BF">
        <w:t xml:space="preserve"> of the bioactive substance, there are two concepts to be considered: bioavailability and functionality of the bioactive by itself before to be incorporated in a food matrix.</w:t>
      </w:r>
    </w:p>
    <w:p w14:paraId="0C3AD943" w14:textId="77777777" w:rsidR="00D9737B" w:rsidRPr="009E10BF" w:rsidRDefault="00D9737B" w:rsidP="00E23E84">
      <w:pPr>
        <w:suppressAutoHyphens/>
        <w:spacing w:before="120" w:after="60"/>
        <w:rPr>
          <w:smallCaps/>
          <w:u w:val="single"/>
        </w:rPr>
      </w:pPr>
      <w:r w:rsidRPr="009E10BF">
        <w:rPr>
          <w:smallCaps/>
          <w:u w:val="single"/>
        </w:rPr>
        <w:t>Bioavailability</w:t>
      </w:r>
    </w:p>
    <w:p w14:paraId="340BC1AB" w14:textId="2B26E59D" w:rsidR="006D6568" w:rsidRPr="009E10BF" w:rsidRDefault="006D6568" w:rsidP="00E23E84">
      <w:pPr>
        <w:suppressAutoHyphens/>
        <w:autoSpaceDE w:val="0"/>
        <w:autoSpaceDN w:val="0"/>
        <w:adjustRightInd w:val="0"/>
      </w:pPr>
      <w:r w:rsidRPr="009E10BF">
        <w:t>The term bioavailability can be defined as the fraction of ingested component available at the site of action for utilization in normal physiological functions, and is determined through in vivo assays. Bioavailability is the result of three main steps: digestibility and solubility of the element in the gastrointestinal tract; absorption of the element by the intestinal cells and transport into the circulation; and incorporation from the circulation to the functional entity or target (Verhoeckx, et al. 2015).</w:t>
      </w:r>
    </w:p>
    <w:p w14:paraId="74E4AA14" w14:textId="5C19A658" w:rsidR="005F7057" w:rsidRPr="009E10BF" w:rsidRDefault="005F7057" w:rsidP="00E23E84">
      <w:pPr>
        <w:suppressAutoHyphens/>
        <w:rPr>
          <w:rFonts w:cs="Times New Roman"/>
          <w:szCs w:val="24"/>
        </w:rPr>
      </w:pPr>
      <w:r w:rsidRPr="009E10BF">
        <w:rPr>
          <w:rFonts w:cs="Times New Roman"/>
          <w:szCs w:val="24"/>
        </w:rPr>
        <w:lastRenderedPageBreak/>
        <w:t xml:space="preserve">To provide beneficial effect any food constituent must enter into the human body and reach its functional target. Then it is important to know the mechanism of entry to the human body: if it can be absorbed through </w:t>
      </w:r>
      <w:r w:rsidR="006D6568" w:rsidRPr="009E10BF">
        <w:rPr>
          <w:rFonts w:cs="Times New Roman"/>
          <w:szCs w:val="24"/>
        </w:rPr>
        <w:t xml:space="preserve">the </w:t>
      </w:r>
      <w:r w:rsidRPr="009E10BF">
        <w:rPr>
          <w:rFonts w:cs="Times New Roman"/>
          <w:szCs w:val="24"/>
        </w:rPr>
        <w:t>small intestine or if it is not absorbed a</w:t>
      </w:r>
      <w:r w:rsidR="006D6568" w:rsidRPr="009E10BF">
        <w:rPr>
          <w:rFonts w:cs="Times New Roman"/>
          <w:szCs w:val="24"/>
        </w:rPr>
        <w:t>t</w:t>
      </w:r>
      <w:r w:rsidRPr="009E10BF">
        <w:rPr>
          <w:rFonts w:cs="Times New Roman"/>
          <w:szCs w:val="24"/>
        </w:rPr>
        <w:t xml:space="preserve"> that level and then it reach</w:t>
      </w:r>
      <w:r w:rsidR="006D6568" w:rsidRPr="009E10BF">
        <w:rPr>
          <w:rFonts w:cs="Times New Roman"/>
          <w:szCs w:val="24"/>
        </w:rPr>
        <w:t>e</w:t>
      </w:r>
      <w:r w:rsidRPr="009E10BF">
        <w:rPr>
          <w:rFonts w:cs="Times New Roman"/>
          <w:szCs w:val="24"/>
        </w:rPr>
        <w:t xml:space="preserve">s the colon where it is metabolized or transformed. The guidance indicates that where applicable, relevant data and rationale </w:t>
      </w:r>
      <w:r w:rsidR="00A83F06" w:rsidRPr="009E10BF">
        <w:rPr>
          <w:rFonts w:cs="Times New Roman"/>
          <w:szCs w:val="24"/>
        </w:rPr>
        <w:t xml:space="preserve">should be provided </w:t>
      </w:r>
      <w:r w:rsidRPr="009E10BF">
        <w:rPr>
          <w:rFonts w:cs="Times New Roman"/>
          <w:szCs w:val="24"/>
        </w:rPr>
        <w:t xml:space="preserve">that the constituent for which the health claim is made is in a form that is available </w:t>
      </w:r>
      <w:r w:rsidR="006D6568" w:rsidRPr="009E10BF">
        <w:rPr>
          <w:rFonts w:cs="Times New Roman"/>
          <w:szCs w:val="24"/>
        </w:rPr>
        <w:t>for</w:t>
      </w:r>
      <w:r w:rsidRPr="009E10BF">
        <w:rPr>
          <w:rFonts w:cs="Times New Roman"/>
          <w:szCs w:val="24"/>
        </w:rPr>
        <w:t xml:space="preserve"> use by the human body (</w:t>
      </w:r>
      <w:r w:rsidR="00B77019" w:rsidRPr="009E10BF">
        <w:rPr>
          <w:rFonts w:cs="Times New Roman"/>
          <w:szCs w:val="24"/>
        </w:rPr>
        <w:t>e.g.</w:t>
      </w:r>
      <w:r w:rsidRPr="009E10BF">
        <w:rPr>
          <w:rFonts w:cs="Times New Roman"/>
          <w:szCs w:val="24"/>
        </w:rPr>
        <w:t xml:space="preserve"> absorption studies). If absorption is not necessary to produce the claim</w:t>
      </w:r>
      <w:r w:rsidR="006D6568" w:rsidRPr="009E10BF">
        <w:rPr>
          <w:rFonts w:cs="Times New Roman"/>
          <w:szCs w:val="24"/>
        </w:rPr>
        <w:t>ed</w:t>
      </w:r>
      <w:r w:rsidRPr="009E10BF">
        <w:rPr>
          <w:rFonts w:cs="Times New Roman"/>
          <w:szCs w:val="24"/>
        </w:rPr>
        <w:t xml:space="preserve"> effect (</w:t>
      </w:r>
      <w:r w:rsidR="00B77019" w:rsidRPr="009E10BF">
        <w:rPr>
          <w:rFonts w:cs="Times New Roman"/>
          <w:szCs w:val="24"/>
        </w:rPr>
        <w:t>e.g.</w:t>
      </w:r>
      <w:r w:rsidRPr="009E10BF">
        <w:rPr>
          <w:rFonts w:cs="Times New Roman"/>
          <w:szCs w:val="24"/>
        </w:rPr>
        <w:t xml:space="preserve"> plant sterols, fibres, and lactic bacteria), relevant data and rationale </w:t>
      </w:r>
      <w:r w:rsidR="006D6568" w:rsidRPr="009E10BF">
        <w:rPr>
          <w:rFonts w:cs="Times New Roman"/>
          <w:szCs w:val="24"/>
        </w:rPr>
        <w:t xml:space="preserve">should be provided </w:t>
      </w:r>
      <w:r w:rsidRPr="009E10BF">
        <w:rPr>
          <w:rFonts w:cs="Times New Roman"/>
          <w:szCs w:val="24"/>
        </w:rPr>
        <w:t>that the constituent reaches the target side. If available, data on any factors (</w:t>
      </w:r>
      <w:r w:rsidR="00B77019" w:rsidRPr="009E10BF">
        <w:rPr>
          <w:rFonts w:cs="Times New Roman"/>
          <w:szCs w:val="24"/>
        </w:rPr>
        <w:t>e.g.</w:t>
      </w:r>
      <w:r w:rsidRPr="009E10BF">
        <w:rPr>
          <w:rFonts w:cs="Times New Roman"/>
          <w:szCs w:val="24"/>
        </w:rPr>
        <w:t xml:space="preserve"> </w:t>
      </w:r>
      <w:r w:rsidR="006D6568" w:rsidRPr="009E10BF">
        <w:rPr>
          <w:rFonts w:cs="Times New Roman"/>
          <w:szCs w:val="24"/>
        </w:rPr>
        <w:t>f</w:t>
      </w:r>
      <w:r w:rsidRPr="009E10BF">
        <w:rPr>
          <w:rFonts w:cs="Times New Roman"/>
          <w:szCs w:val="24"/>
        </w:rPr>
        <w:t>ormulation and processing) that could affect the absorption or utilisation in the body of the constituent for which the health claim is made should be provided (</w:t>
      </w:r>
      <w:r w:rsidRPr="009E10BF">
        <w:t xml:space="preserve">EFSA </w:t>
      </w:r>
      <w:r w:rsidR="00AA4FE0">
        <w:t>2011</w:t>
      </w:r>
      <w:r w:rsidR="000402EF">
        <w:t>b</w:t>
      </w:r>
      <w:r w:rsidRPr="009E10BF">
        <w:t>)</w:t>
      </w:r>
      <w:r w:rsidR="006D6568" w:rsidRPr="009E10BF">
        <w:t>.</w:t>
      </w:r>
    </w:p>
    <w:p w14:paraId="28189744" w14:textId="60E67213" w:rsidR="00A83F06" w:rsidRPr="009E10BF" w:rsidRDefault="00B77019" w:rsidP="00E23E84">
      <w:pPr>
        <w:suppressAutoHyphens/>
        <w:autoSpaceDE w:val="0"/>
        <w:autoSpaceDN w:val="0"/>
        <w:adjustRightInd w:val="0"/>
        <w:rPr>
          <w:smallCaps/>
        </w:rPr>
      </w:pPr>
      <w:r w:rsidRPr="009E10BF">
        <w:rPr>
          <w:smallCaps/>
        </w:rPr>
        <w:t>Bioaccessibility</w:t>
      </w:r>
    </w:p>
    <w:p w14:paraId="545F2953" w14:textId="3E08EF5E" w:rsidR="00D00755" w:rsidRDefault="00D00755" w:rsidP="00D00755">
      <w:pPr>
        <w:suppressAutoHyphens/>
        <w:autoSpaceDE w:val="0"/>
        <w:autoSpaceDN w:val="0"/>
        <w:adjustRightInd w:val="0"/>
      </w:pPr>
      <w:r w:rsidRPr="009E10BF">
        <w:t>Although bioavailability and bioaccessibility are often used indistinctly, it must be clarified that bioavailability</w:t>
      </w:r>
      <w:r w:rsidR="001109CA">
        <w:t xml:space="preserve"> is an overarching term that</w:t>
      </w:r>
      <w:r w:rsidRPr="009E10BF">
        <w:t xml:space="preserve"> includes bioaccessibility and bioactivity. </w:t>
      </w:r>
    </w:p>
    <w:p w14:paraId="5933B81A" w14:textId="426176D6" w:rsidR="00D00755" w:rsidRDefault="005F7057" w:rsidP="00E23E84">
      <w:pPr>
        <w:suppressAutoHyphens/>
        <w:autoSpaceDE w:val="0"/>
        <w:autoSpaceDN w:val="0"/>
        <w:adjustRightInd w:val="0"/>
      </w:pPr>
      <w:r w:rsidRPr="009E10BF">
        <w:t xml:space="preserve">Bioaccessibility has been defined as the fraction of a compound that is released from its food matrix within the gastrointestinal tract and thus becomes available for intestinal absorption (typically established from in vitro procedures). </w:t>
      </w:r>
    </w:p>
    <w:p w14:paraId="3BAF0E8D" w14:textId="77D3C143" w:rsidR="005F7057" w:rsidRPr="009E10BF" w:rsidRDefault="005F7057" w:rsidP="00E23E84">
      <w:pPr>
        <w:suppressAutoHyphens/>
        <w:autoSpaceDE w:val="0"/>
        <w:autoSpaceDN w:val="0"/>
        <w:adjustRightInd w:val="0"/>
      </w:pPr>
      <w:r w:rsidRPr="009E10BF">
        <w:t xml:space="preserve">Although bioavailability should be </w:t>
      </w:r>
      <w:r w:rsidR="006D6568" w:rsidRPr="009E10BF">
        <w:t>determined</w:t>
      </w:r>
      <w:r w:rsidRPr="009E10BF">
        <w:t xml:space="preserve"> by human studies, </w:t>
      </w:r>
      <w:r w:rsidRPr="00322253">
        <w:rPr>
          <w:i/>
        </w:rPr>
        <w:t>in vitro</w:t>
      </w:r>
      <w:r w:rsidRPr="009E10BF">
        <w:t xml:space="preserve"> studies are useful to provide knowledge on </w:t>
      </w:r>
      <w:r w:rsidR="00D00755">
        <w:t xml:space="preserve">bioaccessibility, evaluating </w:t>
      </w:r>
      <w:r w:rsidRPr="009E10BF">
        <w:t xml:space="preserve">possible interactions between nutrients and /or food components, the effect effects of luminal factors, food preparation, processing practises, nature of the matrix, etc., on either micronutrients </w:t>
      </w:r>
      <w:r w:rsidR="009A1963" w:rsidRPr="009E10BF">
        <w:t>absorbability or</w:t>
      </w:r>
      <w:r w:rsidRPr="009E10BF">
        <w:t xml:space="preserve"> on the potential for a nutrient to be </w:t>
      </w:r>
      <w:r w:rsidR="009A1963" w:rsidRPr="009E10BF">
        <w:t>absorbed (</w:t>
      </w:r>
      <w:r w:rsidRPr="009E10BF">
        <w:t>Etcheverry et al. 2012).</w:t>
      </w:r>
    </w:p>
    <w:p w14:paraId="53B7157D" w14:textId="3CFC6389" w:rsidR="00D9737B" w:rsidRPr="009E10BF" w:rsidRDefault="00D00755" w:rsidP="00E23E84">
      <w:pPr>
        <w:suppressAutoHyphens/>
        <w:spacing w:before="120" w:after="60"/>
        <w:rPr>
          <w:smallCaps/>
          <w:u w:val="single"/>
        </w:rPr>
      </w:pPr>
      <w:r>
        <w:rPr>
          <w:smallCaps/>
          <w:u w:val="single"/>
        </w:rPr>
        <w:t>B</w:t>
      </w:r>
      <w:r w:rsidR="00322253">
        <w:rPr>
          <w:smallCaps/>
          <w:u w:val="single"/>
        </w:rPr>
        <w:t>ioactivity</w:t>
      </w:r>
    </w:p>
    <w:p w14:paraId="22F7596C" w14:textId="3983528A" w:rsidR="005F7057" w:rsidRPr="009E10BF" w:rsidRDefault="00D9737B" w:rsidP="00E23E84">
      <w:pPr>
        <w:suppressAutoHyphens/>
        <w:autoSpaceDE w:val="0"/>
        <w:autoSpaceDN w:val="0"/>
        <w:adjustRightInd w:val="0"/>
      </w:pPr>
      <w:r w:rsidRPr="009E10BF">
        <w:t xml:space="preserve">The </w:t>
      </w:r>
      <w:r w:rsidR="00D00755">
        <w:t xml:space="preserve">bioactivity or </w:t>
      </w:r>
      <w:r w:rsidRPr="009E10BF">
        <w:t xml:space="preserve">functionality is related to </w:t>
      </w:r>
      <w:r w:rsidR="006D6568" w:rsidRPr="009E10BF">
        <w:t xml:space="preserve">the </w:t>
      </w:r>
      <w:r w:rsidRPr="009E10BF">
        <w:t xml:space="preserve">data of the effect of bioactive on the human health. </w:t>
      </w:r>
      <w:r w:rsidR="005F7057" w:rsidRPr="009E10BF">
        <w:t xml:space="preserve">Bioactivity in turn includes events linked to </w:t>
      </w:r>
      <w:r w:rsidR="00A83F06" w:rsidRPr="009E10BF">
        <w:t>the way</w:t>
      </w:r>
      <w:r w:rsidR="005F7057" w:rsidRPr="009E10BF">
        <w:t xml:space="preserve"> the nutrient or bioactive compound is transported and reaches the target tissue, how it interacts with biomolecules, the metabolism or biotransformation it may experience, and the generation of biomarkers and the physiological responses induced (Verhoeckx, K, et al. 2015).</w:t>
      </w:r>
    </w:p>
    <w:p w14:paraId="45B56F0A" w14:textId="36CA49FF" w:rsidR="002251B2" w:rsidRDefault="00D9737B" w:rsidP="00E23E84">
      <w:pPr>
        <w:suppressAutoHyphens/>
        <w:spacing w:after="0"/>
      </w:pPr>
      <w:r w:rsidRPr="009E10BF">
        <w:t xml:space="preserve">According to Regulation (EC) No 1924/2006, the use of health claims shall only be permitted if the food/constituent for which the claim is made has been shown to have a beneficial physiological effect. In the validation the </w:t>
      </w:r>
      <w:r w:rsidR="005F7057" w:rsidRPr="009E10BF">
        <w:t xml:space="preserve">specific </w:t>
      </w:r>
      <w:r w:rsidR="00DC396C">
        <w:t>physiological</w:t>
      </w:r>
      <w:r w:rsidR="00DC396C" w:rsidRPr="009E10BF">
        <w:t xml:space="preserve"> </w:t>
      </w:r>
      <w:r w:rsidR="005F7057" w:rsidRPr="009E10BF">
        <w:t>effect</w:t>
      </w:r>
      <w:r w:rsidR="00A83F06" w:rsidRPr="009E10BF">
        <w:t xml:space="preserve"> </w:t>
      </w:r>
      <w:r w:rsidR="006D6568" w:rsidRPr="009E10BF">
        <w:t>on which</w:t>
      </w:r>
      <w:r w:rsidR="005F7057" w:rsidRPr="009E10BF" w:rsidDel="005F7057">
        <w:rPr>
          <w:rFonts w:asciiTheme="minorHAnsi" w:hAnsiTheme="minorHAnsi" w:cs="Times New Roman"/>
          <w:szCs w:val="24"/>
        </w:rPr>
        <w:t xml:space="preserve"> </w:t>
      </w:r>
      <w:r w:rsidR="005F7057" w:rsidRPr="009E10BF">
        <w:rPr>
          <w:rFonts w:asciiTheme="minorHAnsi" w:hAnsiTheme="minorHAnsi" w:cs="Times New Roman"/>
          <w:szCs w:val="24"/>
        </w:rPr>
        <w:t>t</w:t>
      </w:r>
      <w:r w:rsidRPr="009E10BF">
        <w:t>he health claim</w:t>
      </w:r>
      <w:r w:rsidR="00A83F06" w:rsidRPr="009E10BF">
        <w:t xml:space="preserve"> </w:t>
      </w:r>
      <w:r w:rsidR="006D6568" w:rsidRPr="009E10BF">
        <w:t>is based,</w:t>
      </w:r>
      <w:r w:rsidRPr="009E10BF">
        <w:t xml:space="preserve"> </w:t>
      </w:r>
      <w:r w:rsidR="00987148" w:rsidRPr="009E10BF">
        <w:t xml:space="preserve">as well as </w:t>
      </w:r>
      <w:r w:rsidRPr="009E10BF">
        <w:t xml:space="preserve">the </w:t>
      </w:r>
      <w:r w:rsidR="00987148" w:rsidRPr="009E10BF">
        <w:t>target</w:t>
      </w:r>
      <w:r w:rsidR="006521DE" w:rsidRPr="009E10BF">
        <w:t xml:space="preserve"> </w:t>
      </w:r>
      <w:r w:rsidRPr="009E10BF">
        <w:t xml:space="preserve">population </w:t>
      </w:r>
      <w:r w:rsidR="006521DE" w:rsidRPr="009E10BF">
        <w:t xml:space="preserve">for </w:t>
      </w:r>
      <w:r w:rsidRPr="009E10BF">
        <w:t>whom the claim is intended</w:t>
      </w:r>
      <w:r w:rsidR="006521DE" w:rsidRPr="009E10BF">
        <w:t xml:space="preserve"> </w:t>
      </w:r>
      <w:r w:rsidR="00DC396C">
        <w:t>must</w:t>
      </w:r>
      <w:r w:rsidR="00DC396C" w:rsidRPr="009E10BF">
        <w:t xml:space="preserve"> </w:t>
      </w:r>
      <w:r w:rsidR="006521DE" w:rsidRPr="009E10BF">
        <w:t>be taken into consideration</w:t>
      </w:r>
      <w:r w:rsidRPr="009E10BF">
        <w:t xml:space="preserve">. </w:t>
      </w:r>
    </w:p>
    <w:p w14:paraId="31C039FF" w14:textId="4A893B05" w:rsidR="00D9737B" w:rsidRPr="009E10BF" w:rsidRDefault="00D9737B" w:rsidP="00E23E84">
      <w:pPr>
        <w:suppressAutoHyphens/>
        <w:spacing w:after="0"/>
      </w:pPr>
      <w:r w:rsidRPr="009E10BF">
        <w:t>Regarding the “beneficial effect</w:t>
      </w:r>
      <w:r w:rsidR="00B77019" w:rsidRPr="009E10BF">
        <w:t>” a</w:t>
      </w:r>
      <w:r w:rsidR="00A83F06" w:rsidRPr="009E10BF">
        <w:t xml:space="preserve"> distinction should be made </w:t>
      </w:r>
      <w:r w:rsidRPr="009E10BF">
        <w:t>between (EFSA 2011</w:t>
      </w:r>
      <w:r w:rsidR="00AA4FE0">
        <w:t>b</w:t>
      </w:r>
      <w:r w:rsidRPr="009E10BF">
        <w:t>):</w:t>
      </w:r>
    </w:p>
    <w:p w14:paraId="114D13A9" w14:textId="77777777" w:rsidR="00D9737B" w:rsidRPr="009E10BF" w:rsidRDefault="00D9737B" w:rsidP="00181812">
      <w:pPr>
        <w:pStyle w:val="Listaszerbekezds"/>
        <w:numPr>
          <w:ilvl w:val="0"/>
          <w:numId w:val="54"/>
        </w:numPr>
        <w:suppressAutoHyphens/>
      </w:pPr>
      <w:r w:rsidRPr="009E10BF">
        <w:t xml:space="preserve">The function claims, where a beneficial effect may relate to maintenance or improvement of a function. </w:t>
      </w:r>
    </w:p>
    <w:p w14:paraId="477E6966" w14:textId="09859E79" w:rsidR="00D9737B" w:rsidRPr="009E10BF" w:rsidRDefault="00D9737B" w:rsidP="00181812">
      <w:pPr>
        <w:pStyle w:val="Listaszerbekezds"/>
        <w:numPr>
          <w:ilvl w:val="0"/>
          <w:numId w:val="54"/>
        </w:numPr>
        <w:suppressAutoHyphens/>
      </w:pPr>
      <w:r w:rsidRPr="009E10BF">
        <w:t xml:space="preserve">The reduction of disease risk claims, </w:t>
      </w:r>
      <w:r w:rsidR="00DC396C" w:rsidRPr="009E10BF">
        <w:t>wh</w:t>
      </w:r>
      <w:r w:rsidR="00DC396C">
        <w:t>ere</w:t>
      </w:r>
      <w:r w:rsidR="00DC396C" w:rsidRPr="009E10BF">
        <w:t xml:space="preserve"> </w:t>
      </w:r>
      <w:r w:rsidRPr="009E10BF">
        <w:t xml:space="preserve">“beneficial‟ refers to whether the claimed effect relates to the reduction (or beneficial alteration) of a risk factor for the development of a human disease (not reduction of the risk of disease). </w:t>
      </w:r>
    </w:p>
    <w:p w14:paraId="0FE6F026" w14:textId="4416291E" w:rsidR="002251B2" w:rsidRDefault="00BD1387" w:rsidP="00E23E84">
      <w:pPr>
        <w:suppressAutoHyphens/>
      </w:pPr>
      <w:r w:rsidRPr="00205B4E">
        <w:rPr>
          <w:rFonts w:cs="Calibri"/>
          <w:bCs w:val="0"/>
          <w:szCs w:val="24"/>
          <w:lang w:eastAsia="es-ES"/>
        </w:rPr>
        <w:lastRenderedPageBreak/>
        <w:t>The validation of the effect must be supported by human studies. There are guidelines which provide information about conducting human studies, for example in Europe</w:t>
      </w:r>
      <w:r w:rsidR="000A7A81">
        <w:rPr>
          <w:rFonts w:cs="Calibri"/>
          <w:bCs w:val="0"/>
          <w:szCs w:val="24"/>
          <w:lang w:eastAsia="es-ES"/>
        </w:rPr>
        <w:t>,</w:t>
      </w:r>
      <w:r w:rsidRPr="00205B4E">
        <w:rPr>
          <w:rFonts w:cs="Calibri"/>
          <w:bCs w:val="0"/>
          <w:szCs w:val="24"/>
          <w:lang w:eastAsia="es-ES"/>
        </w:rPr>
        <w:t xml:space="preserve"> the  Commission of the European Communities Regulation (</w:t>
      </w:r>
      <w:r w:rsidR="000A7A81">
        <w:rPr>
          <w:rFonts w:cs="Calibri"/>
          <w:bCs w:val="0"/>
          <w:szCs w:val="24"/>
          <w:lang w:eastAsia="es-ES"/>
        </w:rPr>
        <w:t>EC, 2008</w:t>
      </w:r>
      <w:r w:rsidRPr="00205B4E">
        <w:rPr>
          <w:rFonts w:cs="Calibri"/>
          <w:bCs w:val="0"/>
          <w:szCs w:val="24"/>
          <w:lang w:eastAsia="es-ES"/>
        </w:rPr>
        <w:t>), in USA the FDA (US FDA Guidance for Industry, 2009), in Canada (Health Canada, Bureau of Nutritional Sciences, 2009) or even in the FAO/WHO Codex Alimentarius Commission (CAC/CG 23-1997)</w:t>
      </w:r>
      <w:r>
        <w:rPr>
          <w:rFonts w:cs="Calibri"/>
          <w:bCs w:val="0"/>
          <w:szCs w:val="24"/>
          <w:lang w:eastAsia="es-ES"/>
        </w:rPr>
        <w:t xml:space="preserve">. </w:t>
      </w:r>
      <w:r w:rsidR="00D9737B" w:rsidRPr="009E10BF">
        <w:t xml:space="preserve">Moreover, recently in 2011 a comprehensive document </w:t>
      </w:r>
      <w:r w:rsidR="00987148" w:rsidRPr="009E10BF">
        <w:t xml:space="preserve">commissioned by the ILSI Europe Functional Foods Task </w:t>
      </w:r>
      <w:r w:rsidR="00B77019" w:rsidRPr="009E10BF">
        <w:t>Force was</w:t>
      </w:r>
      <w:r w:rsidR="0001168A" w:rsidRPr="009E10BF">
        <w:t xml:space="preserve"> published </w:t>
      </w:r>
      <w:r w:rsidR="00D9737B" w:rsidRPr="009E10BF">
        <w:t xml:space="preserve">with guidelines for the design, conduct and reporting human interventions studies to evaluate the health benefits of foods commissioned by the ILSI Europe Functional Foods Task Force (Welch et al., 2011). </w:t>
      </w:r>
    </w:p>
    <w:p w14:paraId="5EF89B4B" w14:textId="0339FA0F" w:rsidR="00987148" w:rsidRPr="009E10BF" w:rsidRDefault="00D9737B" w:rsidP="00E23E84">
      <w:pPr>
        <w:suppressAutoHyphens/>
      </w:pPr>
      <w:r w:rsidRPr="009E10BF">
        <w:t>To evaluate the health benefits of foods the design, conduct and reporting of the human studies</w:t>
      </w:r>
      <w:r w:rsidR="00A270B4" w:rsidRPr="009E10BF">
        <w:t xml:space="preserve"> shall be considered</w:t>
      </w:r>
      <w:r w:rsidRPr="009E10BF">
        <w:t xml:space="preserve">. </w:t>
      </w:r>
      <w:r w:rsidR="006521DE" w:rsidRPr="009E10BF">
        <w:t>A</w:t>
      </w:r>
      <w:r w:rsidRPr="009E10BF">
        <w:t>s</w:t>
      </w:r>
      <w:r w:rsidR="006521DE" w:rsidRPr="009E10BF">
        <w:t xml:space="preserve"> a</w:t>
      </w:r>
      <w:r w:rsidRPr="009E10BF">
        <w:t xml:space="preserve"> starting point the hypothesis of the beneficial effect </w:t>
      </w:r>
      <w:r w:rsidR="006521DE" w:rsidRPr="009E10BF">
        <w:t xml:space="preserve">should be established </w:t>
      </w:r>
      <w:r w:rsidRPr="009E10BF">
        <w:t xml:space="preserve">and then </w:t>
      </w:r>
      <w:r w:rsidR="00A270B4" w:rsidRPr="009E10BF">
        <w:t xml:space="preserve">the study shall be </w:t>
      </w:r>
      <w:r w:rsidRPr="009E10BF">
        <w:t>design</w:t>
      </w:r>
      <w:r w:rsidR="00A270B4" w:rsidRPr="009E10BF">
        <w:t>ed</w:t>
      </w:r>
      <w:r w:rsidRPr="009E10BF">
        <w:t xml:space="preserve"> and conduct</w:t>
      </w:r>
      <w:r w:rsidR="00A270B4" w:rsidRPr="009E10BF">
        <w:t>ed</w:t>
      </w:r>
      <w:r w:rsidRPr="009E10BF">
        <w:t xml:space="preserve"> to test the hypothesis. </w:t>
      </w:r>
      <w:r w:rsidR="006521DE" w:rsidRPr="009E10BF">
        <w:t>The d</w:t>
      </w:r>
      <w:r w:rsidR="00987148" w:rsidRPr="009E10BF">
        <w:t>efinition of the hypothesis of the beneficial effect</w:t>
      </w:r>
      <w:r w:rsidR="006521DE" w:rsidRPr="009E10BF">
        <w:t xml:space="preserve"> can</w:t>
      </w:r>
      <w:r w:rsidR="00987148" w:rsidRPr="009E10BF">
        <w:t xml:space="preserve"> be based on earlier knowledge or on theoretical effects. If there is any previous knowledge (</w:t>
      </w:r>
      <w:r w:rsidR="00B77019" w:rsidRPr="009E10BF">
        <w:t>e.g.</w:t>
      </w:r>
      <w:r w:rsidR="00987148" w:rsidRPr="009E10BF">
        <w:t xml:space="preserve"> other intervention studies or in vitro studies) it </w:t>
      </w:r>
      <w:r w:rsidR="006521DE" w:rsidRPr="009E10BF">
        <w:t xml:space="preserve">is </w:t>
      </w:r>
      <w:r w:rsidR="00987148" w:rsidRPr="009E10BF">
        <w:t xml:space="preserve">recommended to evaluate </w:t>
      </w:r>
      <w:r w:rsidR="00A270B4" w:rsidRPr="009E10BF">
        <w:t xml:space="preserve">first </w:t>
      </w:r>
      <w:r w:rsidR="00987148" w:rsidRPr="009E10BF">
        <w:t>the effect</w:t>
      </w:r>
      <w:r w:rsidR="00A270B4" w:rsidRPr="009E10BF">
        <w:t xml:space="preserve"> based on</w:t>
      </w:r>
      <w:r w:rsidR="00987148" w:rsidRPr="009E10BF">
        <w:t xml:space="preserve"> in vitro and/or in vivo studies before </w:t>
      </w:r>
      <w:r w:rsidR="006521DE" w:rsidRPr="009E10BF">
        <w:t>carrying out</w:t>
      </w:r>
      <w:r w:rsidR="00987148" w:rsidRPr="009E10BF">
        <w:t xml:space="preserve"> a</w:t>
      </w:r>
      <w:r w:rsidR="006521DE" w:rsidRPr="009E10BF">
        <w:t xml:space="preserve"> </w:t>
      </w:r>
      <w:r w:rsidR="00987148" w:rsidRPr="009E10BF">
        <w:t>n</w:t>
      </w:r>
      <w:r w:rsidR="006521DE" w:rsidRPr="009E10BF">
        <w:t>ew</w:t>
      </w:r>
      <w:r w:rsidR="00987148" w:rsidRPr="009E10BF">
        <w:t xml:space="preserve"> intervention study.</w:t>
      </w:r>
    </w:p>
    <w:p w14:paraId="18B90AA8" w14:textId="71BCC4C5" w:rsidR="00DC396C" w:rsidRPr="00DC396C" w:rsidRDefault="00B77019" w:rsidP="00DC396C">
      <w:pPr>
        <w:suppressAutoHyphens/>
      </w:pPr>
      <w:r w:rsidRPr="009E10BF">
        <w:t xml:space="preserve">Other </w:t>
      </w:r>
      <w:r w:rsidR="00DC396C">
        <w:t>important</w:t>
      </w:r>
      <w:r w:rsidR="00DC396C" w:rsidRPr="009E10BF">
        <w:t xml:space="preserve"> </w:t>
      </w:r>
      <w:r w:rsidR="00D9737B" w:rsidRPr="009E10BF">
        <w:t xml:space="preserve">aspects to be taken into account </w:t>
      </w:r>
      <w:r w:rsidR="006521DE" w:rsidRPr="009E10BF">
        <w:t xml:space="preserve">for </w:t>
      </w:r>
      <w:r w:rsidR="00D9737B" w:rsidRPr="009E10BF">
        <w:t>human intervention studies are</w:t>
      </w:r>
      <w:r w:rsidRPr="009E10BF">
        <w:t>: the</w:t>
      </w:r>
      <w:r w:rsidR="00987148" w:rsidRPr="009E10BF">
        <w:t xml:space="preserve"> selection of outcome measures (clearly relevant </w:t>
      </w:r>
      <w:r w:rsidR="003A5C0F">
        <w:t>to</w:t>
      </w:r>
      <w:r w:rsidR="00987148" w:rsidRPr="009E10BF">
        <w:t xml:space="preserve"> the intended effect), the eligib</w:t>
      </w:r>
      <w:r w:rsidR="006521DE" w:rsidRPr="009E10BF">
        <w:t>ility</w:t>
      </w:r>
      <w:r w:rsidR="00987148" w:rsidRPr="009E10BF">
        <w:t xml:space="preserve"> criteria of the participants in the human studies, the statistical analysis and assessment of the </w:t>
      </w:r>
      <w:r w:rsidRPr="009E10BF">
        <w:t>compliance</w:t>
      </w:r>
      <w:r w:rsidR="00987148" w:rsidRPr="009E10BF">
        <w:t xml:space="preserve">. </w:t>
      </w:r>
    </w:p>
    <w:p w14:paraId="2F872820" w14:textId="560208E1" w:rsidR="00D9737B" w:rsidRPr="009E10BF" w:rsidRDefault="002251B2" w:rsidP="00E23E84">
      <w:pPr>
        <w:pStyle w:val="Cmsor2"/>
        <w:suppressAutoHyphens/>
      </w:pPr>
      <w:bookmarkStart w:id="77" w:name="_Toc475976864"/>
      <w:bookmarkStart w:id="78" w:name="_Toc475979739"/>
      <w:bookmarkStart w:id="79" w:name="_Toc476316581"/>
      <w:r>
        <w:t>Interaction between the active constituent and the food matrix</w:t>
      </w:r>
      <w:bookmarkEnd w:id="77"/>
      <w:bookmarkEnd w:id="78"/>
      <w:bookmarkEnd w:id="79"/>
    </w:p>
    <w:p w14:paraId="7F6FCE20" w14:textId="26ED91A2" w:rsidR="00D9737B" w:rsidRPr="009E10BF" w:rsidRDefault="00D9737B" w:rsidP="00E23E84">
      <w:pPr>
        <w:suppressAutoHyphens/>
      </w:pPr>
      <w:r w:rsidRPr="009E10BF">
        <w:t xml:space="preserve">Once </w:t>
      </w:r>
      <w:r w:rsidR="00987148" w:rsidRPr="009E10BF">
        <w:rPr>
          <w:color w:val="000000" w:themeColor="text1"/>
        </w:rPr>
        <w:t>the food/constituent is incorporated in a food matrix for the development of product</w:t>
      </w:r>
      <w:r w:rsidR="00A270B4" w:rsidRPr="009E10BF">
        <w:rPr>
          <w:color w:val="000000" w:themeColor="text1"/>
        </w:rPr>
        <w:t xml:space="preserve"> with health claim</w:t>
      </w:r>
      <w:r w:rsidR="00A270B4" w:rsidRPr="009E10BF">
        <w:rPr>
          <w:color w:val="C6D9F1" w:themeColor="text2" w:themeTint="33"/>
        </w:rPr>
        <w:t>,</w:t>
      </w:r>
      <w:r w:rsidR="00987148" w:rsidRPr="009E10BF">
        <w:rPr>
          <w:color w:val="C6D9F1" w:themeColor="text2" w:themeTint="33"/>
        </w:rPr>
        <w:t xml:space="preserve"> </w:t>
      </w:r>
      <w:r w:rsidRPr="009E10BF">
        <w:t xml:space="preserve">the following studies </w:t>
      </w:r>
      <w:r w:rsidR="00A270B4" w:rsidRPr="009E10BF">
        <w:t>shall be carry out to identify</w:t>
      </w:r>
      <w:r w:rsidRPr="009E10BF">
        <w:t xml:space="preserve"> </w:t>
      </w:r>
      <w:r w:rsidR="00B7639D" w:rsidRPr="009E10BF">
        <w:t>whether</w:t>
      </w:r>
      <w:r w:rsidR="0001168A" w:rsidRPr="009E10BF">
        <w:t xml:space="preserve"> </w:t>
      </w:r>
      <w:r w:rsidRPr="009E10BF">
        <w:t xml:space="preserve">the matrix interferes in the effect of </w:t>
      </w:r>
      <w:r w:rsidR="00987148" w:rsidRPr="009E10BF">
        <w:t>food/constituent</w:t>
      </w:r>
      <w:r w:rsidRPr="009E10BF">
        <w:t xml:space="preserve">. </w:t>
      </w:r>
    </w:p>
    <w:p w14:paraId="2786F490" w14:textId="5FFBCBA0" w:rsidR="00D9737B" w:rsidRPr="009E10BF" w:rsidRDefault="00A270B4" w:rsidP="00E23E84">
      <w:pPr>
        <w:suppressAutoHyphens/>
      </w:pPr>
      <w:r w:rsidRPr="009E10BF">
        <w:t>T</w:t>
      </w:r>
      <w:r w:rsidR="00D9737B" w:rsidRPr="009E10BF">
        <w:t>he food constituent in</w:t>
      </w:r>
      <w:r w:rsidRPr="009E10BF">
        <w:t xml:space="preserve"> </w:t>
      </w:r>
      <w:r w:rsidR="00B77019" w:rsidRPr="009E10BF">
        <w:t>the food</w:t>
      </w:r>
      <w:r w:rsidR="00D9737B" w:rsidRPr="009E10BF">
        <w:t xml:space="preserve"> matrix should be </w:t>
      </w:r>
      <w:r w:rsidRPr="009E10BF">
        <w:t xml:space="preserve">quantified </w:t>
      </w:r>
      <w:r w:rsidR="00B77019" w:rsidRPr="009E10BF">
        <w:t>by the</w:t>
      </w:r>
      <w:r w:rsidRPr="009E10BF">
        <w:t xml:space="preserve"> validated </w:t>
      </w:r>
      <w:r w:rsidR="00D9737B" w:rsidRPr="009E10BF">
        <w:t xml:space="preserve">analytical methods. Besides, the matrix effect should be assessed to prove that the analytical methods used are able to quantify the </w:t>
      </w:r>
      <w:r w:rsidR="00436F73">
        <w:t>bioactive component</w:t>
      </w:r>
      <w:r w:rsidR="00D9737B" w:rsidRPr="009E10BF">
        <w:t>s in the specific food matrix.</w:t>
      </w:r>
    </w:p>
    <w:p w14:paraId="61F9DC13" w14:textId="32AAB780" w:rsidR="00D9737B" w:rsidRPr="009E10BF" w:rsidRDefault="00B77019" w:rsidP="00E23E84">
      <w:pPr>
        <w:suppressAutoHyphens/>
      </w:pPr>
      <w:r w:rsidRPr="009E10BF">
        <w:rPr>
          <w:rFonts w:asciiTheme="minorHAnsi" w:hAnsiTheme="minorHAnsi" w:cs="Times New Roman"/>
          <w:szCs w:val="24"/>
        </w:rPr>
        <w:t xml:space="preserve">The </w:t>
      </w:r>
      <w:r w:rsidRPr="009E10BF">
        <w:t>stability</w:t>
      </w:r>
      <w:r w:rsidR="00D9737B" w:rsidRPr="009E10BF">
        <w:t xml:space="preserve"> information for both food and constituents should be provided. Where applicable, a summary of the studies undertaken (i.e. conditions, batches and analytical procedures), and of the results and conclusions of the stability studies, should be disclosed. The conclusions concerning storage conditions and shelf-life should be also provided.</w:t>
      </w:r>
    </w:p>
    <w:p w14:paraId="4DD145F6" w14:textId="447C62E1" w:rsidR="00D9737B" w:rsidRPr="009E10BF" w:rsidRDefault="00D9737B" w:rsidP="00E23E84">
      <w:pPr>
        <w:suppressAutoHyphens/>
      </w:pPr>
      <w:r w:rsidRPr="009E10BF">
        <w:t>As specified in the Regulation</w:t>
      </w:r>
      <w:r w:rsidR="00DC396C">
        <w:t xml:space="preserve"> (EC) No 1924/2006</w:t>
      </w:r>
      <w:r w:rsidRPr="009E10BF">
        <w:t xml:space="preserve">, the quantity of the food/constituent and pattern of consumption required to obtain the claimed effect </w:t>
      </w:r>
      <w:r w:rsidR="009A1963">
        <w:t>should</w:t>
      </w:r>
      <w:r w:rsidR="009A1963" w:rsidRPr="009E10BF">
        <w:t xml:space="preserve"> </w:t>
      </w:r>
      <w:r w:rsidRPr="009E10BF">
        <w:t xml:space="preserve">reasonably be achieved as part of a balanced diet. </w:t>
      </w:r>
      <w:r w:rsidR="00DC396C" w:rsidRPr="00DC396C">
        <w:t>Therefore, in order to ensure that the claims made are truthful, it is necessary that the bioactive substance test the food/constituent</w:t>
      </w:r>
      <w:r w:rsidR="00BD1387">
        <w:t>.</w:t>
      </w:r>
    </w:p>
    <w:p w14:paraId="71F8C623" w14:textId="4BB04F9C" w:rsidR="00D9737B" w:rsidRDefault="00D9737B" w:rsidP="00E23E84">
      <w:pPr>
        <w:suppressAutoHyphens/>
      </w:pPr>
      <w:r w:rsidRPr="009E10BF">
        <w:t>The substance should also be bioavailable.</w:t>
      </w:r>
      <w:r w:rsidR="008B0777" w:rsidRPr="009E10BF">
        <w:t xml:space="preserve"> </w:t>
      </w:r>
      <w:r w:rsidRPr="009E10BF">
        <w:t xml:space="preserve">In addition, and where appropriate, a significant amount of the substance producing the claimed nutritional or physiological effect should be provided by the quantity of the food that can reasonably be expected to be consumed </w:t>
      </w:r>
      <w:r w:rsidR="00AA4FE0">
        <w:t>(EC 2006)</w:t>
      </w:r>
      <w:r w:rsidRPr="009E10BF">
        <w:t>.</w:t>
      </w:r>
    </w:p>
    <w:p w14:paraId="6A1D98FF" w14:textId="2F50AD8D" w:rsidR="000370D0" w:rsidRPr="009E10BF" w:rsidRDefault="000370D0" w:rsidP="000370D0">
      <w:pPr>
        <w:pStyle w:val="Cmsor3"/>
      </w:pPr>
      <w:bookmarkStart w:id="80" w:name="_Toc475979740"/>
      <w:bookmarkStart w:id="81" w:name="_Toc476316582"/>
      <w:r w:rsidRPr="000370D0">
        <w:lastRenderedPageBreak/>
        <w:t>P</w:t>
      </w:r>
      <w:r>
        <w:t>hysical</w:t>
      </w:r>
      <w:r w:rsidRPr="000370D0">
        <w:t xml:space="preserve">, </w:t>
      </w:r>
      <w:r>
        <w:t>chemical and</w:t>
      </w:r>
      <w:r w:rsidRPr="000370D0">
        <w:t xml:space="preserve"> </w:t>
      </w:r>
      <w:r>
        <w:t>microbiological</w:t>
      </w:r>
      <w:r w:rsidRPr="000370D0">
        <w:t xml:space="preserve"> </w:t>
      </w:r>
      <w:r>
        <w:t>characterization</w:t>
      </w:r>
      <w:bookmarkEnd w:id="80"/>
      <w:bookmarkEnd w:id="81"/>
    </w:p>
    <w:p w14:paraId="069D0416" w14:textId="77777777" w:rsidR="00D9737B" w:rsidRPr="009E10BF" w:rsidRDefault="00D9737B" w:rsidP="00E23E84">
      <w:pPr>
        <w:suppressAutoHyphens/>
        <w:spacing w:before="120" w:after="60"/>
        <w:rPr>
          <w:smallCaps/>
          <w:u w:val="single"/>
        </w:rPr>
      </w:pPr>
      <w:r w:rsidRPr="009E10BF">
        <w:rPr>
          <w:smallCaps/>
          <w:u w:val="single"/>
        </w:rPr>
        <w:t>Physical analysis</w:t>
      </w:r>
    </w:p>
    <w:p w14:paraId="3371C150" w14:textId="77777777" w:rsidR="00DC396C" w:rsidRPr="00DC396C" w:rsidRDefault="00DC396C" w:rsidP="00DC396C">
      <w:pPr>
        <w:suppressAutoHyphens/>
      </w:pPr>
      <w:r w:rsidRPr="00DC396C">
        <w:t>The main physical characterisation is the measurement of changes in the texture (Lan, 2013). The rheological changes can be induced by chemical reactions produced by interaction of constituents or by external factors. The method of texture measurement has to be chosen carefully depending on the product in order to obtain a correlation between instrumental analysis and sensory tests.</w:t>
      </w:r>
    </w:p>
    <w:p w14:paraId="5BBAFC99" w14:textId="77777777" w:rsidR="00D9737B" w:rsidRPr="009E10BF" w:rsidRDefault="00D9737B" w:rsidP="00E23E84">
      <w:pPr>
        <w:suppressAutoHyphens/>
        <w:spacing w:before="120" w:after="60"/>
        <w:rPr>
          <w:smallCaps/>
          <w:u w:val="single"/>
        </w:rPr>
      </w:pPr>
      <w:r w:rsidRPr="009E10BF">
        <w:rPr>
          <w:smallCaps/>
          <w:u w:val="single"/>
        </w:rPr>
        <w:t>Chemical analysis</w:t>
      </w:r>
    </w:p>
    <w:p w14:paraId="2F795D76" w14:textId="59BFA878" w:rsidR="00D9737B" w:rsidRPr="009E10BF" w:rsidRDefault="00D9737B" w:rsidP="00E23E84">
      <w:pPr>
        <w:suppressAutoHyphens/>
      </w:pPr>
      <w:r w:rsidRPr="009E10BF">
        <w:t>Many chemical reactions can occur in a product during storage, which can influence the stability of the food/constituent and consequently the bioactivity of its components. In order to ensure that the dose and the nature of food/food constituent have not suffered any changes during storage, it is necessary to evaluate these components using scientifically standardised analytical methods</w:t>
      </w:r>
      <w:r w:rsidR="0001168A" w:rsidRPr="009E10BF">
        <w:t xml:space="preserve"> during shelf-life studies</w:t>
      </w:r>
      <w:r w:rsidRPr="009E10BF">
        <w:t xml:space="preserve">. For example, if the health claim is related to the </w:t>
      </w:r>
      <w:r w:rsidR="00385C30" w:rsidRPr="009E10BF">
        <w:t xml:space="preserve">amount </w:t>
      </w:r>
      <w:r w:rsidRPr="009E10BF">
        <w:t>of a number of polyphenols from a vegetable or a fruit, the concentration and the stability of these compounds must be demonstrated by validated chemical analysis throughout the shelf-life of the food/constituent (EFSA, 2013).</w:t>
      </w:r>
    </w:p>
    <w:p w14:paraId="411D3605" w14:textId="77777777" w:rsidR="00D9737B" w:rsidRPr="009E10BF" w:rsidRDefault="00D9737B" w:rsidP="00E23E84">
      <w:pPr>
        <w:suppressAutoHyphens/>
        <w:spacing w:before="120" w:after="60"/>
        <w:rPr>
          <w:smallCaps/>
          <w:u w:val="single"/>
        </w:rPr>
      </w:pPr>
      <w:r w:rsidRPr="009E10BF">
        <w:rPr>
          <w:smallCaps/>
          <w:u w:val="single"/>
        </w:rPr>
        <w:t>Microbiological analysis</w:t>
      </w:r>
    </w:p>
    <w:p w14:paraId="18AE37E2" w14:textId="28EAEA36" w:rsidR="00D9737B" w:rsidRPr="009E10BF" w:rsidRDefault="00385C30" w:rsidP="00E23E84">
      <w:pPr>
        <w:suppressAutoHyphens/>
        <w:spacing w:after="0"/>
      </w:pPr>
      <w:r w:rsidRPr="009E10BF">
        <w:t xml:space="preserve">For the characterisation of the food/constituent microbiological </w:t>
      </w:r>
      <w:r w:rsidR="00D9737B" w:rsidRPr="009E10BF">
        <w:t>analyses should be focused on:</w:t>
      </w:r>
    </w:p>
    <w:p w14:paraId="6EE08573" w14:textId="002DB81F" w:rsidR="00D9737B" w:rsidRPr="009E10BF" w:rsidRDefault="00D9737B" w:rsidP="00181812">
      <w:pPr>
        <w:pStyle w:val="Listaszerbekezds"/>
        <w:numPr>
          <w:ilvl w:val="0"/>
          <w:numId w:val="55"/>
        </w:numPr>
        <w:suppressAutoHyphens/>
      </w:pPr>
      <w:r w:rsidRPr="009E10BF">
        <w:t>Microbial growth, which causes the spoilage of the food/constituent</w:t>
      </w:r>
      <w:r w:rsidR="009547C1" w:rsidRPr="009E10BF">
        <w:t>.</w:t>
      </w:r>
    </w:p>
    <w:p w14:paraId="366C827E" w14:textId="7D145394" w:rsidR="00D9737B" w:rsidRPr="009E10BF" w:rsidRDefault="00D9737B" w:rsidP="00181812">
      <w:pPr>
        <w:pStyle w:val="Listaszerbekezds"/>
        <w:numPr>
          <w:ilvl w:val="0"/>
          <w:numId w:val="55"/>
        </w:numPr>
        <w:suppressAutoHyphens/>
      </w:pPr>
      <w:r w:rsidRPr="009E10BF">
        <w:t>If the health claim is related to the presence of a specific/or blend of microorganisms, the characterization by molecular strain typing should be provided. Furthermore, the information related to the stability of such microorganisms in the food/constituent and its microbiological safety should be specified (EFSA J</w:t>
      </w:r>
      <w:r w:rsidR="00385C30" w:rsidRPr="009E10BF">
        <w:t>ournal</w:t>
      </w:r>
      <w:r w:rsidRPr="009E10BF">
        <w:t>, 2013).</w:t>
      </w:r>
      <w:r w:rsidR="00385C30" w:rsidRPr="009E10BF">
        <w:t xml:space="preserve"> Microbiological testing of pathogens and spoilage organisms are described in Chapter 2.</w:t>
      </w:r>
    </w:p>
    <w:p w14:paraId="5A295FAF" w14:textId="5EC9EAA0" w:rsidR="000370D0" w:rsidRDefault="000370D0" w:rsidP="000370D0">
      <w:pPr>
        <w:pStyle w:val="Cmsor3"/>
      </w:pPr>
      <w:bookmarkStart w:id="82" w:name="_Toc475979741"/>
      <w:bookmarkStart w:id="83" w:name="_Toc476316583"/>
      <w:r>
        <w:t>Validation of the health effect</w:t>
      </w:r>
      <w:bookmarkEnd w:id="82"/>
      <w:bookmarkEnd w:id="83"/>
    </w:p>
    <w:p w14:paraId="3631DB96" w14:textId="77777777" w:rsidR="003A3DC2" w:rsidRPr="003A3DC2" w:rsidRDefault="003A3DC2" w:rsidP="003A3DC2">
      <w:pPr>
        <w:suppressAutoHyphens/>
        <w:spacing w:before="120" w:after="60"/>
        <w:rPr>
          <w:smallCaps/>
          <w:u w:val="single"/>
        </w:rPr>
      </w:pPr>
      <w:r w:rsidRPr="003A3DC2">
        <w:rPr>
          <w:smallCaps/>
          <w:u w:val="single"/>
        </w:rPr>
        <w:t>Bioavailability</w:t>
      </w:r>
    </w:p>
    <w:p w14:paraId="31C1EC06" w14:textId="77777777" w:rsidR="003A3DC2" w:rsidRPr="009E10BF" w:rsidRDefault="003A3DC2" w:rsidP="003A3DC2">
      <w:pPr>
        <w:suppressAutoHyphens/>
      </w:pPr>
      <w:r w:rsidRPr="009E10BF">
        <w:t xml:space="preserve">The incorporation of bioactive compounds </w:t>
      </w:r>
      <w:r>
        <w:t>in</w:t>
      </w:r>
      <w:r w:rsidRPr="009E10BF">
        <w:t xml:space="preserve">to </w:t>
      </w:r>
      <w:r>
        <w:t xml:space="preserve">a </w:t>
      </w:r>
      <w:r w:rsidRPr="009E10BF">
        <w:t xml:space="preserve">food matrix requires integration of diverse aspects, such as identifying the bioactive compound, performing a toxicology assessment, and making stability and bioaccessibility measurements, which must be considered, evaluated, and brought together to create the product (Korhonen et al., 2002). Measuring bioaccessibility is a key factor in the design of foods that claim a health benefit due to containing one or several bioactive compounds. </w:t>
      </w:r>
    </w:p>
    <w:p w14:paraId="7788768C" w14:textId="77777777" w:rsidR="003A3DC2" w:rsidRPr="009E10BF" w:rsidRDefault="003A3DC2" w:rsidP="003A3DC2">
      <w:pPr>
        <w:suppressAutoHyphens/>
      </w:pPr>
      <w:r w:rsidRPr="009E10BF">
        <w:t xml:space="preserve">The bioaccessibility is directly influenced by the composition of the food matrix and by the synergies and antagonisms that may be established between the different components, permitting a potentially digested material to be available to the body. In vitro bioaccessibility studies constitute a method that can be used to establish the effectiveness of bioaccessibility the bioactive component and to provide information about the influence of the composition of the food matrix on the digestion process. For this, although the food or the constituent is </w:t>
      </w:r>
      <w:r w:rsidRPr="009E10BF">
        <w:lastRenderedPageBreak/>
        <w:t>approved, it is recommended to evaluate the interaction of the bioactive compounds with the matrix, and then to evaluate the formulation and food process.</w:t>
      </w:r>
    </w:p>
    <w:p w14:paraId="4938C6EE" w14:textId="77777777" w:rsidR="003A3DC2" w:rsidRPr="003A3DC2" w:rsidRDefault="003A3DC2" w:rsidP="003A3DC2">
      <w:pPr>
        <w:suppressAutoHyphens/>
        <w:spacing w:before="120" w:after="60"/>
        <w:rPr>
          <w:smallCaps/>
          <w:u w:val="single"/>
        </w:rPr>
      </w:pPr>
      <w:r w:rsidRPr="003A3DC2">
        <w:rPr>
          <w:smallCaps/>
          <w:u w:val="single"/>
        </w:rPr>
        <w:t>Functionality</w:t>
      </w:r>
    </w:p>
    <w:p w14:paraId="22346BDC" w14:textId="77777777" w:rsidR="003A3DC2" w:rsidRPr="009E10BF" w:rsidRDefault="003A3DC2" w:rsidP="003A3DC2">
      <w:pPr>
        <w:suppressAutoHyphens/>
      </w:pPr>
      <w:r w:rsidRPr="009E10BF">
        <w:t>Once the food/constituent is incorporated into the food matrix the beneficial effect of its consumption should be validated by supporting data on human studies. The aspects to consider in the evaluation are mentioned above. In that case the evaluation of the food matrix without the substance shall be considered in the human intervention study.</w:t>
      </w:r>
    </w:p>
    <w:p w14:paraId="243632E9" w14:textId="4BDA97B3" w:rsidR="00D9737B" w:rsidRPr="009E10BF" w:rsidRDefault="003A3DC2" w:rsidP="003A3DC2">
      <w:r w:rsidRPr="009E10BF">
        <w:t xml:space="preserve">If the food/constituent is approved, all the prior knowledge about the food/constituent and on the selected food matrix should be considered at the design of the human studies. In the confirmation of the effect the two fundamental pillars are the bioavailability (due to the interference of the whole food matrix and the “functional substance”) and functionality to obtain a relation of consumption of food and the effect physiological effect. The use of in vitro models or in vivo models can be a useful tool to adjust the design of the product before the human intervention studies. </w:t>
      </w:r>
      <w:r w:rsidR="00D9737B" w:rsidRPr="009E10BF">
        <w:t xml:space="preserve"> </w:t>
      </w:r>
    </w:p>
    <w:p w14:paraId="4124B210" w14:textId="72EA36F7" w:rsidR="00E972B2" w:rsidRPr="009E10BF" w:rsidRDefault="00E972B2" w:rsidP="00E23E84">
      <w:pPr>
        <w:pStyle w:val="Cmsor2"/>
        <w:suppressAutoHyphens/>
      </w:pPr>
      <w:bookmarkStart w:id="84" w:name="_Toc475976865"/>
      <w:bookmarkStart w:id="85" w:name="_Toc475979742"/>
      <w:bookmarkStart w:id="86" w:name="_Toc476316584"/>
      <w:r w:rsidRPr="009E10BF">
        <w:t>C</w:t>
      </w:r>
      <w:r w:rsidR="00D9737B" w:rsidRPr="009E10BF">
        <w:t>onclusion</w:t>
      </w:r>
      <w:r w:rsidRPr="009E10BF">
        <w:t>s</w:t>
      </w:r>
      <w:bookmarkEnd w:id="84"/>
      <w:bookmarkEnd w:id="85"/>
      <w:bookmarkEnd w:id="86"/>
      <w:r w:rsidRPr="009E10BF">
        <w:t xml:space="preserve"> </w:t>
      </w:r>
    </w:p>
    <w:p w14:paraId="768FDD2C" w14:textId="08158712" w:rsidR="00686556" w:rsidRDefault="00686556" w:rsidP="00EB4A5E">
      <w:pPr>
        <w:pStyle w:val="Bekezds"/>
        <w:ind w:firstLine="0"/>
      </w:pPr>
      <w:r w:rsidRPr="00686556">
        <w:t>A health claim must be supported by human data from well-designed human intervention studies (see PATHWAY-27 Guidelines for the scientific community).</w:t>
      </w:r>
      <w:r>
        <w:t xml:space="preserve"> </w:t>
      </w:r>
      <w:r w:rsidRPr="00686556">
        <w:t>All prior knowledge about the food/constituent and selected food matrix will help to design a study (including published and internal data from in vitro/in vivo/ or pilot human studies).</w:t>
      </w:r>
    </w:p>
    <w:p w14:paraId="09898411" w14:textId="43D0A33B" w:rsidR="00686556" w:rsidRDefault="00686556" w:rsidP="00686556">
      <w:pPr>
        <w:pStyle w:val="Bekezds"/>
        <w:ind w:firstLine="0"/>
      </w:pPr>
      <w:r>
        <w:t xml:space="preserve">The following main </w:t>
      </w:r>
      <w:r w:rsidR="000C6741">
        <w:t>aspects are discussed in detail</w:t>
      </w:r>
      <w:r>
        <w:t xml:space="preserve"> in the Scientific Guidelines:</w:t>
      </w:r>
    </w:p>
    <w:p w14:paraId="40F055F8" w14:textId="5C04AA21" w:rsidR="00686556" w:rsidRDefault="00686556" w:rsidP="00EB4A5E">
      <w:pPr>
        <w:pStyle w:val="Bekezds"/>
        <w:numPr>
          <w:ilvl w:val="0"/>
          <w:numId w:val="87"/>
        </w:numPr>
        <w:spacing w:before="0" w:after="0" w:line="240" w:lineRule="auto"/>
        <w:ind w:left="714" w:hanging="357"/>
      </w:pPr>
      <w:r>
        <w:t xml:space="preserve">Study </w:t>
      </w:r>
      <w:r w:rsidR="005E3B04">
        <w:t>design</w:t>
      </w:r>
      <w:r>
        <w:t xml:space="preserve"> and execution</w:t>
      </w:r>
    </w:p>
    <w:p w14:paraId="21E08EA0" w14:textId="45AA413A" w:rsidR="00686556" w:rsidRDefault="00686556" w:rsidP="00EB4A5E">
      <w:pPr>
        <w:pStyle w:val="Bekezds"/>
        <w:numPr>
          <w:ilvl w:val="1"/>
          <w:numId w:val="87"/>
        </w:numPr>
        <w:spacing w:before="0" w:after="0" w:line="240" w:lineRule="auto"/>
        <w:ind w:left="567" w:firstLine="420"/>
      </w:pPr>
      <w:r>
        <w:t>Study duration (Section 3.3)</w:t>
      </w:r>
    </w:p>
    <w:p w14:paraId="148B52E1" w14:textId="77777777" w:rsidR="00686556" w:rsidRDefault="00686556" w:rsidP="00EB4A5E">
      <w:pPr>
        <w:pStyle w:val="Bekezds"/>
        <w:numPr>
          <w:ilvl w:val="1"/>
          <w:numId w:val="87"/>
        </w:numPr>
        <w:spacing w:before="0" w:after="0" w:line="240" w:lineRule="auto"/>
        <w:ind w:left="567" w:firstLine="420"/>
      </w:pPr>
      <w:r>
        <w:t>Selection of participants (Section 6)</w:t>
      </w:r>
    </w:p>
    <w:p w14:paraId="0C311498" w14:textId="77777777" w:rsidR="00686556" w:rsidRDefault="00686556" w:rsidP="00EB4A5E">
      <w:pPr>
        <w:pStyle w:val="Bekezds"/>
        <w:numPr>
          <w:ilvl w:val="1"/>
          <w:numId w:val="87"/>
        </w:numPr>
        <w:spacing w:before="0" w:after="0" w:line="240" w:lineRule="auto"/>
        <w:ind w:left="567" w:firstLine="420"/>
      </w:pPr>
      <w:r>
        <w:t>Recruitment and participant flow (Section 8)</w:t>
      </w:r>
    </w:p>
    <w:p w14:paraId="00B64BDF" w14:textId="77777777" w:rsidR="003E5E64" w:rsidRDefault="003E5E64" w:rsidP="00EB4A5E">
      <w:pPr>
        <w:pStyle w:val="Bekezds"/>
        <w:numPr>
          <w:ilvl w:val="1"/>
          <w:numId w:val="87"/>
        </w:numPr>
        <w:spacing w:before="0" w:after="0" w:line="240" w:lineRule="auto"/>
        <w:ind w:left="567" w:firstLine="420"/>
      </w:pPr>
      <w:r>
        <w:t>Ensuring supply of appropriate samples</w:t>
      </w:r>
    </w:p>
    <w:p w14:paraId="6AEE8BF0" w14:textId="77777777" w:rsidR="003E5E64" w:rsidRDefault="003E5E64" w:rsidP="00EB4A5E">
      <w:pPr>
        <w:pStyle w:val="Bekezds"/>
        <w:numPr>
          <w:ilvl w:val="1"/>
          <w:numId w:val="87"/>
        </w:numPr>
        <w:spacing w:before="0" w:after="0" w:line="240" w:lineRule="auto"/>
        <w:ind w:left="567" w:firstLine="420"/>
      </w:pPr>
      <w:r>
        <w:t>Justification of dose versus habitual intake</w:t>
      </w:r>
    </w:p>
    <w:p w14:paraId="044950CF" w14:textId="77777777" w:rsidR="003E5E64" w:rsidRDefault="003E5E64" w:rsidP="00EB4A5E">
      <w:pPr>
        <w:pStyle w:val="Bekezds"/>
        <w:numPr>
          <w:ilvl w:val="1"/>
          <w:numId w:val="87"/>
        </w:numPr>
        <w:spacing w:before="0" w:after="0" w:line="240" w:lineRule="auto"/>
        <w:ind w:left="567" w:firstLine="420"/>
      </w:pPr>
      <w:r>
        <w:t>Trial registration</w:t>
      </w:r>
    </w:p>
    <w:p w14:paraId="37C09D86" w14:textId="1C134E23" w:rsidR="003E5E64" w:rsidRDefault="003E5E64" w:rsidP="00EB4A5E">
      <w:pPr>
        <w:pStyle w:val="Bekezds"/>
        <w:numPr>
          <w:ilvl w:val="0"/>
          <w:numId w:val="87"/>
        </w:numPr>
        <w:spacing w:before="0" w:after="0" w:line="240" w:lineRule="auto"/>
        <w:ind w:left="714" w:hanging="357"/>
      </w:pPr>
      <w:r>
        <w:t xml:space="preserve">Collecting existing data and </w:t>
      </w:r>
      <w:r w:rsidR="005E3B04">
        <w:t>information</w:t>
      </w:r>
      <w:r>
        <w:t xml:space="preserve"> sources</w:t>
      </w:r>
    </w:p>
    <w:p w14:paraId="754AA999" w14:textId="1A87723C" w:rsidR="003E5E64" w:rsidRDefault="003E5E64" w:rsidP="00EB4A5E">
      <w:pPr>
        <w:pStyle w:val="Bekezds"/>
        <w:numPr>
          <w:ilvl w:val="1"/>
          <w:numId w:val="87"/>
        </w:numPr>
        <w:spacing w:before="0" w:after="0" w:line="240" w:lineRule="auto"/>
        <w:ind w:left="714" w:firstLine="279"/>
      </w:pPr>
      <w:r>
        <w:t>Data collection (Section 9)</w:t>
      </w:r>
    </w:p>
    <w:p w14:paraId="59361E58" w14:textId="77777777" w:rsidR="003E5E64" w:rsidRDefault="003E5E64" w:rsidP="00EB4A5E">
      <w:pPr>
        <w:pStyle w:val="Bekezds"/>
        <w:numPr>
          <w:ilvl w:val="1"/>
          <w:numId w:val="87"/>
        </w:numPr>
        <w:spacing w:before="0" w:after="0" w:line="240" w:lineRule="auto"/>
        <w:ind w:left="714" w:firstLine="279"/>
      </w:pPr>
      <w:r>
        <w:t>Compliance (Section 10)</w:t>
      </w:r>
    </w:p>
    <w:p w14:paraId="364EBF53" w14:textId="77777777" w:rsidR="003E5E64" w:rsidRDefault="003E5E64" w:rsidP="00EB4A5E">
      <w:pPr>
        <w:pStyle w:val="Bekezds"/>
        <w:numPr>
          <w:ilvl w:val="1"/>
          <w:numId w:val="87"/>
        </w:numPr>
        <w:spacing w:before="0" w:after="0" w:line="240" w:lineRule="auto"/>
        <w:ind w:left="714" w:firstLine="279"/>
      </w:pPr>
      <w:r>
        <w:t>Quality control and data management</w:t>
      </w:r>
    </w:p>
    <w:p w14:paraId="0E0F4D87" w14:textId="47DDDDF4" w:rsidR="00CC65F3" w:rsidRPr="00686556" w:rsidRDefault="003E5E64" w:rsidP="00EB4A5E">
      <w:pPr>
        <w:pStyle w:val="Bekezds"/>
        <w:numPr>
          <w:ilvl w:val="0"/>
          <w:numId w:val="87"/>
        </w:numPr>
        <w:spacing w:before="0" w:after="0" w:line="240" w:lineRule="auto"/>
      </w:pPr>
      <w:r>
        <w:t>Need for ethical approval for human intervention studies</w:t>
      </w:r>
    </w:p>
    <w:p w14:paraId="54D2C5AE" w14:textId="2598A7F1" w:rsidR="00CC65F3" w:rsidRDefault="00CC65F3">
      <w:pPr>
        <w:widowControl/>
        <w:spacing w:after="0"/>
        <w:jc w:val="left"/>
      </w:pPr>
    </w:p>
    <w:p w14:paraId="7C1DF4DA" w14:textId="7EF0BB91" w:rsidR="00D43F81" w:rsidRPr="009E10BF" w:rsidRDefault="00D43F81" w:rsidP="00E23E84">
      <w:pPr>
        <w:pStyle w:val="Cmsor1"/>
        <w:suppressAutoHyphens/>
      </w:pPr>
      <w:bookmarkStart w:id="87" w:name="_Toc475003010"/>
      <w:bookmarkStart w:id="88" w:name="_Toc475109666"/>
      <w:bookmarkStart w:id="89" w:name="_Toc475446166"/>
      <w:bookmarkStart w:id="90" w:name="_Toc475976866"/>
      <w:bookmarkStart w:id="91" w:name="_Toc475979743"/>
      <w:bookmarkStart w:id="92" w:name="_Toc476316585"/>
      <w:bookmarkEnd w:id="87"/>
      <w:bookmarkEnd w:id="88"/>
      <w:bookmarkEnd w:id="89"/>
      <w:r w:rsidRPr="009E10BF">
        <w:t xml:space="preserve">Identifying the role of the new product </w:t>
      </w:r>
      <w:r w:rsidR="00AA2321" w:rsidRPr="009E10BF">
        <w:t xml:space="preserve">with health claim </w:t>
      </w:r>
      <w:r w:rsidRPr="009E10BF">
        <w:t xml:space="preserve">in </w:t>
      </w:r>
      <w:r w:rsidR="00AA2321" w:rsidRPr="009E10BF">
        <w:t>a</w:t>
      </w:r>
      <w:r w:rsidRPr="009E10BF">
        <w:t xml:space="preserve"> business</w:t>
      </w:r>
      <w:bookmarkEnd w:id="90"/>
      <w:bookmarkEnd w:id="91"/>
      <w:bookmarkEnd w:id="92"/>
      <w:r w:rsidR="00A63B62" w:rsidRPr="009E10BF">
        <w:t xml:space="preserve"> </w:t>
      </w:r>
    </w:p>
    <w:p w14:paraId="244753F8" w14:textId="77777777" w:rsidR="00D43F81" w:rsidRPr="009E10BF" w:rsidRDefault="00D43F81" w:rsidP="00E23E84">
      <w:pPr>
        <w:pStyle w:val="Cmsor2"/>
        <w:suppressAutoHyphens/>
        <w:rPr>
          <w:color w:val="FF0000"/>
        </w:rPr>
      </w:pPr>
      <w:bookmarkStart w:id="93" w:name="_Toc475976867"/>
      <w:bookmarkStart w:id="94" w:name="_Toc475979744"/>
      <w:bookmarkStart w:id="95" w:name="_Toc476316586"/>
      <w:r w:rsidRPr="009E10BF">
        <w:t>Developing a business plan, paying special attention to SME context.</w:t>
      </w:r>
      <w:bookmarkEnd w:id="93"/>
      <w:bookmarkEnd w:id="94"/>
      <w:bookmarkEnd w:id="95"/>
      <w:r w:rsidRPr="009E10BF">
        <w:t xml:space="preserve"> </w:t>
      </w:r>
    </w:p>
    <w:p w14:paraId="2978D1C5" w14:textId="5E8F8C93" w:rsidR="00255A26" w:rsidRPr="009E10BF" w:rsidRDefault="00587B34" w:rsidP="00E23E84">
      <w:pPr>
        <w:suppressAutoHyphens/>
        <w:spacing w:before="120" w:after="60"/>
        <w:rPr>
          <w:rFonts w:asciiTheme="minorHAnsi" w:hAnsiTheme="minorHAnsi"/>
        </w:rPr>
      </w:pPr>
      <w:r w:rsidRPr="009E10BF">
        <w:rPr>
          <w:rFonts w:asciiTheme="minorHAnsi" w:hAnsiTheme="minorHAnsi"/>
        </w:rPr>
        <w:t xml:space="preserve">Development of products with health claims provides potentially enhanced sales due to a unique position in the market. </w:t>
      </w:r>
      <w:r w:rsidR="00255A26" w:rsidRPr="009E10BF">
        <w:rPr>
          <w:rFonts w:asciiTheme="minorHAnsi" w:hAnsiTheme="minorHAnsi"/>
        </w:rPr>
        <w:t xml:space="preserve">Developing a business plan is critical when considering the </w:t>
      </w:r>
      <w:r w:rsidR="00255A26" w:rsidRPr="009E10BF">
        <w:rPr>
          <w:rFonts w:asciiTheme="minorHAnsi" w:hAnsiTheme="minorHAnsi"/>
        </w:rPr>
        <w:lastRenderedPageBreak/>
        <w:t xml:space="preserve">launch of products with a health claim. </w:t>
      </w:r>
      <w:r w:rsidR="00AA2321" w:rsidRPr="009E10BF">
        <w:rPr>
          <w:rFonts w:asciiTheme="minorHAnsi" w:hAnsiTheme="minorHAnsi"/>
        </w:rPr>
        <w:t xml:space="preserve"> </w:t>
      </w:r>
      <w:r w:rsidR="00255A26" w:rsidRPr="009E10BF">
        <w:rPr>
          <w:rFonts w:asciiTheme="minorHAnsi" w:hAnsiTheme="minorHAnsi"/>
        </w:rPr>
        <w:t>There are a number of key elements that need to be taken into account for health claim products when considering impact on the business and its planning:-</w:t>
      </w:r>
    </w:p>
    <w:p w14:paraId="1B143E8C" w14:textId="4410DCB6" w:rsidR="00255A26" w:rsidRPr="009E10BF" w:rsidRDefault="00255A26" w:rsidP="00181812">
      <w:pPr>
        <w:pStyle w:val="Listaszerbekezds"/>
        <w:numPr>
          <w:ilvl w:val="1"/>
          <w:numId w:val="72"/>
        </w:numPr>
        <w:suppressAutoHyphens/>
        <w:ind w:left="709" w:hanging="283"/>
      </w:pPr>
      <w:r w:rsidRPr="009E10BF">
        <w:t xml:space="preserve">Greater level of </w:t>
      </w:r>
      <w:r w:rsidR="00587B34" w:rsidRPr="009E10BF">
        <w:t>inter</w:t>
      </w:r>
      <w:r w:rsidR="00587B34">
        <w:t>action</w:t>
      </w:r>
      <w:r w:rsidR="00587B34" w:rsidRPr="009E10BF">
        <w:t xml:space="preserve"> </w:t>
      </w:r>
      <w:r w:rsidRPr="009E10BF">
        <w:t>with third parties. These will include businesses , such as clinical research</w:t>
      </w:r>
      <w:r w:rsidR="00587B34">
        <w:t xml:space="preserve"> organisations</w:t>
      </w:r>
      <w:r w:rsidRPr="009E10BF">
        <w:t xml:space="preserve"> , that may not be part of the current interfaces</w:t>
      </w:r>
    </w:p>
    <w:p w14:paraId="72B03B60" w14:textId="55F00EE1" w:rsidR="00255A26" w:rsidRPr="009E10BF" w:rsidRDefault="00587B34" w:rsidP="00181812">
      <w:pPr>
        <w:pStyle w:val="Listaszerbekezds"/>
        <w:numPr>
          <w:ilvl w:val="1"/>
          <w:numId w:val="72"/>
        </w:numPr>
        <w:suppressAutoHyphens/>
        <w:ind w:left="709" w:hanging="283"/>
      </w:pPr>
      <w:r>
        <w:t xml:space="preserve">Higher </w:t>
      </w:r>
      <w:r w:rsidR="00255A26" w:rsidRPr="009E10BF">
        <w:t xml:space="preserve">cost, primarily related to increased level of testing </w:t>
      </w:r>
    </w:p>
    <w:p w14:paraId="6DE2CCC1" w14:textId="0CDC1D41" w:rsidR="00255A26" w:rsidRPr="009E10BF" w:rsidRDefault="00587B34" w:rsidP="00181812">
      <w:pPr>
        <w:pStyle w:val="Listaszerbekezds"/>
        <w:numPr>
          <w:ilvl w:val="1"/>
          <w:numId w:val="72"/>
        </w:numPr>
        <w:suppressAutoHyphens/>
        <w:ind w:left="709" w:hanging="283"/>
      </w:pPr>
      <w:r>
        <w:t xml:space="preserve">Increased </w:t>
      </w:r>
      <w:r w:rsidR="00255A26" w:rsidRPr="009E10BF">
        <w:t>time</w:t>
      </w:r>
      <w:r>
        <w:t xml:space="preserve"> needs</w:t>
      </w:r>
      <w:r w:rsidR="00255A26" w:rsidRPr="009E10BF">
        <w:t>, similarly to take account of the level of testing required</w:t>
      </w:r>
    </w:p>
    <w:p w14:paraId="30D6041F" w14:textId="735AEB53" w:rsidR="00255A26" w:rsidRPr="009E10BF" w:rsidRDefault="00587B34" w:rsidP="00181812">
      <w:pPr>
        <w:pStyle w:val="Listaszerbekezds"/>
        <w:numPr>
          <w:ilvl w:val="1"/>
          <w:numId w:val="72"/>
        </w:numPr>
        <w:suppressAutoHyphens/>
        <w:ind w:left="709" w:hanging="283"/>
      </w:pPr>
      <w:r>
        <w:t xml:space="preserve">Dedicated </w:t>
      </w:r>
      <w:r w:rsidR="00255A26" w:rsidRPr="009E10BF">
        <w:t xml:space="preserve">marketing and communication, </w:t>
      </w:r>
      <w:r w:rsidR="00D434C4" w:rsidRPr="009E10BF">
        <w:t>likely</w:t>
      </w:r>
      <w:r w:rsidR="00255A26" w:rsidRPr="009E10BF">
        <w:t xml:space="preserve"> to require input from “new” stakeholders </w:t>
      </w:r>
      <w:r w:rsidR="00D434C4" w:rsidRPr="009E10BF">
        <w:t>e.g.</w:t>
      </w:r>
      <w:r w:rsidR="00255A26" w:rsidRPr="009E10BF">
        <w:t xml:space="preserve"> health experts bodies </w:t>
      </w:r>
    </w:p>
    <w:p w14:paraId="1D68E46B" w14:textId="40DF678C" w:rsidR="00255A26" w:rsidRPr="009E10BF" w:rsidRDefault="00587B34" w:rsidP="00181812">
      <w:pPr>
        <w:pStyle w:val="Listaszerbekezds"/>
        <w:numPr>
          <w:ilvl w:val="1"/>
          <w:numId w:val="72"/>
        </w:numPr>
        <w:suppressAutoHyphens/>
        <w:ind w:left="709" w:hanging="283"/>
      </w:pPr>
      <w:r>
        <w:t xml:space="preserve">Well-founded </w:t>
      </w:r>
      <w:r w:rsidR="00255A26" w:rsidRPr="009E10BF">
        <w:t>revenue</w:t>
      </w:r>
      <w:r>
        <w:t xml:space="preserve"> estimates</w:t>
      </w:r>
      <w:r w:rsidR="00255A26" w:rsidRPr="009E10BF">
        <w:t>, the primary incentive to achieve health claim status being to provide opportunity for enhanced revenue streams</w:t>
      </w:r>
    </w:p>
    <w:p w14:paraId="5C0F9777" w14:textId="15083D04" w:rsidR="00255A26" w:rsidRPr="009E10BF" w:rsidRDefault="00255A26" w:rsidP="00E23E84">
      <w:pPr>
        <w:suppressAutoHyphens/>
        <w:spacing w:before="120" w:after="60"/>
        <w:rPr>
          <w:rFonts w:asciiTheme="minorHAnsi" w:hAnsiTheme="minorHAnsi"/>
        </w:rPr>
      </w:pPr>
      <w:r w:rsidRPr="009E10BF">
        <w:rPr>
          <w:rFonts w:asciiTheme="minorHAnsi" w:hAnsiTheme="minorHAnsi"/>
        </w:rPr>
        <w:t xml:space="preserve">Strategically, consideration for launching products with a health claim typically is driven by two </w:t>
      </w:r>
      <w:r w:rsidR="00B77019" w:rsidRPr="009E10BF">
        <w:rPr>
          <w:rFonts w:asciiTheme="minorHAnsi" w:hAnsiTheme="minorHAnsi"/>
        </w:rPr>
        <w:t>opportunities:</w:t>
      </w:r>
      <w:r w:rsidRPr="009E10BF">
        <w:rPr>
          <w:rFonts w:asciiTheme="minorHAnsi" w:hAnsiTheme="minorHAnsi"/>
        </w:rPr>
        <w:t>-</w:t>
      </w:r>
    </w:p>
    <w:p w14:paraId="5D328BB7" w14:textId="77777777" w:rsidR="00255A26" w:rsidRPr="009E10BF" w:rsidRDefault="00255A26" w:rsidP="007F4A72">
      <w:pPr>
        <w:numPr>
          <w:ilvl w:val="0"/>
          <w:numId w:val="60"/>
        </w:numPr>
        <w:suppressAutoHyphens/>
        <w:spacing w:after="0"/>
        <w:rPr>
          <w:rFonts w:asciiTheme="minorHAnsi" w:hAnsiTheme="minorHAnsi"/>
        </w:rPr>
      </w:pPr>
      <w:r w:rsidRPr="009E10BF">
        <w:rPr>
          <w:rFonts w:asciiTheme="minorHAnsi" w:hAnsiTheme="minorHAnsi"/>
        </w:rPr>
        <w:t>Discovery or invention of a material or combination of materials that may provide a benefit</w:t>
      </w:r>
    </w:p>
    <w:p w14:paraId="29ED589A" w14:textId="428EDF99" w:rsidR="00255A26" w:rsidRPr="007F4A72" w:rsidRDefault="00AA2321" w:rsidP="00D158EA">
      <w:pPr>
        <w:numPr>
          <w:ilvl w:val="0"/>
          <w:numId w:val="60"/>
        </w:numPr>
        <w:suppressAutoHyphens/>
        <w:spacing w:after="0"/>
        <w:rPr>
          <w:rFonts w:asciiTheme="minorHAnsi" w:hAnsiTheme="minorHAnsi"/>
        </w:rPr>
      </w:pPr>
      <w:r w:rsidRPr="007F4A72">
        <w:rPr>
          <w:rFonts w:asciiTheme="minorHAnsi" w:hAnsiTheme="minorHAnsi"/>
        </w:rPr>
        <w:t>T</w:t>
      </w:r>
      <w:r w:rsidR="00255A26" w:rsidRPr="007F4A72">
        <w:rPr>
          <w:rFonts w:asciiTheme="minorHAnsi" w:hAnsiTheme="minorHAnsi"/>
        </w:rPr>
        <w:t>he consideration that a brand or business has a good fit with a specific health position</w:t>
      </w:r>
      <w:r w:rsidR="007F4A72">
        <w:rPr>
          <w:rFonts w:asciiTheme="minorHAnsi" w:hAnsiTheme="minorHAnsi"/>
        </w:rPr>
        <w:t>.</w:t>
      </w:r>
      <w:r w:rsidR="00255A26" w:rsidRPr="007F4A72">
        <w:rPr>
          <w:rFonts w:asciiTheme="minorHAnsi" w:hAnsiTheme="minorHAnsi"/>
        </w:rPr>
        <w:br/>
        <w:t xml:space="preserve">In both cases a review of existing health </w:t>
      </w:r>
      <w:r w:rsidR="00B77019" w:rsidRPr="007F4A72">
        <w:rPr>
          <w:rFonts w:asciiTheme="minorHAnsi" w:hAnsiTheme="minorHAnsi"/>
        </w:rPr>
        <w:t>claims is</w:t>
      </w:r>
      <w:r w:rsidR="00255A26" w:rsidRPr="007F4A72">
        <w:rPr>
          <w:rFonts w:asciiTheme="minorHAnsi" w:hAnsiTheme="minorHAnsi"/>
        </w:rPr>
        <w:t xml:space="preserve"> merited</w:t>
      </w:r>
      <w:r w:rsidRPr="007F4A72">
        <w:rPr>
          <w:rFonts w:asciiTheme="minorHAnsi" w:hAnsiTheme="minorHAnsi"/>
        </w:rPr>
        <w:t>.</w:t>
      </w:r>
    </w:p>
    <w:p w14:paraId="53D72980" w14:textId="4B1F8F5F" w:rsidR="00255A26" w:rsidRPr="009E10BF" w:rsidRDefault="00255A26" w:rsidP="00E23E84">
      <w:pPr>
        <w:suppressAutoHyphens/>
        <w:spacing w:before="120" w:after="60"/>
        <w:rPr>
          <w:rFonts w:asciiTheme="minorHAnsi" w:hAnsiTheme="minorHAnsi"/>
          <w:color w:val="FF0000"/>
        </w:rPr>
      </w:pPr>
      <w:r w:rsidRPr="009E10BF">
        <w:rPr>
          <w:rFonts w:asciiTheme="minorHAnsi" w:hAnsiTheme="minorHAnsi"/>
        </w:rPr>
        <w:t xml:space="preserve">In the development phase there will be development costs over and above conventional product development primarily due to the increased level of product testing needed to cover the health claim substantiation. </w:t>
      </w:r>
      <w:r w:rsidR="006808F8" w:rsidRPr="009E10BF">
        <w:rPr>
          <w:rFonts w:asciiTheme="minorHAnsi" w:hAnsiTheme="minorHAnsi"/>
        </w:rPr>
        <w:t>T</w:t>
      </w:r>
      <w:r w:rsidRPr="009E10BF">
        <w:rPr>
          <w:rFonts w:asciiTheme="minorHAnsi" w:hAnsiTheme="minorHAnsi"/>
        </w:rPr>
        <w:t xml:space="preserve">his will be a significant </w:t>
      </w:r>
      <w:r w:rsidR="00B77019" w:rsidRPr="009E10BF">
        <w:rPr>
          <w:rFonts w:asciiTheme="minorHAnsi" w:hAnsiTheme="minorHAnsi"/>
        </w:rPr>
        <w:t>investment.</w:t>
      </w:r>
    </w:p>
    <w:p w14:paraId="005FF79C" w14:textId="4C6D8932" w:rsidR="00255A26" w:rsidRPr="009E10BF" w:rsidRDefault="00255A26" w:rsidP="00E23E84">
      <w:pPr>
        <w:suppressAutoHyphens/>
        <w:spacing w:before="120" w:after="60"/>
        <w:rPr>
          <w:rFonts w:asciiTheme="minorHAnsi" w:hAnsiTheme="minorHAnsi"/>
          <w:color w:val="auto"/>
        </w:rPr>
      </w:pPr>
      <w:r w:rsidRPr="009E10BF">
        <w:rPr>
          <w:rFonts w:asciiTheme="minorHAnsi" w:hAnsiTheme="minorHAnsi"/>
          <w:color w:val="auto"/>
        </w:rPr>
        <w:t xml:space="preserve">The time to launch </w:t>
      </w:r>
      <w:r w:rsidR="00587B34">
        <w:rPr>
          <w:rFonts w:asciiTheme="minorHAnsi" w:hAnsiTheme="minorHAnsi"/>
          <w:color w:val="auto"/>
        </w:rPr>
        <w:t>will likely</w:t>
      </w:r>
      <w:r w:rsidRPr="009E10BF">
        <w:rPr>
          <w:rFonts w:asciiTheme="minorHAnsi" w:hAnsiTheme="minorHAnsi"/>
          <w:color w:val="auto"/>
        </w:rPr>
        <w:t xml:space="preserve"> conventional development due to the increased testing, time re</w:t>
      </w:r>
      <w:r w:rsidR="006808F8" w:rsidRPr="009E10BF">
        <w:rPr>
          <w:rFonts w:asciiTheme="minorHAnsi" w:hAnsiTheme="minorHAnsi"/>
          <w:color w:val="auto"/>
        </w:rPr>
        <w:t>q</w:t>
      </w:r>
      <w:r w:rsidRPr="009E10BF">
        <w:rPr>
          <w:rFonts w:asciiTheme="minorHAnsi" w:hAnsiTheme="minorHAnsi"/>
          <w:color w:val="auto"/>
        </w:rPr>
        <w:t>uired to prepare dossiers and time to get feed-back from EFSA. It is recommended to allow +18-30 months additional time for development of products with approved claims</w:t>
      </w:r>
      <w:r w:rsidR="006808F8" w:rsidRPr="009E10BF">
        <w:rPr>
          <w:rFonts w:asciiTheme="minorHAnsi" w:hAnsiTheme="minorHAnsi"/>
          <w:color w:val="auto"/>
        </w:rPr>
        <w:t>.</w:t>
      </w:r>
    </w:p>
    <w:p w14:paraId="7CAAC28E" w14:textId="14CC0109" w:rsidR="00255A26" w:rsidRPr="009E10BF" w:rsidRDefault="00255A26" w:rsidP="00E23E84">
      <w:pPr>
        <w:suppressAutoHyphens/>
        <w:spacing w:before="120" w:after="60"/>
        <w:rPr>
          <w:rFonts w:asciiTheme="minorHAnsi" w:hAnsiTheme="minorHAnsi"/>
        </w:rPr>
      </w:pPr>
      <w:r w:rsidRPr="009E10BF">
        <w:rPr>
          <w:rFonts w:asciiTheme="minorHAnsi" w:hAnsiTheme="minorHAnsi"/>
        </w:rPr>
        <w:t xml:space="preserve">This should include a risk analysis </w:t>
      </w:r>
      <w:r w:rsidR="00B77019" w:rsidRPr="009E10BF">
        <w:rPr>
          <w:rFonts w:asciiTheme="minorHAnsi" w:hAnsiTheme="minorHAnsi"/>
        </w:rPr>
        <w:t>covering:</w:t>
      </w:r>
    </w:p>
    <w:p w14:paraId="3DF6CC35" w14:textId="47A8DD5C" w:rsidR="00255A26" w:rsidRPr="009E10BF" w:rsidRDefault="00255A26" w:rsidP="00181812">
      <w:pPr>
        <w:pStyle w:val="Listaszerbekezds"/>
        <w:numPr>
          <w:ilvl w:val="0"/>
          <w:numId w:val="73"/>
        </w:numPr>
        <w:suppressAutoHyphens/>
        <w:ind w:left="709" w:hanging="283"/>
      </w:pPr>
      <w:r w:rsidRPr="009E10BF">
        <w:t>sourcing the critical/n</w:t>
      </w:r>
      <w:r w:rsidR="006808F8" w:rsidRPr="009E10BF">
        <w:t>ew</w:t>
      </w:r>
      <w:r w:rsidRPr="009E10BF">
        <w:t xml:space="preserve"> raw material (health benefit)</w:t>
      </w:r>
      <w:r w:rsidR="006808F8" w:rsidRPr="009E10BF">
        <w:t>;</w:t>
      </w:r>
    </w:p>
    <w:p w14:paraId="4004D077" w14:textId="3440E3CC" w:rsidR="00255A26" w:rsidRPr="009E10BF" w:rsidRDefault="00255A26" w:rsidP="00181812">
      <w:pPr>
        <w:pStyle w:val="Listaszerbekezds"/>
        <w:numPr>
          <w:ilvl w:val="0"/>
          <w:numId w:val="73"/>
        </w:numPr>
        <w:suppressAutoHyphens/>
        <w:ind w:left="709" w:hanging="283"/>
      </w:pPr>
      <w:r w:rsidRPr="009E10BF">
        <w:t>consistency of supply</w:t>
      </w:r>
      <w:r w:rsidR="006808F8" w:rsidRPr="009E10BF">
        <w:t>;</w:t>
      </w:r>
    </w:p>
    <w:p w14:paraId="13BE3C73" w14:textId="17E1D21A" w:rsidR="00255A26" w:rsidRPr="009E10BF" w:rsidRDefault="00255A26" w:rsidP="00181812">
      <w:pPr>
        <w:pStyle w:val="Listaszerbekezds"/>
        <w:numPr>
          <w:ilvl w:val="0"/>
          <w:numId w:val="73"/>
        </w:numPr>
        <w:suppressAutoHyphens/>
        <w:ind w:left="709" w:hanging="283"/>
      </w:pPr>
      <w:r w:rsidRPr="009E10BF">
        <w:t>ability to provide stable product of consistent quality with added components</w:t>
      </w:r>
      <w:r w:rsidR="006808F8" w:rsidRPr="009E10BF">
        <w:t>;</w:t>
      </w:r>
    </w:p>
    <w:p w14:paraId="0421CBBE" w14:textId="10557795" w:rsidR="00255A26" w:rsidRPr="009E10BF" w:rsidRDefault="00255A26" w:rsidP="00181812">
      <w:pPr>
        <w:pStyle w:val="Listaszerbekezds"/>
        <w:numPr>
          <w:ilvl w:val="0"/>
          <w:numId w:val="73"/>
        </w:numPr>
        <w:suppressAutoHyphens/>
        <w:ind w:left="709" w:hanging="283"/>
      </w:pPr>
      <w:r w:rsidRPr="009E10BF">
        <w:t>likelihood of achieving a health impact in the final product</w:t>
      </w:r>
      <w:r w:rsidR="006808F8" w:rsidRPr="009E10BF">
        <w:t>;</w:t>
      </w:r>
    </w:p>
    <w:p w14:paraId="1F91E1D6" w14:textId="61CA4A1C" w:rsidR="00255A26" w:rsidRPr="009E10BF" w:rsidRDefault="003F3482" w:rsidP="00181812">
      <w:pPr>
        <w:pStyle w:val="Listaszerbekezds"/>
        <w:numPr>
          <w:ilvl w:val="0"/>
          <w:numId w:val="73"/>
        </w:numPr>
        <w:suppressAutoHyphens/>
        <w:ind w:left="709" w:hanging="283"/>
      </w:pPr>
      <w:r w:rsidRPr="009E10BF">
        <w:t>a</w:t>
      </w:r>
      <w:r w:rsidR="00255A26" w:rsidRPr="009E10BF">
        <w:t>pproval of the claim</w:t>
      </w:r>
    </w:p>
    <w:p w14:paraId="79516D49" w14:textId="77777777" w:rsidR="00D43F81" w:rsidRPr="009E10BF" w:rsidRDefault="00D43F81" w:rsidP="00E23E84">
      <w:pPr>
        <w:suppressAutoHyphens/>
        <w:spacing w:before="120" w:after="60"/>
        <w:rPr>
          <w:smallCaps/>
          <w:u w:val="single"/>
        </w:rPr>
      </w:pPr>
      <w:r w:rsidRPr="009E10BF">
        <w:rPr>
          <w:smallCaps/>
          <w:u w:val="single"/>
        </w:rPr>
        <w:t>Technology</w:t>
      </w:r>
    </w:p>
    <w:p w14:paraId="43DA94F6" w14:textId="77777777" w:rsidR="00D43F81" w:rsidRPr="009E10BF" w:rsidRDefault="00D43F81" w:rsidP="00E23E84">
      <w:pPr>
        <w:suppressAutoHyphens/>
      </w:pPr>
      <w:r w:rsidRPr="009E10BF">
        <w:t>The early development of a product with a health claim may have derived from</w:t>
      </w:r>
      <w:r w:rsidR="0001168A" w:rsidRPr="009E10BF">
        <w:t xml:space="preserve"> a </w:t>
      </w:r>
      <w:r w:rsidRPr="009E10BF">
        <w:t>product produced at relatively small or pilot scale, to reduce risk/cost at the pre-commercial stage.</w:t>
      </w:r>
    </w:p>
    <w:p w14:paraId="33917C8E" w14:textId="33034001" w:rsidR="00D43F81" w:rsidRPr="009E10BF" w:rsidRDefault="00D43F81" w:rsidP="00E23E84">
      <w:pPr>
        <w:suppressAutoHyphens/>
        <w:spacing w:after="0"/>
      </w:pPr>
      <w:r w:rsidRPr="009E10BF">
        <w:t>If so, then a phase of scale-up will be required to cover:</w:t>
      </w:r>
    </w:p>
    <w:p w14:paraId="6F642F98" w14:textId="1AEDAC3B" w:rsidR="00D43F81" w:rsidRPr="009E10BF" w:rsidRDefault="00181812" w:rsidP="00181812">
      <w:pPr>
        <w:pStyle w:val="Listaszerbekezds"/>
        <w:numPr>
          <w:ilvl w:val="1"/>
          <w:numId w:val="74"/>
        </w:numPr>
        <w:suppressAutoHyphens/>
        <w:ind w:left="709" w:hanging="283"/>
      </w:pPr>
      <w:r w:rsidRPr="009E10BF">
        <w:t>a</w:t>
      </w:r>
      <w:r w:rsidR="00D43F81" w:rsidRPr="009E10BF">
        <w:t>bility to reproduce the test product (sensory</w:t>
      </w:r>
      <w:r w:rsidR="00587B34">
        <w:t xml:space="preserve"> aspects</w:t>
      </w:r>
      <w:r w:rsidR="00D43F81" w:rsidRPr="009E10BF">
        <w:t xml:space="preserve">, stability </w:t>
      </w:r>
      <w:r w:rsidR="00B77019" w:rsidRPr="009E10BF">
        <w:t>etc.</w:t>
      </w:r>
      <w:r w:rsidR="00D43F81" w:rsidRPr="009E10BF">
        <w:t>) at commercial scale</w:t>
      </w:r>
      <w:r w:rsidR="0001168A" w:rsidRPr="009E10BF">
        <w:t>.</w:t>
      </w:r>
    </w:p>
    <w:p w14:paraId="7182DC84" w14:textId="5721B3E7" w:rsidR="00D43F81" w:rsidRPr="009E10BF" w:rsidRDefault="00181812" w:rsidP="00181812">
      <w:pPr>
        <w:pStyle w:val="Listaszerbekezds"/>
        <w:numPr>
          <w:ilvl w:val="1"/>
          <w:numId w:val="74"/>
        </w:numPr>
        <w:suppressAutoHyphens/>
        <w:ind w:left="709" w:hanging="283"/>
      </w:pPr>
      <w:r w:rsidRPr="009E10BF">
        <w:t>a</w:t>
      </w:r>
      <w:r w:rsidR="00D43F81" w:rsidRPr="009E10BF">
        <w:t>bility to produce the product at a scale that will satisfy market demand in the medium term (e</w:t>
      </w:r>
      <w:r w:rsidR="00BD3084" w:rsidRPr="009E10BF">
        <w:t>.</w:t>
      </w:r>
      <w:r w:rsidR="00D43F81" w:rsidRPr="009E10BF">
        <w:t>g</w:t>
      </w:r>
      <w:r w:rsidR="00BD3084" w:rsidRPr="009E10BF">
        <w:t>.</w:t>
      </w:r>
      <w:r w:rsidR="00D43F81" w:rsidRPr="009E10BF">
        <w:t xml:space="preserve"> 1-5 years)</w:t>
      </w:r>
      <w:r w:rsidR="0001168A" w:rsidRPr="009E10BF">
        <w:t>.</w:t>
      </w:r>
    </w:p>
    <w:p w14:paraId="4452AF5C" w14:textId="5F3B83CF" w:rsidR="00D43F81" w:rsidRPr="009E10BF" w:rsidRDefault="00181812" w:rsidP="00181812">
      <w:pPr>
        <w:pStyle w:val="Listaszerbekezds"/>
        <w:numPr>
          <w:ilvl w:val="1"/>
          <w:numId w:val="74"/>
        </w:numPr>
        <w:suppressAutoHyphens/>
        <w:ind w:left="709" w:hanging="283"/>
      </w:pPr>
      <w:r w:rsidRPr="009E10BF">
        <w:t>t</w:t>
      </w:r>
      <w:r w:rsidR="00D43F81" w:rsidRPr="009E10BF">
        <w:t>he most profitable route to scale-up/manufacture</w:t>
      </w:r>
      <w:r w:rsidR="0001168A" w:rsidRPr="009E10BF">
        <w:t>.</w:t>
      </w:r>
    </w:p>
    <w:p w14:paraId="2A05EF26" w14:textId="386FC6A0" w:rsidR="00D43F81" w:rsidRPr="009E10BF" w:rsidRDefault="00D43F81" w:rsidP="00E23E84">
      <w:pPr>
        <w:suppressAutoHyphens/>
      </w:pPr>
      <w:r w:rsidRPr="009E10BF">
        <w:lastRenderedPageBreak/>
        <w:t>Scale-up carries a number of risks, which should be assessed as part of the project plan. This may include usage/assessment of specific items of equipment specific to the scaled-up process.</w:t>
      </w:r>
      <w:r w:rsidR="006808F8" w:rsidRPr="009E10BF">
        <w:t xml:space="preserve"> </w:t>
      </w:r>
      <w:r w:rsidRPr="009E10BF">
        <w:t>These include:</w:t>
      </w:r>
      <w:r w:rsidR="006808F8" w:rsidRPr="009E10BF">
        <w:t xml:space="preserve"> </w:t>
      </w:r>
    </w:p>
    <w:p w14:paraId="40B45D4C" w14:textId="3323C6D6" w:rsidR="00D43F81" w:rsidRPr="009E10BF" w:rsidRDefault="00D43F81" w:rsidP="00181812">
      <w:pPr>
        <w:pStyle w:val="Listaszerbekezds"/>
        <w:numPr>
          <w:ilvl w:val="1"/>
          <w:numId w:val="76"/>
        </w:numPr>
        <w:suppressAutoHyphens/>
        <w:ind w:left="709" w:hanging="283"/>
      </w:pPr>
      <w:r w:rsidRPr="009E10BF">
        <w:t xml:space="preserve">The ability to reproduce the </w:t>
      </w:r>
      <w:r w:rsidR="006808F8" w:rsidRPr="009E10BF">
        <w:t>concentration of the active constituent</w:t>
      </w:r>
      <w:r w:rsidR="00D11C1C" w:rsidRPr="009E10BF">
        <w:t xml:space="preserve"> s</w:t>
      </w:r>
      <w:r w:rsidRPr="009E10BF">
        <w:t>ensory quality. This should consider by example, impacts of heat transfer rates, flow rates, shear, mixing efficiencies etc.</w:t>
      </w:r>
    </w:p>
    <w:p w14:paraId="626BF3F0" w14:textId="7E8FC9FE" w:rsidR="00D43F81" w:rsidRPr="009E10BF" w:rsidRDefault="00D43F81" w:rsidP="00181812">
      <w:pPr>
        <w:pStyle w:val="Listaszerbekezds"/>
        <w:numPr>
          <w:ilvl w:val="1"/>
          <w:numId w:val="76"/>
        </w:numPr>
        <w:suppressAutoHyphens/>
        <w:ind w:left="709" w:hanging="283"/>
      </w:pPr>
      <w:r w:rsidRPr="009E10BF">
        <w:t xml:space="preserve">The variability in </w:t>
      </w:r>
      <w:r w:rsidR="006808F8" w:rsidRPr="009E10BF">
        <w:t>concentration of the constituent and s</w:t>
      </w:r>
      <w:r w:rsidRPr="009E10BF">
        <w:t>ensory quality at commercial production volumes (product consistency)</w:t>
      </w:r>
      <w:r w:rsidR="0001168A" w:rsidRPr="009E10BF">
        <w:t>.</w:t>
      </w:r>
    </w:p>
    <w:p w14:paraId="627A3B64" w14:textId="5E0E46D8" w:rsidR="00D43F81" w:rsidRPr="009E10BF" w:rsidRDefault="00D43F81" w:rsidP="00181812">
      <w:pPr>
        <w:pStyle w:val="Listaszerbekezds"/>
        <w:numPr>
          <w:ilvl w:val="1"/>
          <w:numId w:val="76"/>
        </w:numPr>
        <w:suppressAutoHyphens/>
        <w:ind w:left="709" w:hanging="283"/>
      </w:pPr>
      <w:r w:rsidRPr="009E10BF">
        <w:t xml:space="preserve">The stability (shelf-life) of the product under full manufacturing conditions in the final pack format. </w:t>
      </w:r>
    </w:p>
    <w:p w14:paraId="0645592D" w14:textId="64C0BEF5" w:rsidR="00D43F81" w:rsidRPr="009E10BF" w:rsidRDefault="00D43F81" w:rsidP="00181812">
      <w:pPr>
        <w:pStyle w:val="Listaszerbekezds"/>
        <w:numPr>
          <w:ilvl w:val="1"/>
          <w:numId w:val="76"/>
        </w:numPr>
        <w:suppressAutoHyphens/>
        <w:ind w:left="709" w:hanging="283"/>
      </w:pPr>
      <w:r w:rsidRPr="009E10BF">
        <w:t xml:space="preserve">The need for any pre-blends, intermediate blends, or stock solutions. </w:t>
      </w:r>
    </w:p>
    <w:p w14:paraId="2D7AD1C4" w14:textId="6D4515B3" w:rsidR="00D43F81" w:rsidRPr="009E10BF" w:rsidRDefault="006808F8" w:rsidP="00181812">
      <w:pPr>
        <w:pStyle w:val="Listaszerbekezds"/>
        <w:numPr>
          <w:ilvl w:val="1"/>
          <w:numId w:val="76"/>
        </w:numPr>
        <w:suppressAutoHyphens/>
        <w:ind w:left="709" w:hanging="283"/>
      </w:pPr>
      <w:r w:rsidRPr="009E10BF">
        <w:t xml:space="preserve">Verification of the </w:t>
      </w:r>
      <w:r w:rsidR="00D43F81" w:rsidRPr="009E10BF">
        <w:t xml:space="preserve">HACCP </w:t>
      </w:r>
      <w:r w:rsidRPr="009E10BF">
        <w:t>system</w:t>
      </w:r>
    </w:p>
    <w:p w14:paraId="4A56B353" w14:textId="429AA698" w:rsidR="00D43F81" w:rsidRPr="009E10BF" w:rsidRDefault="00D43F81" w:rsidP="00181812">
      <w:pPr>
        <w:pStyle w:val="Listaszerbekezds"/>
        <w:numPr>
          <w:ilvl w:val="1"/>
          <w:numId w:val="76"/>
        </w:numPr>
        <w:suppressAutoHyphens/>
        <w:ind w:left="709" w:hanging="283"/>
      </w:pPr>
      <w:r w:rsidRPr="009E10BF">
        <w:t>Actual production rates vs projected rates. Run lengths and impact of stoppages on product quality</w:t>
      </w:r>
      <w:r w:rsidR="0001168A" w:rsidRPr="009E10BF">
        <w:t>.</w:t>
      </w:r>
    </w:p>
    <w:p w14:paraId="22C522B0" w14:textId="77777777" w:rsidR="00D43F81" w:rsidRPr="009E10BF" w:rsidRDefault="00D43F81" w:rsidP="00E23E84">
      <w:pPr>
        <w:suppressAutoHyphens/>
        <w:spacing w:before="120" w:after="60"/>
        <w:rPr>
          <w:smallCaps/>
          <w:u w:val="single"/>
        </w:rPr>
      </w:pPr>
      <w:r w:rsidRPr="009E10BF">
        <w:rPr>
          <w:smallCaps/>
          <w:u w:val="single"/>
        </w:rPr>
        <w:t>Manufacturing Options, including Make or Buy considerations</w:t>
      </w:r>
    </w:p>
    <w:p w14:paraId="7FD07966" w14:textId="77777777" w:rsidR="00D43F81" w:rsidRPr="009E10BF" w:rsidRDefault="00D43F81" w:rsidP="00E23E84">
      <w:pPr>
        <w:suppressAutoHyphens/>
      </w:pPr>
      <w:r w:rsidRPr="009E10BF">
        <w:t>This section will guide on the considerations necessary if the new product, supporting the health claim, requires adaptation of an existing line or set-up of a new manufacturing line.</w:t>
      </w:r>
    </w:p>
    <w:p w14:paraId="4B6FA56B" w14:textId="1B4B054C" w:rsidR="00D43F81" w:rsidRPr="009E10BF" w:rsidRDefault="00D43F81" w:rsidP="00E23E84">
      <w:pPr>
        <w:suppressAutoHyphens/>
      </w:pPr>
      <w:r w:rsidRPr="009E10BF">
        <w:t xml:space="preserve">If the Make option flags concerns on the in-house option, then a review of Buy options should be carried out. The Buy option generally reduces risk at the initial manufacturing stages. The Buy option will consider manufacturing options “in the public domain” that use existing technology. If the manufacturing requires “new to your company” processes but not novel processes then this route becomes an option. </w:t>
      </w:r>
    </w:p>
    <w:p w14:paraId="01E7F091" w14:textId="5BC457AA" w:rsidR="00D43F81" w:rsidRPr="009E10BF" w:rsidRDefault="00D43F81" w:rsidP="00E23E84">
      <w:pPr>
        <w:suppressAutoHyphens/>
      </w:pPr>
      <w:r w:rsidRPr="009E10BF">
        <w:t xml:space="preserve">Co-manufacturers will rarely want to invest in new technology for new ventures, hence Health Claim products requiring </w:t>
      </w:r>
      <w:r w:rsidR="006808F8" w:rsidRPr="009E10BF">
        <w:t xml:space="preserve">new </w:t>
      </w:r>
      <w:r w:rsidRPr="009E10BF">
        <w:t xml:space="preserve">technology are likely to require in-house investment. More complex, partnership options could be explored in these situations where partners would include the brand/health claim owner, a site set-up for comparable food manufacture and a supplier of the novel technology. IP ownership and usage will need to be carefully controlled by contracts. </w:t>
      </w:r>
    </w:p>
    <w:p w14:paraId="3A04A4BF" w14:textId="77777777" w:rsidR="00D43F81" w:rsidRPr="009E10BF" w:rsidRDefault="00D43F81" w:rsidP="00E23E84">
      <w:pPr>
        <w:suppressAutoHyphens/>
      </w:pPr>
      <w:r w:rsidRPr="009E10BF">
        <w:t>Capital investment and installation whether on an owned or third party site can be a lengthy process and should consider significant installation and commissioning trial phases.</w:t>
      </w:r>
    </w:p>
    <w:p w14:paraId="5F310476" w14:textId="77777777" w:rsidR="00D43F81" w:rsidRPr="009E10BF" w:rsidRDefault="00D43F81" w:rsidP="00E23E84">
      <w:pPr>
        <w:suppressAutoHyphens/>
      </w:pPr>
      <w:r w:rsidRPr="009E10BF">
        <w:t>Although reducing risk and upfront capital commitment, the Buy option requires careful management of Confidentiality and Intellectual Property (IP). Co-manufacturers will be operating with a wide range of clients, some of-whom maybe operating in competitive areas.</w:t>
      </w:r>
    </w:p>
    <w:p w14:paraId="768501E0" w14:textId="2A30C9D9" w:rsidR="00D43F81" w:rsidRPr="009E10BF" w:rsidRDefault="00D43F81" w:rsidP="00E23E84">
      <w:pPr>
        <w:suppressAutoHyphens/>
      </w:pPr>
      <w:r w:rsidRPr="009E10BF">
        <w:t xml:space="preserve">It is advisable to put in place appropriate </w:t>
      </w:r>
      <w:r w:rsidR="00587B34">
        <w:t>a</w:t>
      </w:r>
      <w:r w:rsidR="00587B34" w:rsidRPr="009E10BF">
        <w:t>greements</w:t>
      </w:r>
      <w:r w:rsidR="00587B34" w:rsidRPr="00587B34">
        <w:t xml:space="preserve"> </w:t>
      </w:r>
      <w:r w:rsidR="00587B34" w:rsidRPr="009E10BF">
        <w:t>before any significant information exchange takes place,</w:t>
      </w:r>
      <w:r w:rsidRPr="009E10BF">
        <w:t xml:space="preserve">. Absolute clarity on the ownership of </w:t>
      </w:r>
      <w:r w:rsidR="000046F2" w:rsidRPr="009E10BF">
        <w:t>existing IP</w:t>
      </w:r>
      <w:r w:rsidRPr="009E10BF">
        <w:t xml:space="preserve"> is critical.</w:t>
      </w:r>
    </w:p>
    <w:p w14:paraId="5FD62284" w14:textId="77777777" w:rsidR="00D43F81" w:rsidRPr="009E10BF" w:rsidRDefault="00D43F81" w:rsidP="00E23E84">
      <w:pPr>
        <w:suppressAutoHyphens/>
        <w:spacing w:after="0"/>
      </w:pPr>
      <w:r w:rsidRPr="009E10BF">
        <w:t>Key considerations around the Buy options are as follows:</w:t>
      </w:r>
    </w:p>
    <w:p w14:paraId="34F710FF" w14:textId="3C028110" w:rsidR="00D43F81" w:rsidRPr="009E10BF" w:rsidRDefault="00D43F81" w:rsidP="00181812">
      <w:pPr>
        <w:pStyle w:val="Listaszerbekezds"/>
        <w:numPr>
          <w:ilvl w:val="0"/>
          <w:numId w:val="75"/>
        </w:numPr>
        <w:suppressAutoHyphens/>
        <w:ind w:left="567" w:hanging="283"/>
      </w:pPr>
      <w:r w:rsidRPr="009E10BF">
        <w:t>Availability of manufacturers</w:t>
      </w:r>
      <w:r w:rsidR="0001168A" w:rsidRPr="009E10BF">
        <w:t>.</w:t>
      </w:r>
    </w:p>
    <w:p w14:paraId="0553E7D3" w14:textId="471E2771" w:rsidR="00D43F81" w:rsidRPr="009E10BF" w:rsidRDefault="00D43F81" w:rsidP="00181812">
      <w:pPr>
        <w:pStyle w:val="Listaszerbekezds"/>
        <w:numPr>
          <w:ilvl w:val="0"/>
          <w:numId w:val="75"/>
        </w:numPr>
        <w:suppressAutoHyphens/>
        <w:ind w:left="567" w:hanging="283"/>
      </w:pPr>
      <w:r w:rsidRPr="009E10BF">
        <w:t xml:space="preserve">Location of manufacturers in relation to the sourcing of incoming materials and the </w:t>
      </w:r>
      <w:r w:rsidRPr="009E10BF">
        <w:lastRenderedPageBreak/>
        <w:t>distribution of finished product. Include consideration of import/export tariffs</w:t>
      </w:r>
      <w:r w:rsidR="0001168A" w:rsidRPr="009E10BF">
        <w:t>.</w:t>
      </w:r>
    </w:p>
    <w:p w14:paraId="7EF12D51" w14:textId="6ADBF1B7" w:rsidR="00D43F81" w:rsidRPr="009E10BF" w:rsidRDefault="00D43F81" w:rsidP="00181812">
      <w:pPr>
        <w:pStyle w:val="Listaszerbekezds"/>
        <w:numPr>
          <w:ilvl w:val="0"/>
          <w:numId w:val="75"/>
        </w:numPr>
        <w:suppressAutoHyphens/>
        <w:ind w:left="567" w:hanging="283"/>
      </w:pPr>
      <w:r w:rsidRPr="009E10BF">
        <w:t>Operational standards of the manufacturer. Accreditations, certifications, audits.</w:t>
      </w:r>
    </w:p>
    <w:p w14:paraId="056467F4" w14:textId="12D4E741" w:rsidR="00D43F81" w:rsidRPr="009E10BF" w:rsidRDefault="00D43F81" w:rsidP="00181812">
      <w:pPr>
        <w:pStyle w:val="Listaszerbekezds"/>
        <w:numPr>
          <w:ilvl w:val="0"/>
          <w:numId w:val="75"/>
        </w:numPr>
        <w:suppressAutoHyphens/>
        <w:ind w:left="567" w:hanging="283"/>
      </w:pPr>
      <w:r w:rsidRPr="009E10BF">
        <w:t>Conflicts of interest. Typically in relation to their current client list.</w:t>
      </w:r>
    </w:p>
    <w:p w14:paraId="77F4A1ED" w14:textId="0CB86023" w:rsidR="00D43F81" w:rsidRPr="009E10BF" w:rsidRDefault="00D43F81" w:rsidP="00181812">
      <w:pPr>
        <w:pStyle w:val="Listaszerbekezds"/>
        <w:numPr>
          <w:ilvl w:val="0"/>
          <w:numId w:val="75"/>
        </w:numPr>
        <w:suppressAutoHyphens/>
        <w:ind w:left="567" w:hanging="283"/>
      </w:pPr>
      <w:r w:rsidRPr="009E10BF">
        <w:t>Operational capability. Based on the known required process flow for the new product, does the manufacturer have all the necessary items? If not, can an agreement be reached for investment by one or both parties?</w:t>
      </w:r>
    </w:p>
    <w:p w14:paraId="7EF4FA54" w14:textId="184CE90C" w:rsidR="00D43F81" w:rsidRPr="009E10BF" w:rsidRDefault="00D43F81" w:rsidP="00181812">
      <w:pPr>
        <w:pStyle w:val="Listaszerbekezds"/>
        <w:numPr>
          <w:ilvl w:val="0"/>
          <w:numId w:val="75"/>
        </w:numPr>
        <w:suppressAutoHyphens/>
        <w:ind w:left="567" w:hanging="283"/>
      </w:pPr>
      <w:r w:rsidRPr="009E10BF">
        <w:t>Staffing and support levels. Does the manufacturer have sufficient number and quality of staff to service the manufacturing and supply needs? Consider, Operations, Quality, Technical, Development, Logistics, Customer Support.</w:t>
      </w:r>
    </w:p>
    <w:p w14:paraId="173464D3" w14:textId="59952C07" w:rsidR="00D43F81" w:rsidRPr="009E10BF" w:rsidRDefault="00D43F81" w:rsidP="00181812">
      <w:pPr>
        <w:pStyle w:val="Listaszerbekezds"/>
        <w:numPr>
          <w:ilvl w:val="0"/>
          <w:numId w:val="75"/>
        </w:numPr>
        <w:suppressAutoHyphens/>
        <w:ind w:left="567" w:hanging="283"/>
      </w:pPr>
      <w:r w:rsidRPr="009E10BF">
        <w:t xml:space="preserve">Capacity. Based on the volume projections is sufficient product capacity available. </w:t>
      </w:r>
    </w:p>
    <w:p w14:paraId="500CB351" w14:textId="4AC6EB00" w:rsidR="00D43F81" w:rsidRPr="009E10BF" w:rsidRDefault="00D43F81" w:rsidP="00181812">
      <w:pPr>
        <w:pStyle w:val="Listaszerbekezds"/>
        <w:numPr>
          <w:ilvl w:val="0"/>
          <w:numId w:val="75"/>
        </w:numPr>
        <w:suppressAutoHyphens/>
        <w:ind w:left="567" w:hanging="283"/>
      </w:pPr>
      <w:r w:rsidRPr="009E10BF">
        <w:t xml:space="preserve">Distribution and Logistics. How will the product be handled, stored and distributed post-production? Does the site have sufficient storage capacity in appropriate conditions? Who will be responsible for distribution/transport from the site to the customer(s). </w:t>
      </w:r>
    </w:p>
    <w:p w14:paraId="1247FAE7" w14:textId="4C322C67" w:rsidR="00D43F81" w:rsidRPr="009E10BF" w:rsidRDefault="00D43F81" w:rsidP="00181812">
      <w:pPr>
        <w:pStyle w:val="Listaszerbekezds"/>
        <w:numPr>
          <w:ilvl w:val="0"/>
          <w:numId w:val="75"/>
        </w:numPr>
        <w:suppressAutoHyphens/>
        <w:ind w:left="567" w:hanging="283"/>
      </w:pPr>
      <w:r w:rsidRPr="009E10BF">
        <w:t>Costings. Be clear on the basis for the costings. Agree whether it is appropriate for the manufacturer to buy all the materials. Consider keeping control of the key ingredient or ingredient blends that contribute to the health claim. Enhance protection can be gained by preparing pre-blends via in-house, ingredient suppliers or specialist third-parties that contain key “active” ingredients. Co-manufacturers will have minimum cost-effective run sizes (minimum order quantities – MOQ); carful thought on volumes in the early stages is needed to ensure a viable business with the manufacturer.</w:t>
      </w:r>
    </w:p>
    <w:p w14:paraId="6E71268A" w14:textId="3BDE373F" w:rsidR="00D43F81" w:rsidRPr="009E10BF" w:rsidRDefault="00D43F81" w:rsidP="00181812">
      <w:pPr>
        <w:pStyle w:val="Listaszerbekezds"/>
        <w:numPr>
          <w:ilvl w:val="0"/>
          <w:numId w:val="75"/>
        </w:numPr>
        <w:suppressAutoHyphens/>
        <w:ind w:left="567" w:hanging="283"/>
      </w:pPr>
      <w:r w:rsidRPr="009E10BF">
        <w:t>Contracts and Continuity of Supply. Co-manufacturers will be constantly reviewing their business base to maximise profitability. A contract needs to ensure continuity of supply, such that if circumstances dictate, sufficient time is available to seek alternative manufacturing options.</w:t>
      </w:r>
    </w:p>
    <w:p w14:paraId="05E065EF" w14:textId="77777777" w:rsidR="00D43F81" w:rsidRPr="009E10BF" w:rsidRDefault="00D43F81" w:rsidP="00181812">
      <w:pPr>
        <w:pStyle w:val="Listaszerbekezds"/>
        <w:numPr>
          <w:ilvl w:val="0"/>
          <w:numId w:val="75"/>
        </w:numPr>
        <w:suppressAutoHyphens/>
        <w:ind w:left="567" w:hanging="283"/>
      </w:pPr>
      <w:r w:rsidRPr="009E10BF">
        <w:t>Co-manufacturing is sometimes an interim option while in-house facilities are developed; ensure realistic time scales are considered with regards moving production in-house, particularly if capital/new purchases are required.</w:t>
      </w:r>
    </w:p>
    <w:p w14:paraId="1A211F28" w14:textId="3155E1F6" w:rsidR="00D43F81" w:rsidRPr="009E10BF" w:rsidRDefault="00D43F81" w:rsidP="00E23E84">
      <w:pPr>
        <w:pStyle w:val="Cmsor1"/>
        <w:suppressAutoHyphens/>
      </w:pPr>
      <w:bookmarkStart w:id="96" w:name="_Toc475003013"/>
      <w:bookmarkStart w:id="97" w:name="_Toc475109669"/>
      <w:bookmarkStart w:id="98" w:name="_Toc475446169"/>
      <w:bookmarkStart w:id="99" w:name="_Toc475003014"/>
      <w:bookmarkStart w:id="100" w:name="_Toc475109670"/>
      <w:bookmarkStart w:id="101" w:name="_Toc475446170"/>
      <w:bookmarkStart w:id="102" w:name="_Toc475003015"/>
      <w:bookmarkStart w:id="103" w:name="_Toc475109671"/>
      <w:bookmarkStart w:id="104" w:name="_Toc475446171"/>
      <w:bookmarkStart w:id="105" w:name="_Toc475003016"/>
      <w:bookmarkStart w:id="106" w:name="_Toc475109672"/>
      <w:bookmarkStart w:id="107" w:name="_Toc475446172"/>
      <w:bookmarkStart w:id="108" w:name="_Toc475003017"/>
      <w:bookmarkStart w:id="109" w:name="_Toc475109673"/>
      <w:bookmarkStart w:id="110" w:name="_Toc475446173"/>
      <w:bookmarkStart w:id="111" w:name="_Toc475003018"/>
      <w:bookmarkStart w:id="112" w:name="_Toc475109674"/>
      <w:bookmarkStart w:id="113" w:name="_Toc475446174"/>
      <w:bookmarkStart w:id="114" w:name="_Toc475003019"/>
      <w:bookmarkStart w:id="115" w:name="_Toc475109675"/>
      <w:bookmarkStart w:id="116" w:name="_Toc475446175"/>
      <w:bookmarkStart w:id="117" w:name="_Toc475003020"/>
      <w:bookmarkStart w:id="118" w:name="_Toc475109676"/>
      <w:bookmarkStart w:id="119" w:name="_Toc475446176"/>
      <w:bookmarkStart w:id="120" w:name="_Toc475003021"/>
      <w:bookmarkStart w:id="121" w:name="_Toc475109677"/>
      <w:bookmarkStart w:id="122" w:name="_Toc475446177"/>
      <w:bookmarkStart w:id="123" w:name="_Toc475003022"/>
      <w:bookmarkStart w:id="124" w:name="_Toc475109678"/>
      <w:bookmarkStart w:id="125" w:name="_Toc475446178"/>
      <w:bookmarkStart w:id="126" w:name="_Toc475003023"/>
      <w:bookmarkStart w:id="127" w:name="_Toc475109679"/>
      <w:bookmarkStart w:id="128" w:name="_Toc475446179"/>
      <w:bookmarkStart w:id="129" w:name="_Toc475003024"/>
      <w:bookmarkStart w:id="130" w:name="_Toc475109680"/>
      <w:bookmarkStart w:id="131" w:name="_Toc475446180"/>
      <w:bookmarkStart w:id="132" w:name="_Toc475003025"/>
      <w:bookmarkStart w:id="133" w:name="_Toc475109681"/>
      <w:bookmarkStart w:id="134" w:name="_Toc475446181"/>
      <w:bookmarkStart w:id="135" w:name="_Toc475003026"/>
      <w:bookmarkStart w:id="136" w:name="_Toc475109682"/>
      <w:bookmarkStart w:id="137" w:name="_Toc475446182"/>
      <w:bookmarkStart w:id="138" w:name="_Toc475003027"/>
      <w:bookmarkStart w:id="139" w:name="_Toc475109683"/>
      <w:bookmarkStart w:id="140" w:name="_Toc475446183"/>
      <w:bookmarkStart w:id="141" w:name="_Toc475003028"/>
      <w:bookmarkStart w:id="142" w:name="_Toc475109684"/>
      <w:bookmarkStart w:id="143" w:name="_Toc475446184"/>
      <w:bookmarkStart w:id="144" w:name="_Toc475003029"/>
      <w:bookmarkStart w:id="145" w:name="_Toc475109685"/>
      <w:bookmarkStart w:id="146" w:name="_Toc475446185"/>
      <w:bookmarkStart w:id="147" w:name="_Toc475003030"/>
      <w:bookmarkStart w:id="148" w:name="_Toc475109686"/>
      <w:bookmarkStart w:id="149" w:name="_Toc475446186"/>
      <w:bookmarkStart w:id="150" w:name="_Toc475003031"/>
      <w:bookmarkStart w:id="151" w:name="_Toc475109687"/>
      <w:bookmarkStart w:id="152" w:name="_Toc475446187"/>
      <w:bookmarkStart w:id="153" w:name="_Toc475003032"/>
      <w:bookmarkStart w:id="154" w:name="_Toc475109688"/>
      <w:bookmarkStart w:id="155" w:name="_Toc475446188"/>
      <w:bookmarkStart w:id="156" w:name="_Toc475003033"/>
      <w:bookmarkStart w:id="157" w:name="_Toc475109689"/>
      <w:bookmarkStart w:id="158" w:name="_Toc475446189"/>
      <w:bookmarkStart w:id="159" w:name="_Toc475003034"/>
      <w:bookmarkStart w:id="160" w:name="_Toc475109690"/>
      <w:bookmarkStart w:id="161" w:name="_Toc475446190"/>
      <w:bookmarkStart w:id="162" w:name="_Toc475003035"/>
      <w:bookmarkStart w:id="163" w:name="_Toc475109691"/>
      <w:bookmarkStart w:id="164" w:name="_Toc475446191"/>
      <w:bookmarkStart w:id="165" w:name="_Toc475003036"/>
      <w:bookmarkStart w:id="166" w:name="_Toc475109692"/>
      <w:bookmarkStart w:id="167" w:name="_Toc475446192"/>
      <w:bookmarkStart w:id="168" w:name="_Toc475003037"/>
      <w:bookmarkStart w:id="169" w:name="_Toc475109693"/>
      <w:bookmarkStart w:id="170" w:name="_Toc475446193"/>
      <w:bookmarkStart w:id="171" w:name="_Toc475003038"/>
      <w:bookmarkStart w:id="172" w:name="_Toc475109694"/>
      <w:bookmarkStart w:id="173" w:name="_Toc475446194"/>
      <w:bookmarkStart w:id="174" w:name="_Toc475003039"/>
      <w:bookmarkStart w:id="175" w:name="_Toc475109695"/>
      <w:bookmarkStart w:id="176" w:name="_Toc475446195"/>
      <w:bookmarkStart w:id="177" w:name="_Toc475003040"/>
      <w:bookmarkStart w:id="178" w:name="_Toc475109696"/>
      <w:bookmarkStart w:id="179" w:name="_Toc475446196"/>
      <w:bookmarkStart w:id="180" w:name="_Toc475003041"/>
      <w:bookmarkStart w:id="181" w:name="_Toc475109697"/>
      <w:bookmarkStart w:id="182" w:name="_Toc475446197"/>
      <w:bookmarkStart w:id="183" w:name="_Toc475003042"/>
      <w:bookmarkStart w:id="184" w:name="_Toc475109698"/>
      <w:bookmarkStart w:id="185" w:name="_Toc475446198"/>
      <w:bookmarkStart w:id="186" w:name="_Toc475003043"/>
      <w:bookmarkStart w:id="187" w:name="_Toc475109699"/>
      <w:bookmarkStart w:id="188" w:name="_Toc475446199"/>
      <w:bookmarkStart w:id="189" w:name="_Toc475003044"/>
      <w:bookmarkStart w:id="190" w:name="_Toc475109700"/>
      <w:bookmarkStart w:id="191" w:name="_Toc475446200"/>
      <w:bookmarkStart w:id="192" w:name="_Toc475003045"/>
      <w:bookmarkStart w:id="193" w:name="_Toc475109701"/>
      <w:bookmarkStart w:id="194" w:name="_Toc475446201"/>
      <w:bookmarkStart w:id="195" w:name="_Toc475003046"/>
      <w:bookmarkStart w:id="196" w:name="_Toc475109702"/>
      <w:bookmarkStart w:id="197" w:name="_Toc475446202"/>
      <w:bookmarkStart w:id="198" w:name="_Toc475003047"/>
      <w:bookmarkStart w:id="199" w:name="_Toc475109703"/>
      <w:bookmarkStart w:id="200" w:name="_Toc475446203"/>
      <w:bookmarkStart w:id="201" w:name="_Toc475003048"/>
      <w:bookmarkStart w:id="202" w:name="_Toc475109704"/>
      <w:bookmarkStart w:id="203" w:name="_Toc475446204"/>
      <w:bookmarkStart w:id="204" w:name="_Toc475003049"/>
      <w:bookmarkStart w:id="205" w:name="_Toc475109705"/>
      <w:bookmarkStart w:id="206" w:name="_Toc475446205"/>
      <w:bookmarkStart w:id="207" w:name="_Toc475003050"/>
      <w:bookmarkStart w:id="208" w:name="_Toc475109706"/>
      <w:bookmarkStart w:id="209" w:name="_Toc475446206"/>
      <w:bookmarkStart w:id="210" w:name="_Toc475003051"/>
      <w:bookmarkStart w:id="211" w:name="_Toc475109707"/>
      <w:bookmarkStart w:id="212" w:name="_Toc475446207"/>
      <w:bookmarkStart w:id="213" w:name="_Toc475003052"/>
      <w:bookmarkStart w:id="214" w:name="_Toc475109708"/>
      <w:bookmarkStart w:id="215" w:name="_Toc475446208"/>
      <w:bookmarkStart w:id="216" w:name="_Toc449363610"/>
      <w:bookmarkStart w:id="217" w:name="_Toc449363611"/>
      <w:bookmarkStart w:id="218" w:name="_Toc475003053"/>
      <w:bookmarkStart w:id="219" w:name="_Toc475109709"/>
      <w:bookmarkStart w:id="220" w:name="_Toc475446209"/>
      <w:bookmarkStart w:id="221" w:name="_Toc475003054"/>
      <w:bookmarkStart w:id="222" w:name="_Toc475109710"/>
      <w:bookmarkStart w:id="223" w:name="_Toc475446210"/>
      <w:bookmarkStart w:id="224" w:name="_Toc475003055"/>
      <w:bookmarkStart w:id="225" w:name="_Toc475109711"/>
      <w:bookmarkStart w:id="226" w:name="_Toc475446211"/>
      <w:bookmarkStart w:id="227" w:name="_Toc475003056"/>
      <w:bookmarkStart w:id="228" w:name="_Toc475109712"/>
      <w:bookmarkStart w:id="229" w:name="_Toc475446212"/>
      <w:bookmarkStart w:id="230" w:name="_Toc475003057"/>
      <w:bookmarkStart w:id="231" w:name="_Toc475109713"/>
      <w:bookmarkStart w:id="232" w:name="_Toc475446213"/>
      <w:bookmarkStart w:id="233" w:name="_Toc475003058"/>
      <w:bookmarkStart w:id="234" w:name="_Toc475109714"/>
      <w:bookmarkStart w:id="235" w:name="_Toc475446214"/>
      <w:bookmarkStart w:id="236" w:name="_Toc475003059"/>
      <w:bookmarkStart w:id="237" w:name="_Toc475109715"/>
      <w:bookmarkStart w:id="238" w:name="_Toc475446215"/>
      <w:bookmarkStart w:id="239" w:name="_Toc475003060"/>
      <w:bookmarkStart w:id="240" w:name="_Toc475109716"/>
      <w:bookmarkStart w:id="241" w:name="_Toc475446216"/>
      <w:bookmarkStart w:id="242" w:name="_Toc475003061"/>
      <w:bookmarkStart w:id="243" w:name="_Toc475109717"/>
      <w:bookmarkStart w:id="244" w:name="_Toc475446217"/>
      <w:bookmarkStart w:id="245" w:name="_Toc475003062"/>
      <w:bookmarkStart w:id="246" w:name="_Toc475109718"/>
      <w:bookmarkStart w:id="247" w:name="_Toc475446218"/>
      <w:bookmarkStart w:id="248" w:name="_Toc475003063"/>
      <w:bookmarkStart w:id="249" w:name="_Toc475109719"/>
      <w:bookmarkStart w:id="250" w:name="_Toc475446219"/>
      <w:bookmarkStart w:id="251" w:name="_Toc475003064"/>
      <w:bookmarkStart w:id="252" w:name="_Toc475109720"/>
      <w:bookmarkStart w:id="253" w:name="_Toc475446220"/>
      <w:bookmarkStart w:id="254" w:name="_Toc475003065"/>
      <w:bookmarkStart w:id="255" w:name="_Toc475109721"/>
      <w:bookmarkStart w:id="256" w:name="_Toc475446221"/>
      <w:bookmarkStart w:id="257" w:name="_Toc475003066"/>
      <w:bookmarkStart w:id="258" w:name="_Toc475109722"/>
      <w:bookmarkStart w:id="259" w:name="_Toc475446222"/>
      <w:bookmarkStart w:id="260" w:name="_Toc475003067"/>
      <w:bookmarkStart w:id="261" w:name="_Toc475109723"/>
      <w:bookmarkStart w:id="262" w:name="_Toc475446223"/>
      <w:bookmarkStart w:id="263" w:name="_Toc475003068"/>
      <w:bookmarkStart w:id="264" w:name="_Toc475109724"/>
      <w:bookmarkStart w:id="265" w:name="_Toc475446224"/>
      <w:bookmarkStart w:id="266" w:name="_Toc475976868"/>
      <w:bookmarkStart w:id="267" w:name="_Toc475979745"/>
      <w:bookmarkStart w:id="268" w:name="_Toc476316587"/>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sidRPr="009E10BF">
        <w:t>Dossier development</w:t>
      </w:r>
      <w:bookmarkEnd w:id="266"/>
      <w:bookmarkEnd w:id="267"/>
      <w:bookmarkEnd w:id="268"/>
      <w:r w:rsidR="00772C6D" w:rsidRPr="009E10BF">
        <w:t xml:space="preserve"> </w:t>
      </w:r>
    </w:p>
    <w:p w14:paraId="2D1EFD9E" w14:textId="77777777" w:rsidR="005F3D12" w:rsidRPr="009E10BF" w:rsidRDefault="005F3D12" w:rsidP="005F3D12">
      <w:pPr>
        <w:suppressAutoHyphens/>
      </w:pPr>
      <w:r w:rsidRPr="009E10BF">
        <w:t xml:space="preserve">The Regulation (EC) No 1924/2006 of the European Parliament and of the Council of 20 December 2006 on nutrition and health claims made on foods lays down the following </w:t>
      </w:r>
      <w:r w:rsidRPr="009E10BF">
        <w:rPr>
          <w:rFonts w:asciiTheme="minorHAnsi" w:hAnsiTheme="minorHAnsi" w:cs="Times New Roman"/>
          <w:szCs w:val="24"/>
        </w:rPr>
        <w:t>provisions</w:t>
      </w:r>
      <w:r w:rsidRPr="009E10BF">
        <w:t>:</w:t>
      </w:r>
    </w:p>
    <w:p w14:paraId="18F467EC" w14:textId="77777777" w:rsidR="005F3D12" w:rsidRPr="009E10BF" w:rsidRDefault="005F3D12" w:rsidP="005F3D12">
      <w:pPr>
        <w:pStyle w:val="Listaszerbekezds"/>
        <w:numPr>
          <w:ilvl w:val="0"/>
          <w:numId w:val="31"/>
        </w:numPr>
        <w:suppressAutoHyphens/>
      </w:pPr>
      <w:r w:rsidRPr="009E10BF">
        <w:t xml:space="preserve">For health claims which </w:t>
      </w:r>
      <w:r w:rsidRPr="009E10BF">
        <w:rPr>
          <w:b/>
        </w:rPr>
        <w:t>fall under Article 14 of the Regulation</w:t>
      </w:r>
      <w:r w:rsidRPr="009E10BF">
        <w:t xml:space="preserve"> an </w:t>
      </w:r>
      <w:r w:rsidRPr="009E10BF">
        <w:rPr>
          <w:u w:val="single"/>
        </w:rPr>
        <w:t>application is needed</w:t>
      </w:r>
      <w:r w:rsidRPr="009E10BF">
        <w:t>. Applications for authorisation are subject to scientific evaluation (i.e. scientific Opinion) by EFSA according to the procedure laid down in Articles 15, 16, 17 and 19 of the Regulation, prior to their inclusion in a Community list of permitted claims.</w:t>
      </w:r>
    </w:p>
    <w:p w14:paraId="7343942F" w14:textId="77777777" w:rsidR="005F3D12" w:rsidRPr="009E10BF" w:rsidRDefault="005F3D12" w:rsidP="005F3D12">
      <w:pPr>
        <w:pStyle w:val="Listaszerbekezds"/>
        <w:numPr>
          <w:ilvl w:val="0"/>
          <w:numId w:val="31"/>
        </w:numPr>
        <w:suppressAutoHyphens/>
      </w:pPr>
      <w:r w:rsidRPr="009E10BF">
        <w:t xml:space="preserve">Health claims (other than those referring to the reduction of disease risk and to children’s development and health) which </w:t>
      </w:r>
      <w:r w:rsidRPr="009E10BF">
        <w:rPr>
          <w:b/>
        </w:rPr>
        <w:t>fall under Article 13(1)</w:t>
      </w:r>
      <w:r w:rsidRPr="009E10BF">
        <w:t xml:space="preserve"> have to be included in the Community list of permitted claims provided for under Article 13(3) of the Regulation. </w:t>
      </w:r>
    </w:p>
    <w:p w14:paraId="0298CBE9" w14:textId="77777777" w:rsidR="005F3D12" w:rsidRPr="009E10BF" w:rsidRDefault="005F3D12" w:rsidP="005F3D12">
      <w:pPr>
        <w:suppressAutoHyphens/>
      </w:pPr>
      <w:r w:rsidRPr="009E10BF">
        <w:t xml:space="preserve">For inclusion in the afore-mentioned Community list of permitted claims, applicant should </w:t>
      </w:r>
      <w:r w:rsidRPr="009E10BF">
        <w:lastRenderedPageBreak/>
        <w:t>contact</w:t>
      </w:r>
    </w:p>
    <w:p w14:paraId="3AD34E6F" w14:textId="77777777" w:rsidR="005F3D12" w:rsidRPr="009E10BF" w:rsidRDefault="005F3D12" w:rsidP="005F3D12">
      <w:pPr>
        <w:pStyle w:val="Listaszerbekezds"/>
        <w:numPr>
          <w:ilvl w:val="0"/>
          <w:numId w:val="30"/>
        </w:numPr>
        <w:suppressAutoHyphens/>
      </w:pPr>
      <w:r w:rsidRPr="009E10BF">
        <w:t xml:space="preserve">the National Competent Authority of a Member State in the EU where the health claim applies; </w:t>
      </w:r>
    </w:p>
    <w:p w14:paraId="5774D948" w14:textId="56F9026D" w:rsidR="005F3D12" w:rsidRPr="009E10BF" w:rsidRDefault="005F3D12" w:rsidP="005F3D12">
      <w:pPr>
        <w:pStyle w:val="Listaszerbekezds"/>
        <w:numPr>
          <w:ilvl w:val="0"/>
          <w:numId w:val="30"/>
        </w:numPr>
        <w:tabs>
          <w:tab w:val="left" w:pos="993"/>
        </w:tabs>
        <w:suppressAutoHyphens/>
      </w:pPr>
      <w:r w:rsidRPr="009E10BF">
        <w:t>or alternatively the European Commission</w:t>
      </w:r>
      <w:r w:rsidRPr="009E10BF">
        <w:rPr>
          <w:rFonts w:asciiTheme="minorHAnsi" w:hAnsiTheme="minorHAnsi" w:cs="Times New Roman"/>
          <w:szCs w:val="24"/>
        </w:rPr>
        <w:t xml:space="preserve"> Directorate General Health and Food Safety (DG SANTE),</w:t>
      </w:r>
      <w:r w:rsidRPr="009E10BF">
        <w:t xml:space="preserve"> Unit E4</w:t>
      </w:r>
      <w:r w:rsidRPr="009E10BF">
        <w:rPr>
          <w:rFonts w:asciiTheme="minorHAnsi" w:hAnsiTheme="minorHAnsi" w:cs="Times New Roman"/>
          <w:szCs w:val="24"/>
        </w:rPr>
        <w:t>,</w:t>
      </w:r>
      <w:r w:rsidRPr="009E10BF">
        <w:t xml:space="preserve"> Rue de la Loi 200, B-1049 </w:t>
      </w:r>
      <w:r w:rsidR="00436F73">
        <w:t>Brussels</w:t>
      </w:r>
      <w:r w:rsidRPr="009E10BF">
        <w:t xml:space="preserve">, Belgium </w:t>
      </w:r>
      <w:r w:rsidRPr="009E10BF">
        <w:rPr>
          <w:rFonts w:asciiTheme="minorHAnsi" w:hAnsiTheme="minorHAnsi" w:cs="Times New Roman"/>
          <w:szCs w:val="24"/>
        </w:rPr>
        <w:t>(</w:t>
      </w:r>
      <w:hyperlink r:id="rId22" w:history="1">
        <w:r w:rsidRPr="009E10BF">
          <w:rPr>
            <w:rStyle w:val="Hiperhivatkozs"/>
            <w:rFonts w:asciiTheme="minorHAnsi" w:hAnsiTheme="minorHAnsi" w:cs="Times New Roman"/>
            <w:szCs w:val="24"/>
          </w:rPr>
          <w:t>http://ec.europa.eu/comm/food/index_en.htm</w:t>
        </w:r>
      </w:hyperlink>
      <w:r w:rsidRPr="009E10BF">
        <w:rPr>
          <w:rFonts w:asciiTheme="minorHAnsi" w:hAnsiTheme="minorHAnsi" w:cs="Times New Roman"/>
          <w:szCs w:val="24"/>
        </w:rPr>
        <w:t>; http://ec.europa.eu/food/safety/labelling_nutrition/claims/index_en.htm</w:t>
      </w:r>
      <w:r w:rsidRPr="009E10BF">
        <w:t>).</w:t>
      </w:r>
    </w:p>
    <w:p w14:paraId="38C091A6" w14:textId="77777777" w:rsidR="005F3D12" w:rsidRPr="009E10BF" w:rsidRDefault="005F3D12" w:rsidP="005F3D12">
      <w:pPr>
        <w:suppressAutoHyphens/>
      </w:pPr>
      <w:r w:rsidRPr="009E10BF">
        <w:t xml:space="preserve">Health claims which </w:t>
      </w:r>
      <w:r w:rsidRPr="009E10BF">
        <w:rPr>
          <w:b/>
        </w:rPr>
        <w:t>fall under Article 13(5)</w:t>
      </w:r>
      <w:r w:rsidRPr="009E10BF">
        <w:t xml:space="preserve"> of the Regulation are subject to scientific evaluation (i.e. scientific Opinion) by EFSA according to the procedure laid down in Article 18 of the Regulation, prior to their addition to the list of permitted health claims referred to in Article 13(3) of the Regulation.</w:t>
      </w:r>
    </w:p>
    <w:p w14:paraId="62555E7D" w14:textId="57023686" w:rsidR="00153DD8" w:rsidRDefault="003E782C" w:rsidP="00E23E84">
      <w:pPr>
        <w:suppressAutoHyphens/>
      </w:pPr>
      <w:r>
        <w:t>EFSA has developed several guidelines which are available on the following website.</w:t>
      </w:r>
      <w:r w:rsidRPr="003E782C">
        <w:t xml:space="preserve"> </w:t>
      </w:r>
      <w:hyperlink r:id="rId23" w:history="1">
        <w:r w:rsidRPr="003E782C">
          <w:rPr>
            <w:rStyle w:val="Hiperhivatkozs"/>
            <w:rFonts w:asciiTheme="minorHAnsi" w:hAnsiTheme="minorHAnsi" w:cs="Times New Roman"/>
            <w:szCs w:val="24"/>
          </w:rPr>
          <w:t>http://www.efsa.europa.eu/en/nda/ndaguidelines.htm</w:t>
        </w:r>
      </w:hyperlink>
      <w:r>
        <w:rPr>
          <w:rStyle w:val="Hiperhivatkozs"/>
          <w:rFonts w:asciiTheme="minorHAnsi" w:hAnsiTheme="minorHAnsi" w:cs="Times New Roman"/>
          <w:szCs w:val="24"/>
        </w:rPr>
        <w:t>.</w:t>
      </w:r>
    </w:p>
    <w:p w14:paraId="7C9CD4CD" w14:textId="4DDA5112" w:rsidR="003E782C" w:rsidRDefault="003E782C" w:rsidP="00E23E84">
      <w:pPr>
        <w:suppressAutoHyphens/>
      </w:pPr>
      <w:r>
        <w:t>The scientific and technical guidance provides help in developing</w:t>
      </w:r>
      <w:r w:rsidR="00E519AA">
        <w:t xml:space="preserve"> </w:t>
      </w:r>
      <w:r w:rsidRPr="00EB4A5E">
        <w:t>well-structured application for authorisation of health claims which fall under Article 14, or 13(5), or for the modification of an existing authorisation in accordance with Article 19 of Regulation (EC) No 1924/2006 on nutrition and health claims made on foods.</w:t>
      </w:r>
      <w:r>
        <w:rPr>
          <w:rStyle w:val="apple-converted-space"/>
          <w:rFonts w:ascii="Verdana" w:hAnsi="Verdana"/>
          <w:color w:val="676767"/>
          <w:sz w:val="21"/>
          <w:szCs w:val="21"/>
          <w:shd w:val="clear" w:color="auto" w:fill="FFFFFF"/>
        </w:rPr>
        <w:t> </w:t>
      </w:r>
      <w:r w:rsidR="00B162AB" w:rsidRPr="009E10BF">
        <w:t xml:space="preserve"> </w:t>
      </w:r>
    </w:p>
    <w:p w14:paraId="42809049" w14:textId="190324E2" w:rsidR="003E782C" w:rsidRDefault="003E782C" w:rsidP="00E23E84">
      <w:pPr>
        <w:suppressAutoHyphens/>
      </w:pPr>
      <w:r>
        <w:t xml:space="preserve">The </w:t>
      </w:r>
      <w:r w:rsidR="00E813B9">
        <w:t>G</w:t>
      </w:r>
      <w:r w:rsidR="00E813B9" w:rsidRPr="00E813B9">
        <w:t>eneral guidance for stakeholders on the evaluation of Article 13.1, 13.5 and 14 health claims</w:t>
      </w:r>
      <w:r>
        <w:t xml:space="preserve"> </w:t>
      </w:r>
      <w:r w:rsidRPr="003E782C">
        <w:t>document aims to explain the general scientific principles applied by the NDA Panel for the evaluation of all health claims and outlines a series of steps for the compilation of applications</w:t>
      </w:r>
      <w:r w:rsidR="00C86D6E">
        <w:t xml:space="preserve"> (EFSA, 2011d)</w:t>
      </w:r>
      <w:r w:rsidRPr="003E782C">
        <w:t>.</w:t>
      </w:r>
      <w:r>
        <w:t xml:space="preserve"> </w:t>
      </w:r>
    </w:p>
    <w:p w14:paraId="03B50A84" w14:textId="29AE09A5" w:rsidR="00822FEC" w:rsidRPr="009E10BF" w:rsidRDefault="00B162AB" w:rsidP="00E23E84">
      <w:pPr>
        <w:suppressAutoHyphens/>
      </w:pPr>
      <w:r w:rsidRPr="009E10BF">
        <w:t xml:space="preserve">EFSA offers public consultation on the updated drafts. </w:t>
      </w:r>
      <w:r w:rsidR="00F023C1">
        <w:t>U</w:t>
      </w:r>
      <w:r w:rsidRPr="009E10BF">
        <w:t>pdated drafts</w:t>
      </w:r>
      <w:r w:rsidR="00F023C1">
        <w:t xml:space="preserve"> are available online concerning </w:t>
      </w:r>
      <w:r w:rsidRPr="009E10BF">
        <w:t>specific guidance on gut and immune function (</w:t>
      </w:r>
      <w:hyperlink r:id="rId24" w:history="1">
        <w:r w:rsidRPr="009E10BF">
          <w:t>http://www.efsa.europa.eu/en/press/news/150209</w:t>
        </w:r>
      </w:hyperlink>
      <w:r w:rsidRPr="009E10BF">
        <w:t xml:space="preserve"> )</w:t>
      </w:r>
      <w:r w:rsidR="00F023C1">
        <w:t>.</w:t>
      </w:r>
    </w:p>
    <w:p w14:paraId="53611A48" w14:textId="16A75A21" w:rsidR="00822FEC" w:rsidRPr="009E10BF" w:rsidRDefault="00F023C1" w:rsidP="00E23E84">
      <w:pPr>
        <w:suppressAutoHyphens/>
      </w:pPr>
      <w:r>
        <w:t xml:space="preserve">The EFSA health claim </w:t>
      </w:r>
      <w:r w:rsidR="00822FEC" w:rsidRPr="009E10BF">
        <w:t xml:space="preserve">application </w:t>
      </w:r>
      <w:r>
        <w:t xml:space="preserve">form is </w:t>
      </w:r>
      <w:r w:rsidR="00822FEC" w:rsidRPr="009E10BF">
        <w:t xml:space="preserve">divided into five </w:t>
      </w:r>
      <w:r w:rsidR="00D87FE7" w:rsidRPr="009E10BF">
        <w:t>parts</w:t>
      </w:r>
      <w:r w:rsidR="00503CBB">
        <w:t xml:space="preserve"> </w:t>
      </w:r>
      <w:r>
        <w:t>and should be completed with the necessary information as described</w:t>
      </w:r>
      <w:r w:rsidR="00822FEC" w:rsidRPr="009E10BF">
        <w:t>.</w:t>
      </w:r>
    </w:p>
    <w:p w14:paraId="4F3A1C10" w14:textId="77777777" w:rsidR="00822FEC" w:rsidRPr="009E10BF" w:rsidRDefault="00822FEC" w:rsidP="00E23E84">
      <w:pPr>
        <w:suppressAutoHyphens/>
      </w:pPr>
      <w:r w:rsidRPr="009E10BF">
        <w:rPr>
          <w:b/>
        </w:rPr>
        <w:t>Part 1</w:t>
      </w:r>
      <w:r w:rsidRPr="009E10BF">
        <w:t xml:space="preserve"> contains the specific requirements for the administrative and technical data, such as the application form, information related to the applicant and the nature of the application (including the national and international regulatory status of the health claim), health claim particulars, and the summary of the application.</w:t>
      </w:r>
    </w:p>
    <w:p w14:paraId="03537ED6" w14:textId="77777777" w:rsidR="00822FEC" w:rsidRPr="009E10BF" w:rsidRDefault="00822FEC" w:rsidP="00E23E84">
      <w:pPr>
        <w:suppressAutoHyphens/>
      </w:pPr>
      <w:r w:rsidRPr="009E10BF">
        <w:rPr>
          <w:b/>
        </w:rPr>
        <w:t>Part 2</w:t>
      </w:r>
      <w:r w:rsidRPr="009E10BF">
        <w:t xml:space="preserve"> contains information specific to the food/constituent and its characteristics (such as the composition, physical and chemical characteristics, manufacturing process, stability, and bioavailability data).</w:t>
      </w:r>
    </w:p>
    <w:p w14:paraId="3535963C" w14:textId="77777777" w:rsidR="00822FEC" w:rsidRPr="009E10BF" w:rsidRDefault="00822FEC" w:rsidP="00E23E84">
      <w:pPr>
        <w:suppressAutoHyphens/>
      </w:pPr>
      <w:r w:rsidRPr="009E10BF">
        <w:rPr>
          <w:b/>
        </w:rPr>
        <w:t>Part 3</w:t>
      </w:r>
      <w:r w:rsidRPr="009E10BF">
        <w:t xml:space="preserve"> contains summaries (tabulated summaries of all pertinent studies identified, and written summaries of data from pertinent human and non-human studies) and overall conclusions, which follow the scope and the outline of the body of scientific data identified under Part 4.</w:t>
      </w:r>
    </w:p>
    <w:p w14:paraId="63D14201" w14:textId="77777777" w:rsidR="00822FEC" w:rsidRPr="009E10BF" w:rsidRDefault="00822FEC" w:rsidP="00E23E84">
      <w:pPr>
        <w:suppressAutoHyphens/>
      </w:pPr>
      <w:r w:rsidRPr="009E10BF">
        <w:rPr>
          <w:b/>
        </w:rPr>
        <w:t>Part 4</w:t>
      </w:r>
      <w:r w:rsidRPr="009E10BF">
        <w:t xml:space="preserve"> contains all identified pertinent scientific data (published and unpublished, data in </w:t>
      </w:r>
      <w:r w:rsidRPr="009E10BF">
        <w:lastRenderedPageBreak/>
        <w:t>favour and not in favour) which form the basis for substantiation of the health claim.</w:t>
      </w:r>
    </w:p>
    <w:p w14:paraId="6DDE18C5" w14:textId="77777777" w:rsidR="00822FEC" w:rsidRPr="009E10BF" w:rsidRDefault="00822FEC" w:rsidP="00E23E84">
      <w:pPr>
        <w:suppressAutoHyphens/>
      </w:pPr>
      <w:r w:rsidRPr="009E10BF">
        <w:rPr>
          <w:b/>
        </w:rPr>
        <w:t>Part 5</w:t>
      </w:r>
      <w:r w:rsidRPr="009E10BF">
        <w:t xml:space="preserve"> comprises the glossary or abbreviation of terms quoted throughout the different Parts, copies/reprints of pertinent publications identified, full study reports of unpublished pertinent data, and scientific opinions of national/international regulatory bodies.</w:t>
      </w:r>
    </w:p>
    <w:p w14:paraId="7C6939CB" w14:textId="77777777" w:rsidR="00822FEC" w:rsidRPr="009E10BF" w:rsidRDefault="00822FEC" w:rsidP="00E23E84">
      <w:pPr>
        <w:suppressAutoHyphens/>
      </w:pPr>
      <w:r w:rsidRPr="009E10BF">
        <w:t>Where some of the data that are required as described below in this guidance document do not apply to a particular application, reasons/justification must be given for the absence of such data in the application.</w:t>
      </w:r>
    </w:p>
    <w:p w14:paraId="6BDB273D" w14:textId="77777777" w:rsidR="00822FEC" w:rsidRPr="009E10BF" w:rsidRDefault="00822FEC" w:rsidP="00E23E84">
      <w:pPr>
        <w:suppressAutoHyphens/>
      </w:pPr>
      <w:r w:rsidRPr="009E10BF">
        <w:t>If a study appears under different Parts, cross-references should be given.</w:t>
      </w:r>
    </w:p>
    <w:p w14:paraId="6AD320FC" w14:textId="77777777" w:rsidR="005F3D12" w:rsidRDefault="005F3D12">
      <w:pPr>
        <w:widowControl/>
        <w:spacing w:after="0"/>
        <w:jc w:val="left"/>
        <w:rPr>
          <w:b/>
          <w:sz w:val="28"/>
          <w:szCs w:val="28"/>
        </w:rPr>
      </w:pPr>
      <w:r>
        <w:br w:type="page"/>
      </w:r>
    </w:p>
    <w:p w14:paraId="424D7D60" w14:textId="0D21F57B" w:rsidR="00D43F81" w:rsidRPr="009E10BF" w:rsidRDefault="005E2833" w:rsidP="00E23E84">
      <w:pPr>
        <w:pStyle w:val="Cmsor1"/>
        <w:suppressAutoHyphens/>
      </w:pPr>
      <w:bookmarkStart w:id="269" w:name="_Toc475976869"/>
      <w:bookmarkStart w:id="270" w:name="_Toc475979746"/>
      <w:bookmarkStart w:id="271" w:name="_Toc476316588"/>
      <w:r w:rsidRPr="009E10BF">
        <w:lastRenderedPageBreak/>
        <w:t>Development of “market launch” concept</w:t>
      </w:r>
      <w:bookmarkEnd w:id="269"/>
      <w:bookmarkEnd w:id="270"/>
      <w:bookmarkEnd w:id="271"/>
    </w:p>
    <w:p w14:paraId="31CFB274" w14:textId="36024BFA" w:rsidR="005E2833" w:rsidRPr="009E10BF" w:rsidRDefault="005E2833" w:rsidP="00E23E84">
      <w:pPr>
        <w:pStyle w:val="Cmsor2"/>
        <w:suppressAutoHyphens/>
      </w:pPr>
      <w:bookmarkStart w:id="272" w:name="_Toc475976870"/>
      <w:bookmarkStart w:id="273" w:name="_Toc475979747"/>
      <w:bookmarkStart w:id="274" w:name="_Toc476316589"/>
      <w:r w:rsidRPr="009E10BF">
        <w:t>IP rights</w:t>
      </w:r>
      <w:bookmarkEnd w:id="272"/>
      <w:bookmarkEnd w:id="273"/>
      <w:bookmarkEnd w:id="274"/>
      <w:r w:rsidRPr="009E10BF">
        <w:t xml:space="preserve"> </w:t>
      </w:r>
    </w:p>
    <w:p w14:paraId="1BA4EF7E" w14:textId="77777777" w:rsidR="00D87FE7" w:rsidRPr="009E10BF" w:rsidRDefault="00D87FE7" w:rsidP="00E23E84">
      <w:pPr>
        <w:suppressAutoHyphens/>
      </w:pPr>
      <w:r w:rsidRPr="009E10BF">
        <w:t>The developers of products with health claim invested significant effort and money to create the product and make them marketable.</w:t>
      </w:r>
    </w:p>
    <w:p w14:paraId="22714B5D" w14:textId="3C560DB7" w:rsidR="007F4FA5" w:rsidRPr="009E10BF" w:rsidRDefault="00D34C39" w:rsidP="00E23E84">
      <w:pPr>
        <w:suppressAutoHyphens/>
      </w:pPr>
      <w:r w:rsidRPr="009E10BF">
        <w:t>I</w:t>
      </w:r>
      <w:r w:rsidR="007F4FA5" w:rsidRPr="009E10BF">
        <w:t xml:space="preserve">t is important that </w:t>
      </w:r>
      <w:r w:rsidR="00D87FE7" w:rsidRPr="009E10BF">
        <w:t xml:space="preserve">the company developing the product with health claim </w:t>
      </w:r>
      <w:r w:rsidR="007F4FA5" w:rsidRPr="009E10BF">
        <w:t>should pay attention to the protection of confidential information in a very early stage of the project that will strengthen their positions and discussion of the terms of sales contract to get fair return in their investment.</w:t>
      </w:r>
      <w:r w:rsidR="00D87FE7" w:rsidRPr="009E10BF">
        <w:t xml:space="preserve"> Applicants frequently request confidentiality of the information submitted for scientific substantiation for EFSA. EFSA States that </w:t>
      </w:r>
      <w:r w:rsidR="001006CF" w:rsidRPr="009E10BF">
        <w:t xml:space="preserve">in order to comply </w:t>
      </w:r>
      <w:r w:rsidR="00744803" w:rsidRPr="009E10BF">
        <w:t xml:space="preserve">with its requirements for transparency as outlined in Article 38 of Regulation (EC) No 178/2002 and Article 16 of Regulation (EC) No 1924/2006, key data </w:t>
      </w:r>
      <w:r w:rsidR="001006CF" w:rsidRPr="009E10BF">
        <w:t>f</w:t>
      </w:r>
      <w:r w:rsidR="00744803" w:rsidRPr="009E10BF">
        <w:t xml:space="preserve">rom </w:t>
      </w:r>
      <w:r w:rsidR="001006CF" w:rsidRPr="009E10BF">
        <w:t>k</w:t>
      </w:r>
      <w:r w:rsidR="00744803" w:rsidRPr="009E10BF">
        <w:t>ey studies which are considered essential for the scientific assessment of a health claim may need to</w:t>
      </w:r>
      <w:r w:rsidR="001006CF" w:rsidRPr="009E10BF">
        <w:t xml:space="preserve"> be disclosed in the final scientific opinion published by EFS</w:t>
      </w:r>
      <w:r w:rsidR="00EC6CC6">
        <w:t>A</w:t>
      </w:r>
      <w:r w:rsidR="001006CF" w:rsidRPr="009E10BF">
        <w:t xml:space="preserve">. Confidentiality can only be given to specific parts of a study </w:t>
      </w:r>
      <w:r w:rsidR="00D11C1C" w:rsidRPr="009E10BF">
        <w:t>o</w:t>
      </w:r>
      <w:r w:rsidR="001006CF" w:rsidRPr="009E10BF">
        <w:t>f duly justified, and not an entire study. Once a scientific option for a health claim</w:t>
      </w:r>
      <w:r w:rsidR="00D11C1C" w:rsidRPr="009E10BF">
        <w:t xml:space="preserve"> </w:t>
      </w:r>
      <w:r w:rsidR="001006CF" w:rsidRPr="009E10BF">
        <w:t>is adopted by the NDA Panel, and before its publication on the EFSA website, the scientific opinion</w:t>
      </w:r>
      <w:r w:rsidR="00D11C1C" w:rsidRPr="009E10BF">
        <w:t xml:space="preserve"> </w:t>
      </w:r>
      <w:r w:rsidR="001006CF" w:rsidRPr="009E10BF">
        <w:t xml:space="preserve">is sent to the applicant in order to check whether the scientific opinion discloses </w:t>
      </w:r>
      <w:r w:rsidR="00530A93">
        <w:t>any</w:t>
      </w:r>
      <w:r w:rsidR="00530A93" w:rsidRPr="009E10BF">
        <w:t xml:space="preserve"> </w:t>
      </w:r>
      <w:r w:rsidR="001006CF" w:rsidRPr="009E10BF">
        <w:t xml:space="preserve">data that EFSA had accepted to keep confidential. In principle and without prejudice to Regulation (EC) No 1049/2001 on public access to document, if a study has not yet been published and its disclosure would undermine the commercial interest and rights of the applicant, EFSA </w:t>
      </w:r>
      <w:r w:rsidR="00B77019" w:rsidRPr="009E10BF">
        <w:t>will</w:t>
      </w:r>
      <w:r w:rsidR="001006CF" w:rsidRPr="009E10BF">
        <w:t xml:space="preserve"> not make such a study available to third parties. It should also be noted that where evidence for substantiation includes a request for the protection of proprietary data, the NDA Panel considers only whether the claim could have bee</w:t>
      </w:r>
      <w:r w:rsidR="00D11C1C" w:rsidRPr="009E10BF">
        <w:t>n substantiated with or without</w:t>
      </w:r>
      <w:r w:rsidR="001006CF" w:rsidRPr="009E10BF">
        <w:t xml:space="preserve"> the data claimed as proprietary by the applicant</w:t>
      </w:r>
      <w:r w:rsidR="00F023C1">
        <w:t xml:space="preserve"> </w:t>
      </w:r>
      <w:r w:rsidR="00530A93" w:rsidRPr="009E10BF">
        <w:t>(EFSA, 2015)</w:t>
      </w:r>
      <w:r w:rsidR="001006CF" w:rsidRPr="009E10BF">
        <w:t xml:space="preserve">. </w:t>
      </w:r>
    </w:p>
    <w:p w14:paraId="07FDD92C" w14:textId="68F9EC37" w:rsidR="00DE17CA" w:rsidRPr="009E10BF" w:rsidRDefault="00DE17CA" w:rsidP="00E23E84">
      <w:pPr>
        <w:suppressAutoHyphens/>
      </w:pPr>
      <w:r w:rsidRPr="009E10BF">
        <w:t xml:space="preserve">In relation to food products, health claims are to be authorised by </w:t>
      </w:r>
      <w:r w:rsidR="00D87FE7" w:rsidRPr="009E10BF">
        <w:t xml:space="preserve">European Commission </w:t>
      </w:r>
      <w:r w:rsidRPr="009E10BF">
        <w:t xml:space="preserve">before they can be applied in marketing or labelling of the particular food product. </w:t>
      </w:r>
    </w:p>
    <w:p w14:paraId="308115F9" w14:textId="3EB27B82" w:rsidR="00DE17CA" w:rsidRPr="009E10BF" w:rsidRDefault="00DE17CA" w:rsidP="00E23E84">
      <w:pPr>
        <w:suppressAutoHyphens/>
      </w:pPr>
      <w:r w:rsidRPr="009E10BF">
        <w:t xml:space="preserve">An IPR-like (Intellectual Property Rights) regulation applies to health claims that are accepted and authorised by </w:t>
      </w:r>
      <w:r w:rsidR="00D87FE7" w:rsidRPr="009E10BF">
        <w:t>the EC</w:t>
      </w:r>
      <w:r w:rsidRPr="009E10BF">
        <w:t xml:space="preserve">. </w:t>
      </w:r>
      <w:r w:rsidR="00F023C1">
        <w:t xml:space="preserve">Article 15(3) of </w:t>
      </w:r>
      <w:r w:rsidR="000A7A81">
        <w:t>Regulation</w:t>
      </w:r>
      <w:r w:rsidR="00F023C1">
        <w:t xml:space="preserve"> (EC) No</w:t>
      </w:r>
      <w:r w:rsidRPr="009E10BF">
        <w:t>1924/2006 protects the rights either of the manufacturer or distributor who invested substantial capital to collect all the necessary scientific data required in the application</w:t>
      </w:r>
      <w:r w:rsidR="00F023C1">
        <w:t>.</w:t>
      </w:r>
    </w:p>
    <w:p w14:paraId="6334B2A5" w14:textId="20441A73" w:rsidR="00DE17CA" w:rsidRPr="009E10BF" w:rsidRDefault="00C237FD" w:rsidP="00E23E84">
      <w:pPr>
        <w:suppressAutoHyphens/>
      </w:pPr>
      <w:r w:rsidRPr="009E10BF">
        <w:rPr>
          <w:rFonts w:asciiTheme="minorHAnsi" w:hAnsiTheme="minorHAnsi" w:cs="Times New Roman"/>
          <w:szCs w:val="24"/>
        </w:rPr>
        <w:t>"</w:t>
      </w:r>
      <w:r w:rsidR="00DE17CA" w:rsidRPr="009E10BF">
        <w:t xml:space="preserve">The scientific data and other information in the application required under Article 15(3) may not be used for the benefit of a subsequent applicant for a period of five years from the date of authorisation, unless the subsequent applicant has agreed with the prior applicant that such data and information may be used, where: </w:t>
      </w:r>
    </w:p>
    <w:p w14:paraId="77B63ED4" w14:textId="77777777" w:rsidR="00DE17CA" w:rsidRPr="009E10BF" w:rsidRDefault="00DE17CA" w:rsidP="00E23E84">
      <w:pPr>
        <w:suppressAutoHyphens/>
      </w:pPr>
      <w:r w:rsidRPr="009E10BF">
        <w:t xml:space="preserve">(a) the scientific data and other information has been designated as proprietary by the prior applicant at the time the prior application was made; and </w:t>
      </w:r>
    </w:p>
    <w:p w14:paraId="25953185" w14:textId="77777777" w:rsidR="00DE17CA" w:rsidRPr="009E10BF" w:rsidRDefault="00DE17CA" w:rsidP="00E23E84">
      <w:pPr>
        <w:suppressAutoHyphens/>
      </w:pPr>
      <w:r w:rsidRPr="009E10BF">
        <w:t xml:space="preserve">(b) the prior applicant had exclusive right of reference to the proprietary data at the time the prior application was made; and </w:t>
      </w:r>
    </w:p>
    <w:p w14:paraId="6799815F" w14:textId="77777777" w:rsidR="00DE17CA" w:rsidRPr="009E10BF" w:rsidRDefault="00DE17CA" w:rsidP="00E23E84">
      <w:pPr>
        <w:suppressAutoHyphens/>
      </w:pPr>
      <w:r w:rsidRPr="009E10BF">
        <w:t xml:space="preserve">(c) the health claim could not have been authorised without the submission of the proprietary </w:t>
      </w:r>
      <w:r w:rsidRPr="009E10BF">
        <w:lastRenderedPageBreak/>
        <w:t>data by the prior applicant.</w:t>
      </w:r>
    </w:p>
    <w:p w14:paraId="158044C9" w14:textId="77777777" w:rsidR="00AB60C0" w:rsidRPr="009E10BF" w:rsidRDefault="00DE17CA" w:rsidP="00E23E84">
      <w:pPr>
        <w:suppressAutoHyphens/>
      </w:pPr>
      <w:r w:rsidRPr="009E10BF">
        <w:t>2. Until the end of the five-year period specified in paragraph 1, no subsequent applicant shall have the right to refer to data designated as proprietary by a prior applicant unless and until the Commission takes a decision on whether a claim could be or could have been included in the list provided for in Article 14 or, where appropriate, Article 13 without the submission of data designated as proprietary by the prior applicant</w:t>
      </w:r>
      <w:r w:rsidR="00C237FD" w:rsidRPr="009E10BF">
        <w:rPr>
          <w:rFonts w:asciiTheme="minorHAnsi" w:hAnsiTheme="minorHAnsi" w:cs="Times New Roman"/>
          <w:szCs w:val="24"/>
        </w:rPr>
        <w:t>"</w:t>
      </w:r>
      <w:r w:rsidR="00AB60C0" w:rsidRPr="009E10BF">
        <w:t>.</w:t>
      </w:r>
    </w:p>
    <w:p w14:paraId="41F9AFDA" w14:textId="113D43DA" w:rsidR="005E2833" w:rsidRPr="009E10BF" w:rsidRDefault="008C28FB" w:rsidP="00E23E84">
      <w:pPr>
        <w:pStyle w:val="Cmsor2"/>
        <w:suppressAutoHyphens/>
      </w:pPr>
      <w:bookmarkStart w:id="275" w:name="_Toc475976871"/>
      <w:bookmarkStart w:id="276" w:name="_Toc475979748"/>
      <w:bookmarkStart w:id="277" w:name="_Toc476316590"/>
      <w:r w:rsidRPr="009E10BF">
        <w:t>Legislation</w:t>
      </w:r>
      <w:r w:rsidR="005E2833" w:rsidRPr="009E10BF">
        <w:t xml:space="preserve"> and labelling</w:t>
      </w:r>
      <w:bookmarkEnd w:id="275"/>
      <w:bookmarkEnd w:id="276"/>
      <w:bookmarkEnd w:id="277"/>
      <w:r w:rsidR="005E2833" w:rsidRPr="009E10BF">
        <w:t xml:space="preserve"> </w:t>
      </w:r>
    </w:p>
    <w:p w14:paraId="22DC12F1" w14:textId="77777777" w:rsidR="005E2833" w:rsidRPr="009E10BF" w:rsidRDefault="005E2833" w:rsidP="00E23E84">
      <w:pPr>
        <w:pStyle w:val="Cmsor3"/>
        <w:suppressAutoHyphens/>
      </w:pPr>
      <w:bookmarkStart w:id="278" w:name="_Toc475976872"/>
      <w:bookmarkStart w:id="279" w:name="_Toc475979749"/>
      <w:bookmarkStart w:id="280" w:name="_Toc476316591"/>
      <w:r w:rsidRPr="009E10BF">
        <w:t>Existing legislation</w:t>
      </w:r>
      <w:bookmarkEnd w:id="278"/>
      <w:bookmarkEnd w:id="279"/>
      <w:bookmarkEnd w:id="280"/>
    </w:p>
    <w:p w14:paraId="0364F061" w14:textId="50B8C051" w:rsidR="005E2833" w:rsidRPr="009E10BF" w:rsidRDefault="00153DD8" w:rsidP="00E23E84">
      <w:pPr>
        <w:suppressAutoHyphens/>
        <w:spacing w:before="120" w:after="60"/>
      </w:pPr>
      <w:r>
        <w:rPr>
          <w:u w:val="single"/>
        </w:rPr>
        <w:t>Regulation</w:t>
      </w:r>
      <w:r w:rsidR="000E2F1B" w:rsidRPr="009E10BF">
        <w:rPr>
          <w:u w:val="single"/>
        </w:rPr>
        <w:t xml:space="preserve"> </w:t>
      </w:r>
      <w:r w:rsidR="005E2833" w:rsidRPr="009E10BF">
        <w:rPr>
          <w:u w:val="single"/>
        </w:rPr>
        <w:t>(</w:t>
      </w:r>
      <w:r w:rsidRPr="009E10BF">
        <w:rPr>
          <w:u w:val="single"/>
        </w:rPr>
        <w:t>E</w:t>
      </w:r>
      <w:r>
        <w:rPr>
          <w:u w:val="single"/>
        </w:rPr>
        <w:t>U</w:t>
      </w:r>
      <w:r w:rsidR="005E2833" w:rsidRPr="009E10BF">
        <w:rPr>
          <w:u w:val="single"/>
        </w:rPr>
        <w:t>) No 1169/2011 “food information</w:t>
      </w:r>
      <w:r>
        <w:rPr>
          <w:u w:val="single"/>
        </w:rPr>
        <w:t xml:space="preserve"> consumers</w:t>
      </w:r>
      <w:r w:rsidR="005E2833" w:rsidRPr="009E10BF">
        <w:rPr>
          <w:u w:val="single"/>
        </w:rPr>
        <w:t>”</w:t>
      </w:r>
    </w:p>
    <w:p w14:paraId="52666E10" w14:textId="77777777" w:rsidR="00772C6D" w:rsidRPr="009E10BF" w:rsidRDefault="005E2833" w:rsidP="00E23E84">
      <w:pPr>
        <w:suppressAutoHyphens/>
      </w:pPr>
      <w:r w:rsidRPr="009E10BF">
        <w:t>The provision of food information to consumers is regulated in 55 articles and 15 annexes, and is focussed on consumer protection. Labelling and information is regulated concerning inter alia identity and composition of food, quantity, potentially harmful components, durability, storage conditions, business operator, instructions for use, health impact, nutritional characteristics, responsibilities of producers and caterers, and protection of fraud.</w:t>
      </w:r>
    </w:p>
    <w:p w14:paraId="614EF6D3" w14:textId="315F162B" w:rsidR="005E2833" w:rsidRPr="009E10BF" w:rsidRDefault="00153DD8" w:rsidP="00E23E84">
      <w:pPr>
        <w:suppressAutoHyphens/>
        <w:spacing w:before="120" w:after="60"/>
        <w:rPr>
          <w:u w:val="single"/>
        </w:rPr>
      </w:pPr>
      <w:r>
        <w:rPr>
          <w:u w:val="single"/>
        </w:rPr>
        <w:t>Regulation</w:t>
      </w:r>
      <w:r w:rsidR="000E2F1B" w:rsidRPr="009E10BF">
        <w:rPr>
          <w:u w:val="single"/>
        </w:rPr>
        <w:t xml:space="preserve"> </w:t>
      </w:r>
      <w:r w:rsidR="005E2833" w:rsidRPr="009E10BF">
        <w:rPr>
          <w:u w:val="single"/>
        </w:rPr>
        <w:t>(EC) No 1924/2006</w:t>
      </w:r>
    </w:p>
    <w:p w14:paraId="2D5FD5BE" w14:textId="77777777" w:rsidR="005E2833" w:rsidRPr="009E10BF" w:rsidRDefault="005E2833" w:rsidP="00E23E84">
      <w:pPr>
        <w:suppressAutoHyphens/>
      </w:pPr>
      <w:r w:rsidRPr="009E10BF">
        <w:t>The regulation on nutrition and health claims made on food is central for the labelling of bioactive food products. It applies for all claims that are made in commercial communication and includes a wide variety of nutritional compounds present in food. Nutrition claims can be made according to a list included in the annex of the regulation. Health claims must be approved by the authorities, before they can be used. The active compound, the wording and conditions of use are explicitly defined.</w:t>
      </w:r>
    </w:p>
    <w:p w14:paraId="45FCD10F" w14:textId="77777777" w:rsidR="00153DD8" w:rsidRDefault="00153DD8" w:rsidP="00E23E84">
      <w:pPr>
        <w:suppressAutoHyphens/>
        <w:rPr>
          <w:u w:val="single"/>
        </w:rPr>
      </w:pPr>
      <w:r w:rsidRPr="00153DD8">
        <w:rPr>
          <w:u w:val="single"/>
        </w:rPr>
        <w:t>Commission Regulation (EU) No 536/2013</w:t>
      </w:r>
    </w:p>
    <w:p w14:paraId="297DBA09" w14:textId="77777777" w:rsidR="005E2833" w:rsidRPr="009E10BF" w:rsidRDefault="005E2833" w:rsidP="00E23E84">
      <w:pPr>
        <w:suppressAutoHyphens/>
      </w:pPr>
      <w:r w:rsidRPr="009E10BF">
        <w:t>A list of permitted health claims made on foods, other than those referring to the reduction of disease risk and to children’s development and health is set up in this regulation.</w:t>
      </w:r>
    </w:p>
    <w:p w14:paraId="08AC9C53" w14:textId="77777777" w:rsidR="00153DD8" w:rsidRPr="00153DD8" w:rsidRDefault="00153DD8" w:rsidP="00153DD8">
      <w:pPr>
        <w:suppressAutoHyphens/>
        <w:spacing w:before="120" w:after="60"/>
        <w:rPr>
          <w:u w:val="single"/>
        </w:rPr>
      </w:pPr>
      <w:r w:rsidRPr="00153DD8">
        <w:rPr>
          <w:u w:val="single"/>
        </w:rPr>
        <w:t>Commission Regulation (EC) No 983/2009 and (Commission Regulation (EU) No 384/2010</w:t>
      </w:r>
    </w:p>
    <w:p w14:paraId="011BD903" w14:textId="77777777" w:rsidR="005E2833" w:rsidRPr="009E10BF" w:rsidRDefault="005E2833" w:rsidP="00D94021">
      <w:pPr>
        <w:suppressAutoHyphens/>
        <w:spacing w:before="120" w:after="60"/>
      </w:pPr>
      <w:r w:rsidRPr="009E10BF">
        <w:t>The regulations contain a list of permitted and rejected health claims with regard to claims on reducing a disease risk and including children’s development claims.</w:t>
      </w:r>
    </w:p>
    <w:p w14:paraId="3477FFB1" w14:textId="77777777" w:rsidR="005E2833" w:rsidRPr="009E10BF" w:rsidRDefault="005E2833" w:rsidP="00E23E84">
      <w:pPr>
        <w:pStyle w:val="Cmsor3"/>
        <w:suppressAutoHyphens/>
      </w:pPr>
      <w:bookmarkStart w:id="281" w:name="_Toc475976873"/>
      <w:bookmarkStart w:id="282" w:name="_Toc475979750"/>
      <w:bookmarkStart w:id="283" w:name="_Toc476316592"/>
      <w:r w:rsidRPr="009E10BF">
        <w:t>Labelling requirements</w:t>
      </w:r>
      <w:bookmarkEnd w:id="281"/>
      <w:bookmarkEnd w:id="282"/>
      <w:bookmarkEnd w:id="283"/>
    </w:p>
    <w:p w14:paraId="7A98EEF2" w14:textId="42CD97B1" w:rsidR="005E2833" w:rsidRDefault="005E2833" w:rsidP="00EC6CC6">
      <w:pPr>
        <w:suppressAutoHyphens/>
      </w:pPr>
      <w:r w:rsidRPr="009E10BF">
        <w:t>Information to the consumer must be fair and not misleading. Formal appearance has to comply with provisions of</w:t>
      </w:r>
      <w:r w:rsidR="00153DD8">
        <w:t xml:space="preserve"> Regulation</w:t>
      </w:r>
      <w:r w:rsidRPr="009E10BF">
        <w:t xml:space="preserve"> (</w:t>
      </w:r>
      <w:r w:rsidR="00153DD8" w:rsidRPr="009E10BF">
        <w:t>E</w:t>
      </w:r>
      <w:r w:rsidR="00153DD8">
        <w:t>U</w:t>
      </w:r>
      <w:r w:rsidRPr="009E10BF">
        <w:t>) No 1169/2011.</w:t>
      </w:r>
    </w:p>
    <w:p w14:paraId="53784C76" w14:textId="77777777" w:rsidR="005E2833" w:rsidRPr="009E10BF" w:rsidRDefault="005E2833" w:rsidP="00EC6CC6">
      <w:pPr>
        <w:pStyle w:val="Cmsor3"/>
      </w:pPr>
      <w:bookmarkStart w:id="284" w:name="_Toc475976874"/>
      <w:bookmarkStart w:id="285" w:name="_Toc475979751"/>
      <w:bookmarkStart w:id="286" w:name="_Toc476316593"/>
      <w:r w:rsidRPr="009E10BF">
        <w:t xml:space="preserve">Individual </w:t>
      </w:r>
      <w:r w:rsidRPr="00EC6CC6">
        <w:t>solutions</w:t>
      </w:r>
      <w:r w:rsidRPr="009E10BF">
        <w:t xml:space="preserve"> as alternatives to health claims</w:t>
      </w:r>
      <w:bookmarkEnd w:id="284"/>
      <w:bookmarkEnd w:id="285"/>
      <w:bookmarkEnd w:id="286"/>
    </w:p>
    <w:p w14:paraId="491A3FFB" w14:textId="2B8B6F2F" w:rsidR="005E2833" w:rsidRDefault="005E2833" w:rsidP="00E23E84">
      <w:pPr>
        <w:suppressAutoHyphens/>
      </w:pPr>
      <w:r w:rsidRPr="009E10BF">
        <w:t xml:space="preserve">Although Health Claims are possible considering composition and legislative possibilities, </w:t>
      </w:r>
      <w:r w:rsidR="00752CAA" w:rsidRPr="009E10BF">
        <w:t xml:space="preserve">some </w:t>
      </w:r>
      <w:r w:rsidRPr="009E10BF">
        <w:t xml:space="preserve">food operators still </w:t>
      </w:r>
      <w:r w:rsidR="00752CAA" w:rsidRPr="009E10BF">
        <w:t xml:space="preserve">try to avoid their use </w:t>
      </w:r>
      <w:r w:rsidRPr="009E10BF">
        <w:t xml:space="preserve">and market their products in an </w:t>
      </w:r>
      <w:r w:rsidR="00752CAA" w:rsidRPr="009E10BF">
        <w:t xml:space="preserve">a way to avoid compliance to legal requirements. The </w:t>
      </w:r>
      <w:r w:rsidR="00D11C1C" w:rsidRPr="009E10BF">
        <w:t>authors</w:t>
      </w:r>
      <w:r w:rsidR="00752CAA" w:rsidRPr="009E10BF">
        <w:t xml:space="preserve"> of this guide </w:t>
      </w:r>
      <w:r w:rsidR="00400F21">
        <w:t xml:space="preserve">in no way support or promote this practice. </w:t>
      </w:r>
    </w:p>
    <w:p w14:paraId="487850AA" w14:textId="77777777" w:rsidR="005E2833" w:rsidRPr="009E10BF" w:rsidRDefault="005E2833" w:rsidP="00E23E84">
      <w:pPr>
        <w:pStyle w:val="Cmsor2"/>
        <w:suppressAutoHyphens/>
      </w:pPr>
      <w:bookmarkStart w:id="287" w:name="_Toc475976875"/>
      <w:bookmarkStart w:id="288" w:name="_Toc475979752"/>
      <w:bookmarkStart w:id="289" w:name="_Toc476316594"/>
      <w:r w:rsidRPr="009E10BF">
        <w:t>Sales Campaign Development</w:t>
      </w:r>
      <w:bookmarkEnd w:id="287"/>
      <w:bookmarkEnd w:id="288"/>
      <w:bookmarkEnd w:id="289"/>
    </w:p>
    <w:p w14:paraId="7E5002D3" w14:textId="77777777" w:rsidR="00D11C1C" w:rsidRPr="009E10BF" w:rsidRDefault="00D11C1C" w:rsidP="00E23E84">
      <w:pPr>
        <w:suppressAutoHyphens/>
      </w:pPr>
      <w:r w:rsidRPr="009E10BF">
        <w:lastRenderedPageBreak/>
        <w:t>For sales campaign development the following aspects and steps have to be covered:</w:t>
      </w:r>
    </w:p>
    <w:p w14:paraId="5E895029" w14:textId="77777777" w:rsidR="00D11C1C" w:rsidRPr="009E10BF" w:rsidRDefault="00D11C1C" w:rsidP="00181812">
      <w:pPr>
        <w:numPr>
          <w:ilvl w:val="0"/>
          <w:numId w:val="66"/>
        </w:numPr>
        <w:suppressAutoHyphens/>
        <w:contextualSpacing/>
      </w:pPr>
      <w:r w:rsidRPr="009E10BF">
        <w:t xml:space="preserve">Distribution channels; </w:t>
      </w:r>
    </w:p>
    <w:p w14:paraId="54D52A4E" w14:textId="77777777" w:rsidR="00D11C1C" w:rsidRPr="009E10BF" w:rsidRDefault="00D11C1C" w:rsidP="00181812">
      <w:pPr>
        <w:numPr>
          <w:ilvl w:val="0"/>
          <w:numId w:val="66"/>
        </w:numPr>
        <w:suppressAutoHyphens/>
        <w:contextualSpacing/>
      </w:pPr>
      <w:r w:rsidRPr="009E10BF">
        <w:t>Target customers and their requirements;</w:t>
      </w:r>
    </w:p>
    <w:p w14:paraId="10C4E461" w14:textId="77777777" w:rsidR="00D11C1C" w:rsidRPr="009E10BF" w:rsidRDefault="00D11C1C" w:rsidP="00181812">
      <w:pPr>
        <w:numPr>
          <w:ilvl w:val="0"/>
          <w:numId w:val="66"/>
        </w:numPr>
        <w:suppressAutoHyphens/>
        <w:contextualSpacing/>
      </w:pPr>
      <w:r w:rsidRPr="009E10BF">
        <w:t>Core product and company data;</w:t>
      </w:r>
    </w:p>
    <w:p w14:paraId="6C7A223F" w14:textId="77777777" w:rsidR="00D11C1C" w:rsidRPr="009E10BF" w:rsidRDefault="00D11C1C" w:rsidP="00181812">
      <w:pPr>
        <w:numPr>
          <w:ilvl w:val="0"/>
          <w:numId w:val="66"/>
        </w:numPr>
        <w:suppressAutoHyphens/>
        <w:contextualSpacing/>
      </w:pPr>
      <w:r w:rsidRPr="009E10BF">
        <w:t>Listing  presentations;</w:t>
      </w:r>
    </w:p>
    <w:p w14:paraId="2480AFE4" w14:textId="77777777" w:rsidR="00D11C1C" w:rsidRPr="009E10BF" w:rsidRDefault="00D11C1C" w:rsidP="00181812">
      <w:pPr>
        <w:numPr>
          <w:ilvl w:val="0"/>
          <w:numId w:val="66"/>
        </w:numPr>
        <w:suppressAutoHyphens/>
        <w:contextualSpacing/>
      </w:pPr>
      <w:r w:rsidRPr="009E10BF">
        <w:t>Phrasing;</w:t>
      </w:r>
    </w:p>
    <w:p w14:paraId="77E891F8" w14:textId="77777777" w:rsidR="00D11C1C" w:rsidRPr="009E10BF" w:rsidRDefault="00D11C1C" w:rsidP="00181812">
      <w:pPr>
        <w:numPr>
          <w:ilvl w:val="0"/>
          <w:numId w:val="66"/>
        </w:numPr>
        <w:suppressAutoHyphens/>
        <w:contextualSpacing/>
      </w:pPr>
      <w:r w:rsidRPr="009E10BF">
        <w:t>Roll out.</w:t>
      </w:r>
    </w:p>
    <w:p w14:paraId="3034D69F" w14:textId="1F3527BB" w:rsidR="00D11C1C" w:rsidRPr="009E10BF" w:rsidRDefault="005F3D12" w:rsidP="00E23E84">
      <w:pPr>
        <w:suppressAutoHyphens/>
      </w:pPr>
      <w:r>
        <w:t>For the</w:t>
      </w:r>
      <w:r w:rsidRPr="009E10BF">
        <w:t xml:space="preserve"> </w:t>
      </w:r>
      <w:r w:rsidR="00D11C1C" w:rsidRPr="009E10BF">
        <w:t>majority of these steps</w:t>
      </w:r>
      <w:r>
        <w:t>,</w:t>
      </w:r>
      <w:r w:rsidR="00D11C1C" w:rsidRPr="009E10BF">
        <w:t xml:space="preserve"> the activities and recommendations are generally applicable for all products. This information is provided in </w:t>
      </w:r>
      <w:r w:rsidR="00E430D8" w:rsidRPr="009E10BF">
        <w:t xml:space="preserve">Annex </w:t>
      </w:r>
      <w:r w:rsidR="00530A93">
        <w:t>8</w:t>
      </w:r>
      <w:r w:rsidR="00530A93" w:rsidRPr="009E10BF">
        <w:t xml:space="preserve"> </w:t>
      </w:r>
      <w:r w:rsidR="00D11C1C" w:rsidRPr="009E10BF">
        <w:t xml:space="preserve">of this guideline. Here only those aspects are </w:t>
      </w:r>
      <w:r>
        <w:t>de</w:t>
      </w:r>
      <w:r w:rsidRPr="009E10BF">
        <w:t>scribed</w:t>
      </w:r>
      <w:r w:rsidR="00D11C1C" w:rsidRPr="009E10BF">
        <w:t xml:space="preserve">, which contain specific consideration for product with health claims such as the “Core Product and Campaign Data </w:t>
      </w:r>
      <w:r w:rsidR="00B77019" w:rsidRPr="009E10BF">
        <w:t>“and</w:t>
      </w:r>
      <w:r w:rsidR="00D11C1C" w:rsidRPr="009E10BF">
        <w:t xml:space="preserve"> the content of the “Listing presentation”.</w:t>
      </w:r>
    </w:p>
    <w:p w14:paraId="1AEC08FE" w14:textId="46032CA3" w:rsidR="005E2833" w:rsidRPr="009E10BF" w:rsidRDefault="005E2833" w:rsidP="00E23E84">
      <w:pPr>
        <w:suppressAutoHyphens/>
        <w:spacing w:before="120" w:after="60"/>
        <w:rPr>
          <w:smallCaps/>
          <w:u w:val="single"/>
        </w:rPr>
      </w:pPr>
      <w:r w:rsidRPr="009E10BF">
        <w:rPr>
          <w:smallCaps/>
          <w:u w:val="single"/>
        </w:rPr>
        <w:t>Core Product and Campaign Data</w:t>
      </w:r>
      <w:r w:rsidR="00752CAA" w:rsidRPr="009E10BF">
        <w:rPr>
          <w:smallCaps/>
          <w:u w:val="single"/>
        </w:rPr>
        <w:t xml:space="preserve"> </w:t>
      </w:r>
      <w:r w:rsidR="00EC46C3" w:rsidRPr="009E10BF">
        <w:rPr>
          <w:smallCaps/>
          <w:u w:val="single"/>
        </w:rPr>
        <w:t>authorisation</w:t>
      </w:r>
    </w:p>
    <w:p w14:paraId="6C21C9B8" w14:textId="54936AE1" w:rsidR="007C5CD4" w:rsidRPr="009E10BF" w:rsidRDefault="005E2833" w:rsidP="00E23E84">
      <w:pPr>
        <w:suppressAutoHyphens/>
        <w:spacing w:after="0"/>
      </w:pPr>
      <w:r w:rsidRPr="009E10BF">
        <w:t xml:space="preserve">The </w:t>
      </w:r>
      <w:r w:rsidR="006D6BF2" w:rsidRPr="009E10BF">
        <w:t xml:space="preserve">unique selling point </w:t>
      </w:r>
      <w:r w:rsidRPr="009E10BF">
        <w:t>(</w:t>
      </w:r>
      <w:r w:rsidR="006D6BF2" w:rsidRPr="009E10BF">
        <w:t>USP</w:t>
      </w:r>
      <w:r w:rsidRPr="009E10BF">
        <w:t xml:space="preserve">) needs to be clear and communicable in the retail environment. </w:t>
      </w:r>
      <w:r w:rsidRPr="009E10BF">
        <w:br/>
        <w:t xml:space="preserve">The </w:t>
      </w:r>
      <w:r w:rsidR="00752CAA" w:rsidRPr="009E10BF">
        <w:t xml:space="preserve">authorisation </w:t>
      </w:r>
      <w:r w:rsidRPr="009E10BF">
        <w:t>of a health claim will, by its nature, p</w:t>
      </w:r>
      <w:r w:rsidR="007C5CD4" w:rsidRPr="009E10BF">
        <w:t>rovide a number of benefits:</w:t>
      </w:r>
    </w:p>
    <w:p w14:paraId="674482B0" w14:textId="175AB8C9" w:rsidR="007C5CD4" w:rsidRPr="009E10BF" w:rsidRDefault="007C5CD4" w:rsidP="00181812">
      <w:pPr>
        <w:pStyle w:val="Listaszerbekezds"/>
        <w:numPr>
          <w:ilvl w:val="0"/>
          <w:numId w:val="15"/>
        </w:numPr>
        <w:suppressAutoHyphens/>
      </w:pPr>
      <w:r w:rsidRPr="009E10BF">
        <w:t>appeal to a defined consumer group/need</w:t>
      </w:r>
      <w:r w:rsidR="00972898" w:rsidRPr="009E10BF">
        <w:t>,</w:t>
      </w:r>
    </w:p>
    <w:p w14:paraId="4A569B0A" w14:textId="02F79E2D" w:rsidR="007C5CD4" w:rsidRPr="009E10BF" w:rsidRDefault="007C5CD4" w:rsidP="00181812">
      <w:pPr>
        <w:pStyle w:val="Listaszerbekezds"/>
        <w:numPr>
          <w:ilvl w:val="0"/>
          <w:numId w:val="15"/>
        </w:numPr>
        <w:suppressAutoHyphens/>
      </w:pPr>
      <w:r w:rsidRPr="009E10BF">
        <w:t>a competitive advantage, at least in the short-term</w:t>
      </w:r>
      <w:r w:rsidR="006D6BF2" w:rsidRPr="009E10BF">
        <w:t xml:space="preserve">, and in many cases in </w:t>
      </w:r>
      <w:r w:rsidR="006D4E48" w:rsidRPr="009E10BF">
        <w:t>mid-term</w:t>
      </w:r>
      <w:r w:rsidR="006D6BF2" w:rsidRPr="009E10BF">
        <w:t>.</w:t>
      </w:r>
    </w:p>
    <w:p w14:paraId="7786A732" w14:textId="273F9328" w:rsidR="007C5CD4" w:rsidRPr="009E10BF" w:rsidRDefault="007C5CD4" w:rsidP="00181812">
      <w:pPr>
        <w:pStyle w:val="Listaszerbekezds"/>
        <w:numPr>
          <w:ilvl w:val="0"/>
          <w:numId w:val="15"/>
        </w:numPr>
        <w:suppressAutoHyphens/>
      </w:pPr>
      <w:r w:rsidRPr="009E10BF">
        <w:t>a message that can be legally and clearly communicated; supported by sound science.</w:t>
      </w:r>
    </w:p>
    <w:p w14:paraId="03C91DD5" w14:textId="77777777" w:rsidR="007C5CD4" w:rsidRPr="009E10BF" w:rsidRDefault="005E2833" w:rsidP="00E23E84">
      <w:pPr>
        <w:suppressAutoHyphens/>
        <w:spacing w:after="60"/>
      </w:pPr>
      <w:r w:rsidRPr="009E10BF">
        <w:t>Core produ</w:t>
      </w:r>
      <w:r w:rsidR="007C5CD4" w:rsidRPr="009E10BF">
        <w:t>ct data to consider include:</w:t>
      </w:r>
      <w:r w:rsidR="00CE3185" w:rsidRPr="009E10BF">
        <w:t xml:space="preserve"> </w:t>
      </w:r>
    </w:p>
    <w:p w14:paraId="558A20CF" w14:textId="77777777" w:rsidR="007C5CD4" w:rsidRPr="009E10BF" w:rsidRDefault="007C5CD4" w:rsidP="00181812">
      <w:pPr>
        <w:pStyle w:val="Listaszerbekezds"/>
        <w:numPr>
          <w:ilvl w:val="0"/>
          <w:numId w:val="16"/>
        </w:numPr>
        <w:suppressAutoHyphens/>
        <w:spacing w:after="0"/>
        <w:ind w:left="714" w:hanging="357"/>
        <w:contextualSpacing w:val="0"/>
      </w:pPr>
      <w:r w:rsidRPr="009E10BF">
        <w:t>the health claim</w:t>
      </w:r>
    </w:p>
    <w:p w14:paraId="2F199A63" w14:textId="667C650A" w:rsidR="007C5CD4" w:rsidRPr="009E10BF" w:rsidRDefault="006D6BF2" w:rsidP="00181812">
      <w:pPr>
        <w:pStyle w:val="Listaszerbekezds"/>
        <w:numPr>
          <w:ilvl w:val="0"/>
          <w:numId w:val="56"/>
        </w:numPr>
        <w:suppressAutoHyphens/>
        <w:ind w:left="1134" w:hanging="283"/>
      </w:pPr>
      <w:r w:rsidRPr="009E10BF">
        <w:t>c</w:t>
      </w:r>
      <w:r w:rsidR="005E2833" w:rsidRPr="009E10BF">
        <w:t xml:space="preserve">ontext </w:t>
      </w:r>
      <w:r w:rsidRPr="009E10BF">
        <w:t xml:space="preserve">of </w:t>
      </w:r>
      <w:r w:rsidR="005E2833" w:rsidRPr="009E10BF">
        <w:t>lifestyle, health and well-being</w:t>
      </w:r>
      <w:r w:rsidR="00972898" w:rsidRPr="009E10BF">
        <w:t>;</w:t>
      </w:r>
    </w:p>
    <w:p w14:paraId="0444A51B" w14:textId="5C343094" w:rsidR="007C5CD4" w:rsidRPr="009E10BF" w:rsidRDefault="006D6BF2" w:rsidP="00181812">
      <w:pPr>
        <w:pStyle w:val="Listaszerbekezds"/>
        <w:numPr>
          <w:ilvl w:val="0"/>
          <w:numId w:val="56"/>
        </w:numPr>
        <w:suppressAutoHyphens/>
        <w:ind w:left="1134" w:hanging="283"/>
      </w:pPr>
      <w:r w:rsidRPr="009E10BF">
        <w:t>r</w:t>
      </w:r>
      <w:r w:rsidR="007C5CD4" w:rsidRPr="009E10BF">
        <w:t>elevant/target consumer groups</w:t>
      </w:r>
      <w:r w:rsidR="00972898" w:rsidRPr="009E10BF">
        <w:t>;</w:t>
      </w:r>
    </w:p>
    <w:p w14:paraId="587EA7D1" w14:textId="15A1EC75" w:rsidR="00A91BE6" w:rsidRPr="009E10BF" w:rsidRDefault="006D6BF2" w:rsidP="00181812">
      <w:pPr>
        <w:pStyle w:val="Listaszerbekezds"/>
        <w:numPr>
          <w:ilvl w:val="0"/>
          <w:numId w:val="56"/>
        </w:numPr>
        <w:suppressAutoHyphens/>
        <w:ind w:left="1134" w:hanging="283"/>
      </w:pPr>
      <w:r w:rsidRPr="009E10BF">
        <w:t>t</w:t>
      </w:r>
      <w:r w:rsidR="007C5CD4" w:rsidRPr="009E10BF">
        <w:t>he ingredient/raw material driving the claim</w:t>
      </w:r>
      <w:r w:rsidR="00972898" w:rsidRPr="009E10BF">
        <w:t>.</w:t>
      </w:r>
      <w:r w:rsidR="005E2833" w:rsidRPr="009E10BF">
        <w:t xml:space="preserve">                            </w:t>
      </w:r>
    </w:p>
    <w:p w14:paraId="0DF8E0CF" w14:textId="0F7AE160" w:rsidR="00A91BE6" w:rsidRPr="009E10BF" w:rsidRDefault="005E2833" w:rsidP="00181812">
      <w:pPr>
        <w:pStyle w:val="Listaszerbekezds"/>
        <w:numPr>
          <w:ilvl w:val="0"/>
          <w:numId w:val="56"/>
        </w:numPr>
        <w:suppressAutoHyphens/>
        <w:ind w:left="1134" w:hanging="283"/>
      </w:pPr>
      <w:r w:rsidRPr="009E10BF">
        <w:t xml:space="preserve">associated nutritional position </w:t>
      </w:r>
      <w:r w:rsidR="00733BA8" w:rsidRPr="009E10BF">
        <w:t>e.g.</w:t>
      </w:r>
      <w:r w:rsidRPr="009E10BF">
        <w:t xml:space="preserve"> vegetarian, lo</w:t>
      </w:r>
      <w:r w:rsidR="007C5CD4" w:rsidRPr="009E10BF">
        <w:t>w fat, high fibre,</w:t>
      </w:r>
      <w:r w:rsidR="00A91BE6" w:rsidRPr="009E10BF">
        <w:t xml:space="preserve"> dairy-free</w:t>
      </w:r>
      <w:r w:rsidR="00972898" w:rsidRPr="009E10BF">
        <w:t>;</w:t>
      </w:r>
    </w:p>
    <w:p w14:paraId="1FD51D8C" w14:textId="77777777" w:rsidR="00A91BE6" w:rsidRPr="009E10BF" w:rsidRDefault="005E2833" w:rsidP="00181812">
      <w:pPr>
        <w:pStyle w:val="Listaszerbekezds"/>
        <w:numPr>
          <w:ilvl w:val="0"/>
          <w:numId w:val="56"/>
        </w:numPr>
        <w:suppressAutoHyphens/>
        <w:ind w:left="1134" w:hanging="283"/>
      </w:pPr>
      <w:r w:rsidRPr="009E10BF">
        <w:t xml:space="preserve">features appealing to target consumer group – age </w:t>
      </w:r>
      <w:r w:rsidR="00A91BE6" w:rsidRPr="009E10BF">
        <w:t>profile, sex, vulnerable</w:t>
      </w:r>
      <w:r w:rsidR="006D6BF2" w:rsidRPr="009E10BF">
        <w:t xml:space="preserve"> </w:t>
      </w:r>
      <w:r w:rsidRPr="009E10BF">
        <w:t>groups, demographics</w:t>
      </w:r>
      <w:r w:rsidR="006D6BF2" w:rsidRPr="009E10BF">
        <w:t>;</w:t>
      </w:r>
    </w:p>
    <w:p w14:paraId="4DDB4E1D" w14:textId="77777777" w:rsidR="00A91BE6" w:rsidRPr="009E10BF" w:rsidRDefault="00A91BE6" w:rsidP="00181812">
      <w:pPr>
        <w:pStyle w:val="Listaszerbekezds"/>
        <w:numPr>
          <w:ilvl w:val="0"/>
          <w:numId w:val="56"/>
        </w:numPr>
        <w:suppressAutoHyphens/>
        <w:ind w:left="1134" w:hanging="283"/>
      </w:pPr>
      <w:r w:rsidRPr="009E10BF">
        <w:t>consumer usage</w:t>
      </w:r>
      <w:r w:rsidR="006D6BF2" w:rsidRPr="009E10BF">
        <w:t>;</w:t>
      </w:r>
    </w:p>
    <w:p w14:paraId="71508899" w14:textId="5541F99D" w:rsidR="00A91BE6" w:rsidRPr="009E10BF" w:rsidRDefault="00A91BE6" w:rsidP="00181812">
      <w:pPr>
        <w:pStyle w:val="Listaszerbekezds"/>
        <w:numPr>
          <w:ilvl w:val="0"/>
          <w:numId w:val="56"/>
        </w:numPr>
        <w:suppressAutoHyphens/>
        <w:ind w:left="1134" w:hanging="283"/>
      </w:pPr>
      <w:r w:rsidRPr="009E10BF">
        <w:t>storage and shelf</w:t>
      </w:r>
      <w:r w:rsidR="00530A93">
        <w:t xml:space="preserve"> </w:t>
      </w:r>
      <w:r w:rsidRPr="009E10BF">
        <w:t>life</w:t>
      </w:r>
      <w:r w:rsidR="006D6BF2" w:rsidRPr="009E10BF">
        <w:t>;</w:t>
      </w:r>
    </w:p>
    <w:p w14:paraId="39953C29" w14:textId="29795176" w:rsidR="00A91BE6" w:rsidRPr="009E10BF" w:rsidRDefault="005E2833" w:rsidP="00181812">
      <w:pPr>
        <w:pStyle w:val="Listaszerbekezds"/>
        <w:numPr>
          <w:ilvl w:val="0"/>
          <w:numId w:val="56"/>
        </w:numPr>
        <w:suppressAutoHyphens/>
        <w:ind w:left="1134" w:hanging="283"/>
      </w:pPr>
      <w:r w:rsidRPr="009E10BF">
        <w:t xml:space="preserve">frequency of usage, regime, </w:t>
      </w:r>
      <w:r w:rsidR="006D6BF2" w:rsidRPr="009E10BF">
        <w:t>ensuring</w:t>
      </w:r>
      <w:r w:rsidRPr="009E10BF">
        <w:t xml:space="preserve"> </w:t>
      </w:r>
      <w:r w:rsidR="00733BA8" w:rsidRPr="009E10BF">
        <w:t xml:space="preserve">the </w:t>
      </w:r>
      <w:r w:rsidRPr="009E10BF">
        <w:t>delivery of the benefits</w:t>
      </w:r>
      <w:r w:rsidR="006D6BF2" w:rsidRPr="009E10BF">
        <w:t>;</w:t>
      </w:r>
    </w:p>
    <w:p w14:paraId="13F12BA1" w14:textId="77777777" w:rsidR="00972898" w:rsidRPr="009E10BF" w:rsidRDefault="005E2833" w:rsidP="00181812">
      <w:pPr>
        <w:pStyle w:val="Listaszerbekezds"/>
        <w:numPr>
          <w:ilvl w:val="0"/>
          <w:numId w:val="56"/>
        </w:numPr>
        <w:suppressAutoHyphens/>
        <w:ind w:left="1134" w:hanging="283"/>
      </w:pPr>
      <w:r w:rsidRPr="009E10BF">
        <w:t>fit wit</w:t>
      </w:r>
      <w:r w:rsidR="00A91BE6" w:rsidRPr="009E10BF">
        <w:t>h daily diet and diet regimes</w:t>
      </w:r>
      <w:r w:rsidR="006D6BF2" w:rsidRPr="009E10BF">
        <w:t>;</w:t>
      </w:r>
    </w:p>
    <w:p w14:paraId="6852B5F4" w14:textId="5F11DD37" w:rsidR="00A91BE6" w:rsidRPr="009E10BF" w:rsidRDefault="005E2833" w:rsidP="00181812">
      <w:pPr>
        <w:pStyle w:val="Listaszerbekezds"/>
        <w:numPr>
          <w:ilvl w:val="0"/>
          <w:numId w:val="56"/>
        </w:numPr>
        <w:suppressAutoHyphens/>
        <w:ind w:left="1134" w:hanging="283"/>
      </w:pPr>
      <w:r w:rsidRPr="009E10BF">
        <w:t>consideration for avoidance groups/warnings e</w:t>
      </w:r>
      <w:r w:rsidR="006D6BF2" w:rsidRPr="009E10BF">
        <w:t>.</w:t>
      </w:r>
      <w:r w:rsidRPr="009E10BF">
        <w:t>g</w:t>
      </w:r>
      <w:r w:rsidR="006D6BF2" w:rsidRPr="009E10BF">
        <w:t>.</w:t>
      </w:r>
      <w:r w:rsidRPr="009E10BF">
        <w:t xml:space="preserve"> pregnant women, </w:t>
      </w:r>
      <w:r w:rsidR="00A91BE6" w:rsidRPr="009E10BF">
        <w:t>children etc</w:t>
      </w:r>
      <w:r w:rsidR="00530A93">
        <w:t>;</w:t>
      </w:r>
    </w:p>
    <w:p w14:paraId="3B0687FF" w14:textId="50D3ECFE" w:rsidR="00972898" w:rsidRPr="009E10BF" w:rsidRDefault="00972898" w:rsidP="00181812">
      <w:pPr>
        <w:pStyle w:val="Listaszerbekezds"/>
        <w:numPr>
          <w:ilvl w:val="0"/>
          <w:numId w:val="56"/>
        </w:numPr>
        <w:suppressAutoHyphens/>
        <w:ind w:left="1134" w:hanging="283"/>
      </w:pPr>
      <w:r w:rsidRPr="009E10BF">
        <w:t xml:space="preserve">price: on-shelf cost, cost per dosage, </w:t>
      </w:r>
      <w:r w:rsidR="00733BA8" w:rsidRPr="009E10BF">
        <w:t>comparative</w:t>
      </w:r>
      <w:r w:rsidRPr="009E10BF">
        <w:t xml:space="preserve"> cost versus other routes to control the target condition e.g.: dietary supplements, </w:t>
      </w:r>
      <w:r w:rsidR="00345D0A" w:rsidRPr="009E10BF">
        <w:t xml:space="preserve">Over The </w:t>
      </w:r>
      <w:r w:rsidR="002735B1" w:rsidRPr="009E10BF">
        <w:t xml:space="preserve">Counter </w:t>
      </w:r>
      <w:r w:rsidR="00345D0A" w:rsidRPr="009E10BF">
        <w:t>(</w:t>
      </w:r>
      <w:r w:rsidRPr="009E10BF">
        <w:t>OTC</w:t>
      </w:r>
      <w:r w:rsidR="00345D0A" w:rsidRPr="009E10BF">
        <w:t>)</w:t>
      </w:r>
      <w:r w:rsidRPr="009E10BF">
        <w:t xml:space="preserve"> medicines</w:t>
      </w:r>
      <w:r w:rsidR="00530A93">
        <w:t>.</w:t>
      </w:r>
    </w:p>
    <w:p w14:paraId="481B3512" w14:textId="09EBF38E" w:rsidR="00A91BE6" w:rsidRPr="009E10BF" w:rsidRDefault="00345D0A" w:rsidP="00E23E84">
      <w:pPr>
        <w:suppressAutoHyphens/>
      </w:pPr>
      <w:r w:rsidRPr="009E10BF">
        <w:t xml:space="preserve">Many </w:t>
      </w:r>
      <w:r w:rsidR="00D11C1C" w:rsidRPr="009E10BF">
        <w:t xml:space="preserve">elements </w:t>
      </w:r>
      <w:r w:rsidRPr="009E10BF">
        <w:t xml:space="preserve">of </w:t>
      </w:r>
      <w:r w:rsidR="00E430D8" w:rsidRPr="009E10BF">
        <w:t xml:space="preserve">this </w:t>
      </w:r>
      <w:r w:rsidRPr="009E10BF">
        <w:t xml:space="preserve">information are defined in the product development brief and in the finished product specification. </w:t>
      </w:r>
      <w:r w:rsidR="005E2833" w:rsidRPr="009E10BF">
        <w:t>The product data required by the retailer to set-up and manage the logistics of a product launch for a health claims product will be comparable to that of a conventional product and will include all elements related to bar coding, pack size/dimensions, tray configurations and labelling, pallet configurations and labelling, etc.</w:t>
      </w:r>
    </w:p>
    <w:p w14:paraId="56CFCECD" w14:textId="6ACF5161" w:rsidR="00A91BE6" w:rsidRPr="009E10BF" w:rsidRDefault="005E2833" w:rsidP="00E23E84">
      <w:pPr>
        <w:suppressAutoHyphens/>
      </w:pPr>
      <w:r w:rsidRPr="009E10BF">
        <w:t>The product features and the route to promoting these features will need to deliver the trust</w:t>
      </w:r>
      <w:r w:rsidR="006D6BF2" w:rsidRPr="009E10BF">
        <w:t xml:space="preserve"> </w:t>
      </w:r>
      <w:r w:rsidR="006D6BF2" w:rsidRPr="009E10BF">
        <w:lastRenderedPageBreak/>
        <w:t xml:space="preserve">in the health </w:t>
      </w:r>
      <w:r w:rsidR="00972898" w:rsidRPr="009E10BF">
        <w:t>benefits</w:t>
      </w:r>
      <w:r w:rsidRPr="009E10BF">
        <w:t xml:space="preserve"> and credibility amongst consumers that lead to sale.</w:t>
      </w:r>
    </w:p>
    <w:p w14:paraId="7D3D7173" w14:textId="77777777" w:rsidR="00A91BE6" w:rsidRPr="009E10BF" w:rsidRDefault="005E2833" w:rsidP="00E23E84">
      <w:pPr>
        <w:suppressAutoHyphens/>
      </w:pPr>
      <w:r w:rsidRPr="009E10BF">
        <w:t xml:space="preserve">Critically the consumer needs to be able to understand the specific benefit to their health in a simple, rapid fashion. </w:t>
      </w:r>
    </w:p>
    <w:p w14:paraId="7FF8F9D9" w14:textId="77777777" w:rsidR="00CF1900" w:rsidRPr="009E10BF" w:rsidRDefault="005E2833" w:rsidP="00E23E84">
      <w:pPr>
        <w:suppressAutoHyphens/>
      </w:pPr>
      <w:r w:rsidRPr="009E10BF">
        <w:t xml:space="preserve">SME operating in this field may be launching both a new product and a new brand. </w:t>
      </w:r>
      <w:r w:rsidRPr="009E10BF">
        <w:br/>
        <w:t>The campaign will need to build the story behind the brand and lead to product (benefit).</w:t>
      </w:r>
      <w:r w:rsidRPr="009E10BF">
        <w:br/>
        <w:t xml:space="preserve">Examples of successful campaigns would be those linked to plant sterols and stanols for cholesterol control by McNeil Consumer Nutritionals (Johnson and Johnson/Raisio) and Unilever. </w:t>
      </w:r>
    </w:p>
    <w:p w14:paraId="4A26F37B" w14:textId="77777777" w:rsidR="00400F21" w:rsidRDefault="005E2833" w:rsidP="00E23E84">
      <w:pPr>
        <w:suppressAutoHyphens/>
      </w:pPr>
      <w:r w:rsidRPr="009E10BF">
        <w:t>Although both had multinational food company backing, one was building on existing trusted brand (Flora/Becel) and the other was linked to a new brand (Benecol).</w:t>
      </w:r>
    </w:p>
    <w:p w14:paraId="393646F5" w14:textId="2B741CD9" w:rsidR="005E2833" w:rsidRPr="009E10BF" w:rsidRDefault="005E2833" w:rsidP="00E23E84">
      <w:pPr>
        <w:suppressAutoHyphens/>
      </w:pPr>
      <w:r w:rsidRPr="009E10BF">
        <w:t>Scientific data can be a powerful part of the communication mix to build trust. The average consumer has relatively limited scientific and nutritional knowledge, much of which may be influenced by the popular press and media</w:t>
      </w:r>
      <w:r w:rsidR="00400F21">
        <w:t>.  S</w:t>
      </w:r>
      <w:r w:rsidRPr="009E10BF">
        <w:t xml:space="preserve">implicity around the message is critical. </w:t>
      </w:r>
    </w:p>
    <w:p w14:paraId="6F154B2D" w14:textId="0DA45F61" w:rsidR="00A91BE6" w:rsidRPr="009E10BF" w:rsidRDefault="005E2833" w:rsidP="00E23E84">
      <w:pPr>
        <w:suppressAutoHyphens/>
      </w:pPr>
      <w:r w:rsidRPr="009E10BF">
        <w:t>Consumers are primarily interested in “solving a (health</w:t>
      </w:r>
      <w:r w:rsidR="00A91BE6" w:rsidRPr="009E10BF">
        <w:t>) problem</w:t>
      </w:r>
      <w:r w:rsidRPr="009E10BF">
        <w:t xml:space="preserve">” rather than a specific ingredient </w:t>
      </w:r>
      <w:r w:rsidR="006D4E48" w:rsidRPr="009E10BF">
        <w:t>e.g.</w:t>
      </w:r>
      <w:r w:rsidRPr="009E10BF">
        <w:t xml:space="preserve"> heart health/cholesterol control needs vs stanol/sterol in the case of McNeil/Unilever ranges.</w:t>
      </w:r>
      <w:r w:rsidR="00ED7E33" w:rsidRPr="009E10BF">
        <w:t xml:space="preserve"> </w:t>
      </w:r>
      <w:r w:rsidRPr="009E10BF">
        <w:t xml:space="preserve">Multiple routes are available to build the campaign and these are likely to be driven by the available budget. </w:t>
      </w:r>
    </w:p>
    <w:p w14:paraId="1EF1E966" w14:textId="35269380" w:rsidR="00A91BE6" w:rsidRPr="009E10BF" w:rsidRDefault="005E2833" w:rsidP="00E23E84">
      <w:pPr>
        <w:suppressAutoHyphens/>
        <w:spacing w:after="0"/>
      </w:pPr>
      <w:r w:rsidRPr="009E10BF">
        <w:t xml:space="preserve">Awareness is critical and </w:t>
      </w:r>
      <w:r w:rsidR="00225592" w:rsidRPr="009E10BF">
        <w:t>advice</w:t>
      </w:r>
      <w:r w:rsidRPr="009E10BF">
        <w:t xml:space="preserve"> should be taken on the most cost-effective routes for the specific product, but campaigns can include:</w:t>
      </w:r>
    </w:p>
    <w:p w14:paraId="41939ED5" w14:textId="0B31751B" w:rsidR="00A91BE6" w:rsidRPr="009E10BF" w:rsidRDefault="005E2833" w:rsidP="00181812">
      <w:pPr>
        <w:pStyle w:val="Listaszerbekezds"/>
        <w:numPr>
          <w:ilvl w:val="0"/>
          <w:numId w:val="17"/>
        </w:numPr>
        <w:suppressAutoHyphens/>
      </w:pPr>
      <w:r w:rsidRPr="009E10BF">
        <w:t>TV, likely to be restricted to existing established brands or sub-brands from established companies</w:t>
      </w:r>
      <w:r w:rsidR="00530A93">
        <w:t>;</w:t>
      </w:r>
    </w:p>
    <w:p w14:paraId="574134BC" w14:textId="0366502C" w:rsidR="00A91BE6" w:rsidRPr="009E10BF" w:rsidRDefault="0005628E" w:rsidP="00181812">
      <w:pPr>
        <w:pStyle w:val="Listaszerbekezds"/>
        <w:numPr>
          <w:ilvl w:val="0"/>
          <w:numId w:val="17"/>
        </w:numPr>
        <w:suppressAutoHyphens/>
      </w:pPr>
      <w:r w:rsidRPr="009E10BF">
        <w:t xml:space="preserve">direct </w:t>
      </w:r>
      <w:r w:rsidR="003B0423" w:rsidRPr="009E10BF">
        <w:t>m</w:t>
      </w:r>
      <w:r w:rsidR="005E2833" w:rsidRPr="009E10BF">
        <w:t>ail</w:t>
      </w:r>
      <w:r w:rsidR="00530A93">
        <w:t>;</w:t>
      </w:r>
    </w:p>
    <w:p w14:paraId="7B90E497" w14:textId="071E66C7" w:rsidR="00A91BE6" w:rsidRPr="009E10BF" w:rsidRDefault="0005628E" w:rsidP="00181812">
      <w:pPr>
        <w:pStyle w:val="Listaszerbekezds"/>
        <w:numPr>
          <w:ilvl w:val="0"/>
          <w:numId w:val="17"/>
        </w:numPr>
        <w:suppressAutoHyphens/>
      </w:pPr>
      <w:r w:rsidRPr="009E10BF">
        <w:t xml:space="preserve">printed </w:t>
      </w:r>
      <w:r w:rsidR="003B0423" w:rsidRPr="009E10BF">
        <w:t>p</w:t>
      </w:r>
      <w:r w:rsidR="005E2833" w:rsidRPr="009E10BF">
        <w:t>ress</w:t>
      </w:r>
      <w:r w:rsidR="00530A93">
        <w:t>;</w:t>
      </w:r>
    </w:p>
    <w:p w14:paraId="009E5BF6" w14:textId="34599C03" w:rsidR="00A91BE6" w:rsidRPr="009E10BF" w:rsidRDefault="0005628E" w:rsidP="00181812">
      <w:pPr>
        <w:pStyle w:val="Listaszerbekezds"/>
        <w:numPr>
          <w:ilvl w:val="0"/>
          <w:numId w:val="17"/>
        </w:numPr>
        <w:suppressAutoHyphens/>
      </w:pPr>
      <w:r w:rsidRPr="009E10BF">
        <w:t xml:space="preserve">social </w:t>
      </w:r>
      <w:r w:rsidR="003B0423" w:rsidRPr="009E10BF">
        <w:t>m</w:t>
      </w:r>
      <w:r w:rsidR="005E2833" w:rsidRPr="009E10BF">
        <w:t>edia/</w:t>
      </w:r>
      <w:r w:rsidR="003B0423" w:rsidRPr="009E10BF">
        <w:t>w</w:t>
      </w:r>
      <w:r w:rsidR="005E2833" w:rsidRPr="009E10BF">
        <w:t>eb-based</w:t>
      </w:r>
      <w:r w:rsidR="00530A93">
        <w:t>;</w:t>
      </w:r>
    </w:p>
    <w:p w14:paraId="563A9D72" w14:textId="3142C6EE" w:rsidR="00A91BE6" w:rsidRPr="009E10BF" w:rsidRDefault="0005628E" w:rsidP="00181812">
      <w:pPr>
        <w:pStyle w:val="Listaszerbekezds"/>
        <w:numPr>
          <w:ilvl w:val="0"/>
          <w:numId w:val="17"/>
        </w:numPr>
        <w:suppressAutoHyphens/>
      </w:pPr>
      <w:r w:rsidRPr="009E10BF">
        <w:t>endorsements</w:t>
      </w:r>
      <w:r w:rsidR="005E2833" w:rsidRPr="009E10BF">
        <w:t>, possibly via medical charities or medical research bodies</w:t>
      </w:r>
      <w:r w:rsidR="003B0423" w:rsidRPr="009E10BF">
        <w:t>;</w:t>
      </w:r>
    </w:p>
    <w:p w14:paraId="21B6F748" w14:textId="6CC2F003" w:rsidR="00A91BE6" w:rsidRPr="009E10BF" w:rsidRDefault="0005628E" w:rsidP="00181812">
      <w:pPr>
        <w:pStyle w:val="Listaszerbekezds"/>
        <w:numPr>
          <w:ilvl w:val="0"/>
          <w:numId w:val="17"/>
        </w:numPr>
        <w:suppressAutoHyphens/>
      </w:pPr>
      <w:r w:rsidRPr="009E10BF">
        <w:t>sponsorship</w:t>
      </w:r>
      <w:r w:rsidR="005E2833" w:rsidRPr="009E10BF">
        <w:t>, linked to the health condition relevant to the claim</w:t>
      </w:r>
      <w:r w:rsidR="00530A93">
        <w:t>;</w:t>
      </w:r>
    </w:p>
    <w:p w14:paraId="0339546F" w14:textId="0D7E8387" w:rsidR="00A91BE6" w:rsidRPr="009E10BF" w:rsidRDefault="0005628E" w:rsidP="00181812">
      <w:pPr>
        <w:pStyle w:val="Listaszerbekezds"/>
        <w:numPr>
          <w:ilvl w:val="0"/>
          <w:numId w:val="17"/>
        </w:numPr>
        <w:suppressAutoHyphens/>
      </w:pPr>
      <w:r w:rsidRPr="009E10BF">
        <w:t>radio</w:t>
      </w:r>
      <w:r w:rsidR="00530A93">
        <w:t>;</w:t>
      </w:r>
    </w:p>
    <w:p w14:paraId="4968E08B" w14:textId="49887CD4" w:rsidR="00A91BE6" w:rsidRPr="009E10BF" w:rsidRDefault="0005628E" w:rsidP="00181812">
      <w:pPr>
        <w:pStyle w:val="Listaszerbekezds"/>
        <w:numPr>
          <w:ilvl w:val="0"/>
          <w:numId w:val="17"/>
        </w:numPr>
        <w:suppressAutoHyphens/>
      </w:pPr>
      <w:r w:rsidRPr="009E10BF">
        <w:t>bill</w:t>
      </w:r>
      <w:r w:rsidR="005E2833" w:rsidRPr="009E10BF">
        <w:t>-boards</w:t>
      </w:r>
      <w:r w:rsidR="00530A93">
        <w:t>;</w:t>
      </w:r>
    </w:p>
    <w:p w14:paraId="577B1382" w14:textId="14299FFE" w:rsidR="00A91BE6" w:rsidRPr="009E10BF" w:rsidRDefault="0005628E" w:rsidP="00181812">
      <w:pPr>
        <w:pStyle w:val="Listaszerbekezds"/>
        <w:numPr>
          <w:ilvl w:val="0"/>
          <w:numId w:val="17"/>
        </w:numPr>
        <w:suppressAutoHyphens/>
      </w:pPr>
      <w:r w:rsidRPr="009E10BF">
        <w:t>events</w:t>
      </w:r>
      <w:r w:rsidR="00530A93">
        <w:t>;</w:t>
      </w:r>
    </w:p>
    <w:p w14:paraId="51A3E783" w14:textId="77777777" w:rsidR="002B4AB3" w:rsidRDefault="005E2833" w:rsidP="00E23E84">
      <w:pPr>
        <w:suppressAutoHyphens/>
      </w:pPr>
      <w:r w:rsidRPr="009E10BF">
        <w:t xml:space="preserve">The campaign should consider the launch phase (first trial) and repeat usage. </w:t>
      </w:r>
      <w:r w:rsidRPr="009E10BF">
        <w:br/>
        <w:t>This may take account of the phased launch of flavour variants.</w:t>
      </w:r>
    </w:p>
    <w:p w14:paraId="7B9F4F26" w14:textId="17F56AB4" w:rsidR="00A91BE6" w:rsidRPr="009E10BF" w:rsidRDefault="00982C6E" w:rsidP="00E23E84">
      <w:pPr>
        <w:suppressAutoHyphens/>
      </w:pPr>
      <w:r w:rsidRPr="009E10BF">
        <w:t xml:space="preserve">Since the national interpretation of the EU Health Claims legislation varies </w:t>
      </w:r>
      <w:r w:rsidR="00430564" w:rsidRPr="009E10BF">
        <w:rPr>
          <w:rFonts w:asciiTheme="minorHAnsi" w:hAnsiTheme="minorHAnsi" w:cs="Times New Roman"/>
          <w:szCs w:val="24"/>
        </w:rPr>
        <w:t>from one</w:t>
      </w:r>
      <w:r w:rsidRPr="009E10BF">
        <w:t xml:space="preserve"> country</w:t>
      </w:r>
      <w:r w:rsidR="00430564" w:rsidRPr="009E10BF">
        <w:rPr>
          <w:rFonts w:asciiTheme="minorHAnsi" w:hAnsiTheme="minorHAnsi" w:cs="Times New Roman"/>
          <w:szCs w:val="24"/>
        </w:rPr>
        <w:t xml:space="preserve"> to another</w:t>
      </w:r>
      <w:r w:rsidRPr="009E10BF">
        <w:t xml:space="preserve"> a careful consideration of the legality of the messages is necessary, in line with the national acceptation practice of the consumer information.</w:t>
      </w:r>
      <w:r w:rsidR="003800C8">
        <w:t xml:space="preserve"> Information can be collected from the national food safety </w:t>
      </w:r>
      <w:r w:rsidR="00AE279F">
        <w:t>offices</w:t>
      </w:r>
      <w:r w:rsidR="003800C8">
        <w:t>.</w:t>
      </w:r>
    </w:p>
    <w:p w14:paraId="0D8F7602" w14:textId="77777777" w:rsidR="00FF5669" w:rsidRPr="009E10BF" w:rsidRDefault="00FF5669" w:rsidP="00E23E84">
      <w:pPr>
        <w:suppressAutoHyphens/>
        <w:spacing w:before="120" w:after="60"/>
        <w:rPr>
          <w:smallCaps/>
          <w:u w:val="single"/>
        </w:rPr>
      </w:pPr>
      <w:r w:rsidRPr="009E10BF">
        <w:rPr>
          <w:smallCaps/>
          <w:u w:val="single"/>
        </w:rPr>
        <w:t>Listing Presentations</w:t>
      </w:r>
    </w:p>
    <w:p w14:paraId="5B86CF8E" w14:textId="77777777" w:rsidR="00A91BE6" w:rsidRPr="009E10BF" w:rsidRDefault="005E2833" w:rsidP="00E23E84">
      <w:pPr>
        <w:suppressAutoHyphens/>
        <w:spacing w:after="0"/>
      </w:pPr>
      <w:r w:rsidRPr="009E10BF">
        <w:t>Th</w:t>
      </w:r>
      <w:r w:rsidR="00A91BE6" w:rsidRPr="009E10BF">
        <w:t>e Listing Meeting will require:</w:t>
      </w:r>
    </w:p>
    <w:p w14:paraId="5DD56ECC" w14:textId="1BEB97FC" w:rsidR="00A91BE6" w:rsidRPr="009E10BF" w:rsidRDefault="005E2833" w:rsidP="00181812">
      <w:pPr>
        <w:pStyle w:val="Listaszerbekezds"/>
        <w:numPr>
          <w:ilvl w:val="0"/>
          <w:numId w:val="18"/>
        </w:numPr>
        <w:suppressAutoHyphens/>
        <w:spacing w:after="0"/>
        <w:ind w:left="714" w:hanging="357"/>
        <w:contextualSpacing w:val="0"/>
      </w:pPr>
      <w:r w:rsidRPr="009E10BF">
        <w:t>Presentation and/or Fact File w</w:t>
      </w:r>
      <w:r w:rsidR="00A91BE6" w:rsidRPr="009E10BF">
        <w:t>ith all relevant product data</w:t>
      </w:r>
      <w:r w:rsidR="00530A93">
        <w:t>;</w:t>
      </w:r>
    </w:p>
    <w:p w14:paraId="60087DBF" w14:textId="69DCEBFC" w:rsidR="00A91BE6" w:rsidRPr="009E10BF" w:rsidRDefault="005E2833" w:rsidP="00181812">
      <w:pPr>
        <w:pStyle w:val="Listaszerbekezds"/>
        <w:numPr>
          <w:ilvl w:val="0"/>
          <w:numId w:val="18"/>
        </w:numPr>
        <w:suppressAutoHyphens/>
      </w:pPr>
      <w:r w:rsidRPr="009E10BF">
        <w:lastRenderedPageBreak/>
        <w:t>Examples of the product suitable for tasting at the meeting or scheduled separately with</w:t>
      </w:r>
      <w:r w:rsidR="00A91BE6" w:rsidRPr="009E10BF">
        <w:t>in the retailer category team</w:t>
      </w:r>
      <w:r w:rsidR="00530A93">
        <w:t>;</w:t>
      </w:r>
    </w:p>
    <w:p w14:paraId="40CCE8F8" w14:textId="5B561051" w:rsidR="005E2833" w:rsidRPr="009E10BF" w:rsidRDefault="005E2833" w:rsidP="00181812">
      <w:pPr>
        <w:pStyle w:val="Listaszerbekezds"/>
        <w:numPr>
          <w:ilvl w:val="0"/>
          <w:numId w:val="18"/>
        </w:numPr>
        <w:suppressAutoHyphens/>
      </w:pPr>
      <w:r w:rsidRPr="009E10BF">
        <w:t>The packaging – primary and secondary – or at least a mock-up of the format. This needs to include all legal product data and bar coding</w:t>
      </w:r>
      <w:r w:rsidR="00530A93">
        <w:t>.</w:t>
      </w:r>
    </w:p>
    <w:p w14:paraId="1012511B" w14:textId="77777777" w:rsidR="00A91BE6" w:rsidRPr="009E10BF" w:rsidRDefault="005E2833" w:rsidP="00E23E84">
      <w:pPr>
        <w:suppressAutoHyphens/>
        <w:spacing w:after="0"/>
      </w:pPr>
      <w:r w:rsidRPr="009E10BF">
        <w:t xml:space="preserve">The Listing Presentation, </w:t>
      </w:r>
      <w:r w:rsidR="00A91BE6" w:rsidRPr="009E10BF">
        <w:t>as a minimum should contain:</w:t>
      </w:r>
    </w:p>
    <w:p w14:paraId="29BE3893" w14:textId="42FD5879" w:rsidR="00A91BE6" w:rsidRPr="009E10BF" w:rsidRDefault="005E2833" w:rsidP="00181812">
      <w:pPr>
        <w:pStyle w:val="Listaszerbekezds"/>
        <w:numPr>
          <w:ilvl w:val="0"/>
          <w:numId w:val="19"/>
        </w:numPr>
        <w:suppressAutoHyphens/>
        <w:spacing w:after="0"/>
        <w:ind w:left="714" w:hanging="357"/>
        <w:contextualSpacing w:val="0"/>
      </w:pPr>
      <w:r w:rsidRPr="009E10BF">
        <w:t>The concept/product rational</w:t>
      </w:r>
      <w:r w:rsidR="00400F21">
        <w:t>e</w:t>
      </w:r>
      <w:r w:rsidR="00530A93">
        <w:t>;</w:t>
      </w:r>
    </w:p>
    <w:p w14:paraId="018D28FC" w14:textId="5B6BA0BC" w:rsidR="00A91BE6" w:rsidRPr="009E10BF" w:rsidRDefault="005E2833" w:rsidP="00181812">
      <w:pPr>
        <w:pStyle w:val="Listaszerbekezds"/>
        <w:numPr>
          <w:ilvl w:val="0"/>
          <w:numId w:val="19"/>
        </w:numPr>
        <w:suppressAutoHyphens/>
        <w:spacing w:after="0"/>
        <w:ind w:left="714" w:hanging="357"/>
        <w:contextualSpacing w:val="0"/>
      </w:pPr>
      <w:r w:rsidRPr="009E10BF">
        <w:t>The key product features, with a focus on the health claim</w:t>
      </w:r>
      <w:r w:rsidR="004760C5" w:rsidRPr="009E10BF">
        <w:t xml:space="preserve"> and benefits provided by it</w:t>
      </w:r>
      <w:r w:rsidR="00A1364E" w:rsidRPr="009E10BF">
        <w:t xml:space="preserve"> for the consumers and for the retailers</w:t>
      </w:r>
      <w:r w:rsidRPr="009E10BF">
        <w:t>. The (flavour) variants available</w:t>
      </w:r>
      <w:r w:rsidR="00530A93">
        <w:t>;</w:t>
      </w:r>
    </w:p>
    <w:p w14:paraId="1F6A0D43" w14:textId="0C3802EF" w:rsidR="00A91BE6" w:rsidRPr="009E10BF" w:rsidRDefault="005E2833" w:rsidP="00181812">
      <w:pPr>
        <w:pStyle w:val="Listaszerbekezds"/>
        <w:numPr>
          <w:ilvl w:val="0"/>
          <w:numId w:val="19"/>
        </w:numPr>
        <w:suppressAutoHyphens/>
      </w:pPr>
      <w:r w:rsidRPr="009E10BF">
        <w:t xml:space="preserve">Background to the concept in relation to a consumer need. Setting the scene with regards </w:t>
      </w:r>
      <w:r w:rsidR="00400F21">
        <w:t xml:space="preserve">to </w:t>
      </w:r>
      <w:r w:rsidRPr="009E10BF">
        <w:t>the consumer landscape</w:t>
      </w:r>
      <w:r w:rsidR="00530A93">
        <w:t>;</w:t>
      </w:r>
    </w:p>
    <w:p w14:paraId="428B8248" w14:textId="20837CBD" w:rsidR="00A91BE6" w:rsidRPr="009E10BF" w:rsidRDefault="005E2833" w:rsidP="00181812">
      <w:pPr>
        <w:pStyle w:val="Listaszerbekezds"/>
        <w:numPr>
          <w:ilvl w:val="0"/>
          <w:numId w:val="19"/>
        </w:numPr>
        <w:suppressAutoHyphens/>
      </w:pPr>
      <w:r w:rsidRPr="009E10BF">
        <w:t>The competitor landscape, and/or other ways in which the consumer might currently be achieving the benefits the new product offers (</w:t>
      </w:r>
      <w:r w:rsidR="00A91BE6" w:rsidRPr="009E10BF">
        <w:t>e</w:t>
      </w:r>
      <w:r w:rsidR="00A1364E" w:rsidRPr="009E10BF">
        <w:t>.</w:t>
      </w:r>
      <w:r w:rsidR="00A91BE6" w:rsidRPr="009E10BF">
        <w:t>g</w:t>
      </w:r>
      <w:r w:rsidR="00A1364E" w:rsidRPr="009E10BF">
        <w:t>.</w:t>
      </w:r>
      <w:r w:rsidR="00A91BE6" w:rsidRPr="009E10BF">
        <w:t xml:space="preserve"> versus</w:t>
      </w:r>
      <w:r w:rsidRPr="009E10BF">
        <w:t xml:space="preserve"> a dietary supplement)</w:t>
      </w:r>
      <w:r w:rsidR="00530A93">
        <w:t>;</w:t>
      </w:r>
    </w:p>
    <w:p w14:paraId="7D11D94F" w14:textId="6FFB8D39" w:rsidR="00A91BE6" w:rsidRPr="009E10BF" w:rsidRDefault="005E2833" w:rsidP="00181812">
      <w:pPr>
        <w:pStyle w:val="Listaszerbekezds"/>
        <w:numPr>
          <w:ilvl w:val="0"/>
          <w:numId w:val="19"/>
        </w:numPr>
        <w:suppressAutoHyphens/>
      </w:pPr>
      <w:r w:rsidRPr="009E10BF">
        <w:t>The health claims approval sign-off. Endorsements from health bodies or any linked programmes with health associations</w:t>
      </w:r>
      <w:r w:rsidR="00530A93">
        <w:t>;</w:t>
      </w:r>
    </w:p>
    <w:p w14:paraId="30CAA96E" w14:textId="2065C3B0" w:rsidR="00A91BE6" w:rsidRPr="009E10BF" w:rsidRDefault="005E2833" w:rsidP="00181812">
      <w:pPr>
        <w:pStyle w:val="Listaszerbekezds"/>
        <w:numPr>
          <w:ilvl w:val="0"/>
          <w:numId w:val="19"/>
        </w:numPr>
        <w:suppressAutoHyphens/>
      </w:pPr>
      <w:r w:rsidRPr="009E10BF">
        <w:t>Sustainability and environmental features. E</w:t>
      </w:r>
      <w:r w:rsidR="005B288C" w:rsidRPr="009E10BF">
        <w:t>.</w:t>
      </w:r>
      <w:r w:rsidRPr="009E10BF">
        <w:t>g</w:t>
      </w:r>
      <w:r w:rsidR="005B288C" w:rsidRPr="009E10BF">
        <w:t xml:space="preserve">. </w:t>
      </w:r>
      <w:r w:rsidRPr="009E10BF">
        <w:t xml:space="preserve">raw material sourcing, packaging recycle content, approval of </w:t>
      </w:r>
      <w:r w:rsidR="00A1364E" w:rsidRPr="009E10BF">
        <w:t>environmental bodies</w:t>
      </w:r>
      <w:r w:rsidR="00530A93">
        <w:t>;</w:t>
      </w:r>
    </w:p>
    <w:p w14:paraId="69D2B301" w14:textId="7B10F3B3" w:rsidR="00A91BE6" w:rsidRPr="009E10BF" w:rsidRDefault="005E2833" w:rsidP="00181812">
      <w:pPr>
        <w:pStyle w:val="Listaszerbekezds"/>
        <w:numPr>
          <w:ilvl w:val="0"/>
          <w:numId w:val="19"/>
        </w:numPr>
        <w:suppressAutoHyphens/>
      </w:pPr>
      <w:r w:rsidRPr="009E10BF">
        <w:t>Distribution details, tray/outer formats, pallet configurations, shelf-life, storage conditions</w:t>
      </w:r>
      <w:r w:rsidR="00530A93">
        <w:t>;</w:t>
      </w:r>
    </w:p>
    <w:p w14:paraId="532A2998" w14:textId="54622624" w:rsidR="00A91BE6" w:rsidRPr="009E10BF" w:rsidRDefault="005E2833" w:rsidP="00181812">
      <w:pPr>
        <w:pStyle w:val="Listaszerbekezds"/>
        <w:numPr>
          <w:ilvl w:val="0"/>
          <w:numId w:val="19"/>
        </w:numPr>
        <w:suppressAutoHyphens/>
      </w:pPr>
      <w:r w:rsidRPr="009E10BF">
        <w:t>Costings – selling price</w:t>
      </w:r>
      <w:r w:rsidR="00530A93">
        <w:t>;</w:t>
      </w:r>
    </w:p>
    <w:p w14:paraId="138A8C34" w14:textId="6F551235" w:rsidR="00A91BE6" w:rsidRPr="009E10BF" w:rsidRDefault="005E2833" w:rsidP="00181812">
      <w:pPr>
        <w:pStyle w:val="Listaszerbekezds"/>
        <w:numPr>
          <w:ilvl w:val="0"/>
          <w:numId w:val="19"/>
        </w:numPr>
        <w:suppressAutoHyphens/>
      </w:pPr>
      <w:r w:rsidRPr="009E10BF">
        <w:t>Timings, with regards</w:t>
      </w:r>
      <w:r w:rsidR="00400F21">
        <w:t xml:space="preserve"> to</w:t>
      </w:r>
      <w:r w:rsidRPr="009E10BF">
        <w:t xml:space="preserve"> availability, linked to delivery schedules and volumes</w:t>
      </w:r>
      <w:r w:rsidR="00530A93">
        <w:t>;</w:t>
      </w:r>
    </w:p>
    <w:p w14:paraId="45317484" w14:textId="3AFF388E" w:rsidR="00A91BE6" w:rsidRPr="009E10BF" w:rsidRDefault="005E2833" w:rsidP="00181812">
      <w:pPr>
        <w:pStyle w:val="Listaszerbekezds"/>
        <w:numPr>
          <w:ilvl w:val="0"/>
          <w:numId w:val="19"/>
        </w:numPr>
        <w:suppressAutoHyphens/>
      </w:pPr>
      <w:r w:rsidRPr="009E10BF">
        <w:t>Current range and range extension plans</w:t>
      </w:r>
      <w:r w:rsidR="00530A93">
        <w:t>;</w:t>
      </w:r>
    </w:p>
    <w:p w14:paraId="154FCCB0" w14:textId="6C297AC5" w:rsidR="005E2833" w:rsidRDefault="005E2833" w:rsidP="00181812">
      <w:pPr>
        <w:pStyle w:val="Listaszerbekezds"/>
        <w:numPr>
          <w:ilvl w:val="0"/>
          <w:numId w:val="19"/>
        </w:numPr>
        <w:suppressAutoHyphens/>
      </w:pPr>
      <w:r w:rsidRPr="009E10BF">
        <w:t>Consideration of any exclusivities</w:t>
      </w:r>
      <w:r w:rsidR="00530A93">
        <w:t>.</w:t>
      </w:r>
    </w:p>
    <w:p w14:paraId="3D0B3443" w14:textId="71E0C302" w:rsidR="002B4AB3" w:rsidRDefault="002B4AB3">
      <w:pPr>
        <w:widowControl/>
        <w:spacing w:after="0"/>
        <w:jc w:val="left"/>
      </w:pPr>
      <w:r>
        <w:br w:type="page"/>
      </w:r>
    </w:p>
    <w:p w14:paraId="1325B8B5" w14:textId="3C876BD8" w:rsidR="00744735" w:rsidRPr="009E10BF" w:rsidRDefault="00744735" w:rsidP="00E23E84">
      <w:pPr>
        <w:pStyle w:val="Cmsor1"/>
        <w:suppressAutoHyphens/>
      </w:pPr>
      <w:bookmarkStart w:id="290" w:name="_Toc475979753"/>
      <w:bookmarkStart w:id="291" w:name="_Toc476316595"/>
      <w:bookmarkStart w:id="292" w:name="_Toc475976876"/>
      <w:r w:rsidRPr="009E10BF">
        <w:lastRenderedPageBreak/>
        <w:t>Implementation of the p</w:t>
      </w:r>
      <w:r w:rsidR="00F92B8E" w:rsidRPr="009E10BF">
        <w:t>r</w:t>
      </w:r>
      <w:r w:rsidRPr="009E10BF">
        <w:t>oduct launch</w:t>
      </w:r>
      <w:bookmarkEnd w:id="290"/>
      <w:bookmarkEnd w:id="291"/>
      <w:r w:rsidRPr="009E10BF">
        <w:t xml:space="preserve"> </w:t>
      </w:r>
      <w:bookmarkEnd w:id="292"/>
    </w:p>
    <w:p w14:paraId="4BBD49EA" w14:textId="77777777" w:rsidR="00C55029" w:rsidRPr="009E10BF" w:rsidRDefault="00C55029" w:rsidP="00E23E84">
      <w:pPr>
        <w:suppressAutoHyphens/>
      </w:pPr>
      <w:r w:rsidRPr="009E10BF">
        <w:t>The main aspects of implementation of the product launch are the followings:</w:t>
      </w:r>
    </w:p>
    <w:p w14:paraId="37C98162" w14:textId="77777777" w:rsidR="00C55029" w:rsidRPr="009E10BF" w:rsidRDefault="00C55029" w:rsidP="00181812">
      <w:pPr>
        <w:pStyle w:val="Listaszerbekezds"/>
        <w:numPr>
          <w:ilvl w:val="0"/>
          <w:numId w:val="67"/>
        </w:numPr>
        <w:suppressAutoHyphens/>
      </w:pPr>
      <w:r w:rsidRPr="009E10BF">
        <w:t>Overview and co-ordination</w:t>
      </w:r>
    </w:p>
    <w:p w14:paraId="48754B3E" w14:textId="77777777" w:rsidR="00C55029" w:rsidRPr="009E10BF" w:rsidRDefault="00C55029" w:rsidP="00181812">
      <w:pPr>
        <w:pStyle w:val="Listaszerbekezds"/>
        <w:numPr>
          <w:ilvl w:val="0"/>
          <w:numId w:val="67"/>
        </w:numPr>
        <w:suppressAutoHyphens/>
      </w:pPr>
      <w:r w:rsidRPr="009E10BF">
        <w:t>Sales requirements and phrasing</w:t>
      </w:r>
    </w:p>
    <w:p w14:paraId="56D45DAB" w14:textId="77777777" w:rsidR="00C55029" w:rsidRPr="009E10BF" w:rsidRDefault="00C55029" w:rsidP="00181812">
      <w:pPr>
        <w:pStyle w:val="Listaszerbekezds"/>
        <w:numPr>
          <w:ilvl w:val="0"/>
          <w:numId w:val="67"/>
        </w:numPr>
        <w:suppressAutoHyphens/>
      </w:pPr>
      <w:r w:rsidRPr="009E10BF">
        <w:t>The manufacturing schedule</w:t>
      </w:r>
    </w:p>
    <w:p w14:paraId="2C1A424A" w14:textId="77777777" w:rsidR="00C55029" w:rsidRPr="009E10BF" w:rsidRDefault="00C55029" w:rsidP="00181812">
      <w:pPr>
        <w:pStyle w:val="Listaszerbekezds"/>
        <w:numPr>
          <w:ilvl w:val="0"/>
          <w:numId w:val="67"/>
        </w:numPr>
        <w:suppressAutoHyphens/>
      </w:pPr>
      <w:r w:rsidRPr="009E10BF">
        <w:t>Launch campaign</w:t>
      </w:r>
    </w:p>
    <w:p w14:paraId="066DCA35" w14:textId="37678CC9" w:rsidR="00C55029" w:rsidRPr="009E10BF" w:rsidRDefault="00C55029" w:rsidP="00181812">
      <w:pPr>
        <w:pStyle w:val="Listaszerbekezds"/>
        <w:numPr>
          <w:ilvl w:val="0"/>
          <w:numId w:val="67"/>
        </w:numPr>
        <w:suppressAutoHyphens/>
      </w:pPr>
      <w:r w:rsidRPr="009E10BF">
        <w:t>Press release, Events, PR,</w:t>
      </w:r>
      <w:r w:rsidR="00B77019" w:rsidRPr="009E10BF">
        <w:t xml:space="preserve"> </w:t>
      </w:r>
      <w:r w:rsidRPr="009E10BF">
        <w:t>Advertising and Promotion kick-off</w:t>
      </w:r>
    </w:p>
    <w:p w14:paraId="6465E91C" w14:textId="132A1E5C" w:rsidR="00744735" w:rsidRPr="009E10BF" w:rsidRDefault="00744735" w:rsidP="00E23E84">
      <w:pPr>
        <w:suppressAutoHyphens/>
        <w:spacing w:after="0"/>
      </w:pPr>
      <w:r w:rsidRPr="009E10BF">
        <w:t>For products with health claims, the launch phase is an opportunity to build awareness based on the “condition” being targeted e</w:t>
      </w:r>
      <w:r w:rsidR="000F3916" w:rsidRPr="009E10BF">
        <w:t>.</w:t>
      </w:r>
      <w:r w:rsidRPr="009E10BF">
        <w:t>g</w:t>
      </w:r>
      <w:r w:rsidR="000F3916" w:rsidRPr="009E10BF">
        <w:t>.</w:t>
      </w:r>
      <w:r w:rsidRPr="009E10BF">
        <w:t xml:space="preserve"> bone health, eye health, by linking with organisations and associations with expertise or interest in these health topics. This might include respected academic institutions that may have a focus of research in the topic. These need to be co-ordinated with the launch activities and could include:</w:t>
      </w:r>
    </w:p>
    <w:p w14:paraId="34ACBA3A" w14:textId="77777777" w:rsidR="00F72D7C" w:rsidRPr="009E10BF" w:rsidRDefault="00744735" w:rsidP="00181812">
      <w:pPr>
        <w:pStyle w:val="Listaszerbekezds"/>
        <w:numPr>
          <w:ilvl w:val="0"/>
          <w:numId w:val="58"/>
        </w:numPr>
        <w:suppressAutoHyphens/>
        <w:ind w:left="567" w:hanging="283"/>
      </w:pPr>
      <w:r w:rsidRPr="009E10BF">
        <w:t>interviews with respected experts in the relevant health field</w:t>
      </w:r>
      <w:r w:rsidR="007D5EA4" w:rsidRPr="009E10BF">
        <w:t>;</w:t>
      </w:r>
    </w:p>
    <w:p w14:paraId="617121DA" w14:textId="77777777" w:rsidR="00F72D7C" w:rsidRPr="009E10BF" w:rsidRDefault="00744735" w:rsidP="00181812">
      <w:pPr>
        <w:pStyle w:val="Listaszerbekezds"/>
        <w:numPr>
          <w:ilvl w:val="0"/>
          <w:numId w:val="58"/>
        </w:numPr>
        <w:suppressAutoHyphens/>
        <w:ind w:left="567" w:hanging="283"/>
      </w:pPr>
      <w:r w:rsidRPr="009E10BF">
        <w:t>articles and editorials with expert contribution</w:t>
      </w:r>
      <w:r w:rsidR="007D5EA4" w:rsidRPr="009E10BF">
        <w:t>;</w:t>
      </w:r>
    </w:p>
    <w:p w14:paraId="4C2C9FC8" w14:textId="77777777" w:rsidR="00F72D7C" w:rsidRPr="009E10BF" w:rsidRDefault="00744735" w:rsidP="00181812">
      <w:pPr>
        <w:pStyle w:val="Listaszerbekezds"/>
        <w:numPr>
          <w:ilvl w:val="0"/>
          <w:numId w:val="58"/>
        </w:numPr>
        <w:suppressAutoHyphens/>
        <w:ind w:left="567" w:hanging="283"/>
      </w:pPr>
      <w:r w:rsidRPr="009E10BF">
        <w:t>product or promotional item give-aways linked to specific relevant organisations or sponsored events (health-related, sports, social, music, entertainment)</w:t>
      </w:r>
      <w:r w:rsidR="007D5EA4" w:rsidRPr="009E10BF">
        <w:t>;</w:t>
      </w:r>
    </w:p>
    <w:p w14:paraId="66FA9199" w14:textId="77777777" w:rsidR="00F72D7C" w:rsidRPr="009E10BF" w:rsidRDefault="00744735" w:rsidP="00181812">
      <w:pPr>
        <w:pStyle w:val="Listaszerbekezds"/>
        <w:numPr>
          <w:ilvl w:val="0"/>
          <w:numId w:val="58"/>
        </w:numPr>
        <w:suppressAutoHyphens/>
        <w:ind w:left="567" w:hanging="283"/>
      </w:pPr>
      <w:r w:rsidRPr="009E10BF">
        <w:t>conference activities either as part of national/EU trade conferences or possibly</w:t>
      </w:r>
      <w:r w:rsidR="007D5EA4" w:rsidRPr="009E10BF">
        <w:t>;</w:t>
      </w:r>
      <w:r w:rsidRPr="009E10BF">
        <w:t xml:space="preserve"> dedicated launch events with appropriate educators</w:t>
      </w:r>
      <w:r w:rsidR="007D5EA4" w:rsidRPr="009E10BF">
        <w:t>;</w:t>
      </w:r>
    </w:p>
    <w:p w14:paraId="35B08189" w14:textId="77777777" w:rsidR="00F72D7C" w:rsidRPr="009E10BF" w:rsidRDefault="00744735" w:rsidP="00181812">
      <w:pPr>
        <w:pStyle w:val="Listaszerbekezds"/>
        <w:numPr>
          <w:ilvl w:val="0"/>
          <w:numId w:val="58"/>
        </w:numPr>
        <w:suppressAutoHyphens/>
        <w:ind w:left="567" w:hanging="283"/>
      </w:pPr>
      <w:r w:rsidRPr="009E10BF">
        <w:t>web and social media highlights and links to the brand/product</w:t>
      </w:r>
      <w:r w:rsidR="007D5EA4" w:rsidRPr="009E10BF">
        <w:t>;</w:t>
      </w:r>
    </w:p>
    <w:p w14:paraId="0C5D4060" w14:textId="6A370877" w:rsidR="00ED7E33" w:rsidRPr="009E10BF" w:rsidRDefault="00ED7E33" w:rsidP="00181812">
      <w:pPr>
        <w:pStyle w:val="Listaszerbekezds"/>
        <w:numPr>
          <w:ilvl w:val="0"/>
          <w:numId w:val="58"/>
        </w:numPr>
        <w:suppressAutoHyphens/>
        <w:ind w:left="567" w:hanging="283"/>
      </w:pPr>
      <w:r w:rsidRPr="009E10BF">
        <w:t>possible joint press releases/</w:t>
      </w:r>
      <w:r w:rsidR="000F3916" w:rsidRPr="009E10BF">
        <w:rPr>
          <w:rFonts w:asciiTheme="minorHAnsi" w:hAnsiTheme="minorHAnsi" w:cs="Times New Roman"/>
          <w:szCs w:val="24"/>
        </w:rPr>
        <w:t xml:space="preserve"> statements</w:t>
      </w:r>
      <w:r w:rsidRPr="009E10BF">
        <w:t>.</w:t>
      </w:r>
    </w:p>
    <w:p w14:paraId="1E0A148A" w14:textId="1E582681" w:rsidR="00F72D7C" w:rsidRPr="009E10BF" w:rsidRDefault="00744735" w:rsidP="00E23E84">
      <w:pPr>
        <w:suppressAutoHyphens/>
      </w:pPr>
      <w:r w:rsidRPr="009E10BF">
        <w:t xml:space="preserve">Historically, </w:t>
      </w:r>
      <w:r w:rsidR="00F72D7C" w:rsidRPr="009E10BF">
        <w:t>personal or</w:t>
      </w:r>
      <w:r w:rsidRPr="009E10BF">
        <w:t xml:space="preserve"> organisational endorsements have proved powerful sales/marketing supports for products with a health benefit. Careful selection and briefing of the endorser (individual or company) is needed. The focus can be lifestyle-</w:t>
      </w:r>
      <w:r w:rsidR="00F72D7C" w:rsidRPr="009E10BF">
        <w:t>related,</w:t>
      </w:r>
      <w:r w:rsidRPr="009E10BF">
        <w:t xml:space="preserve"> where celebrity or sports personality may be relevant or focused on the scientific/nutritional elements where a reputable consumer group or health association may be </w:t>
      </w:r>
      <w:r w:rsidR="00AB05E4" w:rsidRPr="009E10BF">
        <w:t>relevant. These</w:t>
      </w:r>
      <w:r w:rsidRPr="009E10BF">
        <w:t xml:space="preserve"> endorsements and usage/case studies need to be circulated and released as part of the</w:t>
      </w:r>
      <w:r w:rsidR="00F72D7C" w:rsidRPr="009E10BF">
        <w:t xml:space="preserve"> </w:t>
      </w:r>
      <w:r w:rsidRPr="009E10BF">
        <w:t>launch phase.</w:t>
      </w:r>
    </w:p>
    <w:p w14:paraId="03C2B533" w14:textId="51DB7388" w:rsidR="00744735" w:rsidRPr="009E10BF" w:rsidRDefault="00744735" w:rsidP="00E23E84">
      <w:pPr>
        <w:suppressAutoHyphens/>
      </w:pPr>
      <w:r w:rsidRPr="009E10BF">
        <w:t>The most powerful endorsements will come from groups who have consumed the product and observed the claimed effect. This can require a possibl</w:t>
      </w:r>
      <w:r w:rsidR="001422B5">
        <w:t>y</w:t>
      </w:r>
      <w:r w:rsidRPr="009E10BF">
        <w:t xml:space="preserve"> lengthy pre-launch trial phase, over and above the clinical trials needed to support the claim.</w:t>
      </w:r>
    </w:p>
    <w:p w14:paraId="19AA2BF4" w14:textId="77777777" w:rsidR="00744735" w:rsidRPr="009E10BF" w:rsidRDefault="00744735" w:rsidP="00E23E84">
      <w:pPr>
        <w:suppressAutoHyphens/>
        <w:spacing w:before="120" w:after="60"/>
        <w:rPr>
          <w:smallCaps/>
        </w:rPr>
      </w:pPr>
      <w:r w:rsidRPr="009E10BF">
        <w:rPr>
          <w:smallCaps/>
        </w:rPr>
        <w:t>Launch Campaign</w:t>
      </w:r>
    </w:p>
    <w:p w14:paraId="63D6A1F0" w14:textId="77777777" w:rsidR="001422B5" w:rsidRDefault="00744735" w:rsidP="00E23E84">
      <w:pPr>
        <w:suppressAutoHyphens/>
      </w:pPr>
      <w:r w:rsidRPr="009E10BF">
        <w:t>A product supporting a health claim is likely to present additional challenges in the launch phase to conventional product.</w:t>
      </w:r>
      <w:r w:rsidR="0027129A" w:rsidRPr="009E10BF">
        <w:t xml:space="preserve"> </w:t>
      </w:r>
      <w:r w:rsidRPr="009E10BF">
        <w:t>There will be an educational requirement necessary to communicate the (additional) product benefits (specific health impact).</w:t>
      </w:r>
    </w:p>
    <w:p w14:paraId="2CD0C063" w14:textId="7BC2D52F" w:rsidR="0027129A" w:rsidRPr="009E10BF" w:rsidRDefault="00744735" w:rsidP="00E23E84">
      <w:pPr>
        <w:suppressAutoHyphens/>
      </w:pPr>
      <w:r w:rsidRPr="009E10BF">
        <w:t xml:space="preserve">This will need to be impactful, trustworthy and comprehensible to the target audience. </w:t>
      </w:r>
      <w:r w:rsidRPr="009E10BF">
        <w:br/>
        <w:t>Messages need to be simple and easy to assimilate in what might be, a complex nutritional/health area.</w:t>
      </w:r>
    </w:p>
    <w:p w14:paraId="5F715A4C" w14:textId="7C79672E" w:rsidR="0027129A" w:rsidRPr="009E10BF" w:rsidRDefault="00744735" w:rsidP="00E23E84">
      <w:pPr>
        <w:suppressAutoHyphens/>
      </w:pPr>
      <w:r w:rsidRPr="009E10BF">
        <w:t xml:space="preserve">The launch campaign must be able to rapidly target the key consumers in its style and delivery. </w:t>
      </w:r>
      <w:r w:rsidRPr="009E10BF">
        <w:br/>
        <w:t xml:space="preserve">For a variety of reasons products with health claims need to command a premium pricing and </w:t>
      </w:r>
      <w:r w:rsidRPr="009E10BF">
        <w:lastRenderedPageBreak/>
        <w:t xml:space="preserve">need to be able to convince the target consumer that consumption of the food product is a complementary or better route to the “health solution” than other alternatives </w:t>
      </w:r>
      <w:r w:rsidR="00B77019" w:rsidRPr="009E10BF">
        <w:t>e.g.</w:t>
      </w:r>
      <w:r w:rsidRPr="009E10BF">
        <w:t xml:space="preserve"> supplements, </w:t>
      </w:r>
      <w:r w:rsidR="001422B5">
        <w:t>Over the Counter (</w:t>
      </w:r>
      <w:r w:rsidRPr="009E10BF">
        <w:t>OTC</w:t>
      </w:r>
      <w:r w:rsidR="001422B5">
        <w:t>)</w:t>
      </w:r>
      <w:r w:rsidRPr="009E10BF">
        <w:t xml:space="preserve"> medicine, herbal therapies etc.</w:t>
      </w:r>
    </w:p>
    <w:p w14:paraId="1AA208A0" w14:textId="08566F28" w:rsidR="0027129A" w:rsidRPr="009E10BF" w:rsidRDefault="00744735" w:rsidP="00E23E84">
      <w:pPr>
        <w:suppressAutoHyphens/>
        <w:spacing w:after="0"/>
      </w:pPr>
      <w:r w:rsidRPr="009E10BF">
        <w:t>The launch activities, in additional to conventional new product launches, can benefit from the following:</w:t>
      </w:r>
    </w:p>
    <w:p w14:paraId="5531B4FF" w14:textId="44AFF03F" w:rsidR="0027129A" w:rsidRPr="009E10BF" w:rsidRDefault="00744735" w:rsidP="00181812">
      <w:pPr>
        <w:pStyle w:val="Listaszerbekezds"/>
        <w:numPr>
          <w:ilvl w:val="0"/>
          <w:numId w:val="25"/>
        </w:numPr>
        <w:suppressAutoHyphens/>
      </w:pPr>
      <w:r w:rsidRPr="009E10BF">
        <w:t>endorse</w:t>
      </w:r>
      <w:r w:rsidR="0027129A" w:rsidRPr="009E10BF">
        <w:t>ments from users/case studies</w:t>
      </w:r>
    </w:p>
    <w:p w14:paraId="5D59A512" w14:textId="77777777" w:rsidR="00884ED8" w:rsidRPr="009E10BF" w:rsidRDefault="00744735" w:rsidP="00181812">
      <w:pPr>
        <w:pStyle w:val="Listaszerbekezds"/>
        <w:numPr>
          <w:ilvl w:val="0"/>
          <w:numId w:val="25"/>
        </w:numPr>
        <w:suppressAutoHyphens/>
      </w:pPr>
      <w:r w:rsidRPr="009E10BF">
        <w:t>recommendations/</w:t>
      </w:r>
      <w:r w:rsidR="00B77019" w:rsidRPr="009E10BF">
        <w:t xml:space="preserve"> </w:t>
      </w:r>
      <w:r w:rsidRPr="009E10BF">
        <w:t xml:space="preserve">endorsements from targeted health bodies/associations and/or academic institutions. </w:t>
      </w:r>
    </w:p>
    <w:p w14:paraId="6EF9706D" w14:textId="20C26393" w:rsidR="0027129A" w:rsidRPr="009E10BF" w:rsidRDefault="00884ED8" w:rsidP="00181812">
      <w:pPr>
        <w:pStyle w:val="Listaszerbekezds"/>
        <w:numPr>
          <w:ilvl w:val="0"/>
          <w:numId w:val="25"/>
        </w:numPr>
        <w:suppressAutoHyphens/>
      </w:pPr>
      <w:r w:rsidRPr="009E10BF">
        <w:t xml:space="preserve">profile </w:t>
      </w:r>
      <w:r w:rsidR="00744735" w:rsidRPr="009E10BF">
        <w:t>media events or interviews</w:t>
      </w:r>
    </w:p>
    <w:p w14:paraId="725B04F9" w14:textId="5C72D23F" w:rsidR="0027129A" w:rsidRPr="009E10BF" w:rsidRDefault="00744735" w:rsidP="00181812">
      <w:pPr>
        <w:pStyle w:val="Listaszerbekezds"/>
        <w:numPr>
          <w:ilvl w:val="0"/>
          <w:numId w:val="25"/>
        </w:numPr>
        <w:suppressAutoHyphens/>
      </w:pPr>
      <w:r w:rsidRPr="009E10BF">
        <w:t xml:space="preserve">reduced cost trial </w:t>
      </w:r>
      <w:r w:rsidR="0027129A" w:rsidRPr="009E10BF">
        <w:t>periods or introductory offers</w:t>
      </w:r>
    </w:p>
    <w:p w14:paraId="28DABC92" w14:textId="3BF89E8B" w:rsidR="0027129A" w:rsidRPr="009E10BF" w:rsidRDefault="00744735" w:rsidP="00181812">
      <w:pPr>
        <w:pStyle w:val="Listaszerbekezds"/>
        <w:numPr>
          <w:ilvl w:val="0"/>
          <w:numId w:val="25"/>
        </w:numPr>
        <w:suppressAutoHyphens/>
      </w:pPr>
      <w:r w:rsidRPr="009E10BF">
        <w:t xml:space="preserve">promotion and/or give-aways at events linked to the targeted health condition/claim </w:t>
      </w:r>
      <w:r w:rsidR="00EA5927" w:rsidRPr="009E10BF">
        <w:t>e.g.</w:t>
      </w:r>
      <w:r w:rsidRPr="009E10BF">
        <w:t xml:space="preserve"> running events for rehydration claims</w:t>
      </w:r>
    </w:p>
    <w:p w14:paraId="6A80E71B" w14:textId="77777777" w:rsidR="0027129A" w:rsidRPr="009E10BF" w:rsidRDefault="00744735" w:rsidP="00181812">
      <w:pPr>
        <w:pStyle w:val="Listaszerbekezds"/>
        <w:numPr>
          <w:ilvl w:val="0"/>
          <w:numId w:val="25"/>
        </w:numPr>
        <w:suppressAutoHyphens/>
      </w:pPr>
      <w:r w:rsidRPr="009E10BF">
        <w:t>publications in respected popular press outlets linked to the health condition</w:t>
      </w:r>
      <w:r w:rsidR="007D5EA4" w:rsidRPr="009E10BF">
        <w:t>;</w:t>
      </w:r>
    </w:p>
    <w:p w14:paraId="6E2EEE3E" w14:textId="4BE7044D" w:rsidR="0027129A" w:rsidRPr="009E10BF" w:rsidRDefault="00744735" w:rsidP="00181812">
      <w:pPr>
        <w:pStyle w:val="Listaszerbekezds"/>
        <w:numPr>
          <w:ilvl w:val="0"/>
          <w:numId w:val="25"/>
        </w:numPr>
        <w:suppressAutoHyphens/>
      </w:pPr>
      <w:r w:rsidRPr="009E10BF">
        <w:t>point-of-sale literature highlighting the effects and mechanisms</w:t>
      </w:r>
    </w:p>
    <w:p w14:paraId="1976AEE5" w14:textId="33947DCC" w:rsidR="0027129A" w:rsidRPr="009E10BF" w:rsidRDefault="00744735" w:rsidP="00181812">
      <w:pPr>
        <w:pStyle w:val="Listaszerbekezds"/>
        <w:numPr>
          <w:ilvl w:val="0"/>
          <w:numId w:val="25"/>
        </w:numPr>
        <w:suppressAutoHyphens/>
      </w:pPr>
      <w:r w:rsidRPr="009E10BF">
        <w:t>reduced price or free testing facility/option related to the health condition (</w:t>
      </w:r>
      <w:r w:rsidR="00B77019" w:rsidRPr="009E10BF">
        <w:t>e.g.</w:t>
      </w:r>
      <w:r w:rsidRPr="009E10BF">
        <w:t xml:space="preserve"> cholesterol or blood sugar measurements)</w:t>
      </w:r>
    </w:p>
    <w:p w14:paraId="79205018" w14:textId="62AAC5F6" w:rsidR="00744735" w:rsidRPr="009E10BF" w:rsidRDefault="00744735" w:rsidP="00181812">
      <w:pPr>
        <w:pStyle w:val="Listaszerbekezds"/>
        <w:numPr>
          <w:ilvl w:val="0"/>
          <w:numId w:val="25"/>
        </w:numPr>
        <w:suppressAutoHyphens/>
      </w:pPr>
      <w:r w:rsidRPr="009E10BF">
        <w:t>joint promotions or cross promotions with complementary products (food or non-food)</w:t>
      </w:r>
    </w:p>
    <w:p w14:paraId="58C098A1" w14:textId="2FA42A19" w:rsidR="00744735" w:rsidRPr="009E10BF" w:rsidRDefault="00744735" w:rsidP="00E23E84">
      <w:pPr>
        <w:suppressAutoHyphens/>
      </w:pPr>
      <w:r w:rsidRPr="009E10BF">
        <w:t xml:space="preserve">Communication that the health claim is </w:t>
      </w:r>
      <w:r w:rsidR="005477BA" w:rsidRPr="009E10BF">
        <w:t>independently</w:t>
      </w:r>
      <w:r w:rsidRPr="009E10BF">
        <w:t xml:space="preserve"> endorsed/approved in law by European authorities (rather than derived by company marketing), can help enhance credibility. The depth of testing and scientific research supporting the claim/effect can be raised (in overview)</w:t>
      </w:r>
    </w:p>
    <w:p w14:paraId="6FAC3EFD" w14:textId="1762BB01" w:rsidR="0027129A" w:rsidRPr="009E10BF" w:rsidRDefault="00744735" w:rsidP="00E23E84">
      <w:pPr>
        <w:suppressAutoHyphens/>
      </w:pPr>
      <w:r w:rsidRPr="009E10BF">
        <w:t>Consensus on the health condition being targeted (e</w:t>
      </w:r>
      <w:r w:rsidR="00460343" w:rsidRPr="009E10BF">
        <w:t>.</w:t>
      </w:r>
      <w:r w:rsidRPr="009E10BF">
        <w:t>g</w:t>
      </w:r>
      <w:r w:rsidR="00460343" w:rsidRPr="009E10BF">
        <w:t>.</w:t>
      </w:r>
      <w:r w:rsidRPr="009E10BF">
        <w:t xml:space="preserve"> bone health, heart health) and the rationale or approach taken to provide a benefit (via the new product) will be important. </w:t>
      </w:r>
      <w:r w:rsidRPr="009E10BF">
        <w:br/>
        <w:t xml:space="preserve">Advanced briefings with Key Opinion Formers (KOF) and influential public/private bodies in the area are recommended. Pre-launch engagement including product trial with key health bodies or associations with interest in the target health condition would be beneficial. </w:t>
      </w:r>
      <w:r w:rsidRPr="009E10BF">
        <w:br/>
        <w:t>Identifying KOF who are willing to either actively promote or at least provide positive feed-back will be a significant advantage.</w:t>
      </w:r>
    </w:p>
    <w:p w14:paraId="3DF95C55" w14:textId="77777777" w:rsidR="0027129A" w:rsidRPr="009E10BF" w:rsidRDefault="00744735" w:rsidP="00E23E84">
      <w:pPr>
        <w:suppressAutoHyphens/>
      </w:pPr>
      <w:r w:rsidRPr="009E10BF">
        <w:t>At this pre-launch stage consider all parties who may have an interest/angle on the health area being targeted, such that their position can be understood and managed (in relation to their likely reaction to the launch). By example, if a product has a relatively high dose of fat soluble vitamins to achieve an effect, will there be counter-arguments with regards “over-dosing” risk for these vitamins.</w:t>
      </w:r>
    </w:p>
    <w:p w14:paraId="2257FC6D" w14:textId="520A7D73" w:rsidR="0027129A" w:rsidRPr="009E10BF" w:rsidRDefault="00744735" w:rsidP="00E23E84">
      <w:pPr>
        <w:suppressAutoHyphens/>
      </w:pPr>
      <w:r w:rsidRPr="009E10BF">
        <w:t>P</w:t>
      </w:r>
      <w:r w:rsidR="00BC6C8D">
        <w:t>romotion</w:t>
      </w:r>
      <w:r w:rsidR="00877290">
        <w:t xml:space="preserve"> (PR)</w:t>
      </w:r>
      <w:r w:rsidRPr="009E10BF">
        <w:t xml:space="preserve"> for products with health claims can be as powerful as conventional advertising (where consumers may be sceptical around company-funded adverts). PR can be a cost effective route to raise awareness vs conventional advertising.</w:t>
      </w:r>
    </w:p>
    <w:p w14:paraId="247BA962" w14:textId="0AA5EF9B" w:rsidR="0027129A" w:rsidRPr="009E10BF" w:rsidRDefault="00744735" w:rsidP="00E23E84">
      <w:pPr>
        <w:suppressAutoHyphens/>
        <w:spacing w:after="0"/>
      </w:pPr>
      <w:r w:rsidRPr="009E10BF">
        <w:t>Statements, comments, endorsements, approval from the f</w:t>
      </w:r>
      <w:r w:rsidR="0027129A" w:rsidRPr="009E10BF">
        <w:t>ollowing can be considered</w:t>
      </w:r>
      <w:r w:rsidR="00FF5669" w:rsidRPr="009E10BF">
        <w:t>, if they comply with the acceptable practice in the country of application</w:t>
      </w:r>
      <w:r w:rsidR="0027129A" w:rsidRPr="009E10BF">
        <w:t>:</w:t>
      </w:r>
    </w:p>
    <w:p w14:paraId="371DC887" w14:textId="4C7959D0" w:rsidR="0027129A" w:rsidRPr="009E10BF" w:rsidRDefault="00744735" w:rsidP="00181812">
      <w:pPr>
        <w:pStyle w:val="Listaszerbekezds"/>
        <w:numPr>
          <w:ilvl w:val="0"/>
          <w:numId w:val="26"/>
        </w:numPr>
        <w:suppressAutoHyphens/>
      </w:pPr>
      <w:r w:rsidRPr="009E10BF">
        <w:t>respected acade</w:t>
      </w:r>
      <w:r w:rsidR="0027129A" w:rsidRPr="009E10BF">
        <w:t>mic or research organisations</w:t>
      </w:r>
    </w:p>
    <w:p w14:paraId="0CA2B82A" w14:textId="66776C88" w:rsidR="0027129A" w:rsidRPr="009E10BF" w:rsidRDefault="0027129A" w:rsidP="00181812">
      <w:pPr>
        <w:pStyle w:val="Listaszerbekezds"/>
        <w:numPr>
          <w:ilvl w:val="0"/>
          <w:numId w:val="26"/>
        </w:numPr>
        <w:suppressAutoHyphens/>
      </w:pPr>
      <w:r w:rsidRPr="009E10BF">
        <w:lastRenderedPageBreak/>
        <w:t>medical bodies</w:t>
      </w:r>
    </w:p>
    <w:p w14:paraId="597FE3EB" w14:textId="0A2B48AF" w:rsidR="0027129A" w:rsidRPr="009E10BF" w:rsidRDefault="00744735" w:rsidP="00181812">
      <w:pPr>
        <w:pStyle w:val="Listaszerbekezds"/>
        <w:numPr>
          <w:ilvl w:val="0"/>
          <w:numId w:val="26"/>
        </w:numPr>
        <w:suppressAutoHyphens/>
      </w:pPr>
      <w:r w:rsidRPr="009E10BF">
        <w:t>health associations (</w:t>
      </w:r>
      <w:r w:rsidR="00B77019" w:rsidRPr="009E10BF">
        <w:t>e.g.</w:t>
      </w:r>
      <w:r w:rsidRPr="009E10BF">
        <w:t xml:space="preserve"> national Heart Foundat</w:t>
      </w:r>
      <w:r w:rsidR="0027129A" w:rsidRPr="009E10BF">
        <w:t>ions, Diabetic Associations,)</w:t>
      </w:r>
    </w:p>
    <w:p w14:paraId="1A57A536" w14:textId="39902516" w:rsidR="0027129A" w:rsidRPr="009E10BF" w:rsidRDefault="00744735" w:rsidP="00181812">
      <w:pPr>
        <w:pStyle w:val="Listaszerbekezds"/>
        <w:numPr>
          <w:ilvl w:val="0"/>
          <w:numId w:val="26"/>
        </w:numPr>
        <w:suppressAutoHyphens/>
      </w:pPr>
      <w:r w:rsidRPr="009E10BF">
        <w:t xml:space="preserve">sports bodies </w:t>
      </w:r>
      <w:r w:rsidR="0027129A" w:rsidRPr="009E10BF">
        <w:t>or co-ordination associations</w:t>
      </w:r>
    </w:p>
    <w:p w14:paraId="2F69BF3E" w14:textId="77777777" w:rsidR="0027129A" w:rsidRPr="009E10BF" w:rsidRDefault="00744735" w:rsidP="00181812">
      <w:pPr>
        <w:pStyle w:val="Listaszerbekezds"/>
        <w:numPr>
          <w:ilvl w:val="0"/>
          <w:numId w:val="26"/>
        </w:numPr>
        <w:suppressAutoHyphens/>
      </w:pPr>
      <w:r w:rsidRPr="009E10BF">
        <w:t>personalities linked to t</w:t>
      </w:r>
      <w:r w:rsidR="0027129A" w:rsidRPr="009E10BF">
        <w:t>he health area being targeted</w:t>
      </w:r>
      <w:r w:rsidR="0027129A" w:rsidRPr="009E10BF">
        <w:br/>
      </w:r>
      <w:r w:rsidRPr="009E10BF">
        <w:t>consumers who by trial, can describe benefits</w:t>
      </w:r>
      <w:r w:rsidR="00DA5D3B" w:rsidRPr="009E10BF">
        <w:t>.</w:t>
      </w:r>
    </w:p>
    <w:p w14:paraId="5C292D36" w14:textId="77777777" w:rsidR="002607FE" w:rsidRPr="009E10BF" w:rsidRDefault="002607FE" w:rsidP="00EB4A5E">
      <w:pPr>
        <w:pStyle w:val="Listaszerbekezds"/>
        <w:suppressAutoHyphens/>
      </w:pPr>
    </w:p>
    <w:p w14:paraId="2615AEB7" w14:textId="77777777" w:rsidR="005F3D12" w:rsidRDefault="005F3D12">
      <w:pPr>
        <w:widowControl/>
        <w:spacing w:after="0"/>
        <w:jc w:val="left"/>
        <w:rPr>
          <w:b/>
          <w:sz w:val="28"/>
          <w:szCs w:val="28"/>
        </w:rPr>
      </w:pPr>
      <w:r>
        <w:br w:type="page"/>
      </w:r>
    </w:p>
    <w:p w14:paraId="2C012239" w14:textId="34EA280D" w:rsidR="0074368D" w:rsidRPr="009E10BF" w:rsidRDefault="0074368D" w:rsidP="00E23E84">
      <w:pPr>
        <w:pStyle w:val="Cmsor1"/>
        <w:suppressAutoHyphens/>
      </w:pPr>
      <w:bookmarkStart w:id="293" w:name="_Toc475976877"/>
      <w:bookmarkStart w:id="294" w:name="_Toc475979754"/>
      <w:bookmarkStart w:id="295" w:name="_Toc476316596"/>
      <w:r w:rsidRPr="009E10BF">
        <w:lastRenderedPageBreak/>
        <w:t>Practical recommendations</w:t>
      </w:r>
      <w:bookmarkEnd w:id="293"/>
      <w:bookmarkEnd w:id="294"/>
      <w:bookmarkEnd w:id="295"/>
    </w:p>
    <w:p w14:paraId="6440E557" w14:textId="549009A1" w:rsidR="002607FE" w:rsidRPr="009E10BF" w:rsidRDefault="007658A7" w:rsidP="00E23E84">
      <w:pPr>
        <w:suppressAutoHyphens/>
      </w:pPr>
      <w:r>
        <w:t>T</w:t>
      </w:r>
      <w:r w:rsidR="00081D2A" w:rsidRPr="009E10BF">
        <w:t>he development of food products with health claims is a more complex process than the development of conventional product</w:t>
      </w:r>
      <w:r>
        <w:t>s. It</w:t>
      </w:r>
      <w:r w:rsidR="00081D2A" w:rsidRPr="009E10BF">
        <w:t xml:space="preserve"> requires</w:t>
      </w:r>
      <w:r>
        <w:t xml:space="preserve"> even</w:t>
      </w:r>
      <w:r w:rsidR="00081D2A" w:rsidRPr="009E10BF">
        <w:t xml:space="preserve"> high</w:t>
      </w:r>
      <w:r>
        <w:t>er</w:t>
      </w:r>
      <w:r w:rsidR="00081D2A" w:rsidRPr="009E10BF">
        <w:t xml:space="preserve"> level</w:t>
      </w:r>
      <w:r>
        <w:t>s</w:t>
      </w:r>
      <w:r w:rsidR="00081D2A" w:rsidRPr="009E10BF">
        <w:t xml:space="preserve"> of collaboration and harmonised interaction</w:t>
      </w:r>
      <w:r>
        <w:t>s</w:t>
      </w:r>
      <w:r w:rsidR="00081D2A" w:rsidRPr="009E10BF">
        <w:t xml:space="preserve"> </w:t>
      </w:r>
      <w:r>
        <w:t>between</w:t>
      </w:r>
      <w:r w:rsidRPr="009E10BF">
        <w:t xml:space="preserve"> </w:t>
      </w:r>
      <w:r w:rsidR="00081D2A" w:rsidRPr="009E10BF">
        <w:t>several disciplines and independent partners</w:t>
      </w:r>
      <w:r>
        <w:t>. Therefore,</w:t>
      </w:r>
      <w:r w:rsidR="00081D2A" w:rsidRPr="009E10BF">
        <w:t xml:space="preserve"> a careful and systematic design of the product development process is crucial.</w:t>
      </w:r>
      <w:r>
        <w:t xml:space="preserve"> Corrections, modifications after </w:t>
      </w:r>
      <w:r w:rsidR="00081D2A" w:rsidRPr="009E10BF">
        <w:t xml:space="preserve">  Specific attention has to be paid </w:t>
      </w:r>
      <w:r w:rsidR="004743BC">
        <w:t>to</w:t>
      </w:r>
      <w:r w:rsidR="00081D2A" w:rsidRPr="009E10BF">
        <w:t xml:space="preserve"> ensuring high reproducibility and uniformity – low variability within a batch and batch to batch – of the samples provided for </w:t>
      </w:r>
      <w:r w:rsidR="00B42552" w:rsidRPr="009E10BF">
        <w:t>human intervention</w:t>
      </w:r>
      <w:r w:rsidR="00081D2A" w:rsidRPr="009E10BF">
        <w:t xml:space="preserve"> studies, including the </w:t>
      </w:r>
      <w:r w:rsidR="00B42552" w:rsidRPr="009E10BF">
        <w:t>concentration</w:t>
      </w:r>
      <w:r w:rsidR="00081D2A" w:rsidRPr="009E10BF">
        <w:t xml:space="preserve"> of the bioactive constituent </w:t>
      </w:r>
      <w:r w:rsidR="00B42552" w:rsidRPr="009E10BF">
        <w:t>through</w:t>
      </w:r>
      <w:r w:rsidR="00081D2A" w:rsidRPr="009E10BF">
        <w:t xml:space="preserve"> the whole shelf-life till consumption, the composition, structure of the food matrix, the appealing sensory properties. The food safety of all samples must be </w:t>
      </w:r>
      <w:r w:rsidR="00B42552" w:rsidRPr="009E10BF">
        <w:t>guaranteed</w:t>
      </w:r>
      <w:r w:rsidR="00081D2A" w:rsidRPr="009E10BF">
        <w:t>.</w:t>
      </w:r>
    </w:p>
    <w:p w14:paraId="69CFEDDB" w14:textId="06883C4D" w:rsidR="00081D2A" w:rsidRPr="009E10BF" w:rsidRDefault="00081D2A" w:rsidP="00E23E84">
      <w:pPr>
        <w:suppressAutoHyphens/>
      </w:pPr>
      <w:r w:rsidRPr="009E10BF">
        <w:t>All the above listed aspects should be ensured for the commercial product.</w:t>
      </w:r>
    </w:p>
    <w:p w14:paraId="2D6E9649" w14:textId="34CE48EB" w:rsidR="00081D2A" w:rsidRPr="009E10BF" w:rsidRDefault="004743BC" w:rsidP="00E23E84">
      <w:pPr>
        <w:suppressAutoHyphens/>
      </w:pPr>
      <w:r w:rsidRPr="009E10BF">
        <w:t>F</w:t>
      </w:r>
      <w:r>
        <w:t>or</w:t>
      </w:r>
      <w:r w:rsidRPr="009E10BF">
        <w:t xml:space="preserve"> </w:t>
      </w:r>
      <w:r w:rsidR="00B42552" w:rsidRPr="009E10BF">
        <w:t>an</w:t>
      </w:r>
      <w:r w:rsidR="00081D2A" w:rsidRPr="009E10BF">
        <w:t xml:space="preserve"> </w:t>
      </w:r>
      <w:r w:rsidR="00B42552" w:rsidRPr="009E10BF">
        <w:t>efficient</w:t>
      </w:r>
      <w:r w:rsidR="00081D2A" w:rsidRPr="009E10BF">
        <w:t xml:space="preserve"> and timely product development product development process experimental (test) and control samples must be provided in the right </w:t>
      </w:r>
      <w:r w:rsidR="00B42552" w:rsidRPr="009E10BF">
        <w:t>quantity</w:t>
      </w:r>
      <w:r w:rsidR="00081D2A" w:rsidRPr="009E10BF">
        <w:t>, in the right place for all analysis and testing and human intervention studies.</w:t>
      </w:r>
    </w:p>
    <w:p w14:paraId="029CB0B7" w14:textId="486F8B5E" w:rsidR="00081D2A" w:rsidRPr="009E10BF" w:rsidRDefault="004743BC" w:rsidP="00E23E84">
      <w:pPr>
        <w:suppressAutoHyphens/>
      </w:pPr>
      <w:r>
        <w:t>To</w:t>
      </w:r>
      <w:r w:rsidRPr="009E10BF">
        <w:t xml:space="preserve"> </w:t>
      </w:r>
      <w:r w:rsidR="00081D2A" w:rsidRPr="009E10BF">
        <w:t xml:space="preserve">meet these requirements and for avoiding unnecessary costs and delays by the careful and </w:t>
      </w:r>
      <w:r w:rsidR="00B42552" w:rsidRPr="009E10BF">
        <w:t>systematic design</w:t>
      </w:r>
      <w:r w:rsidR="00081D2A" w:rsidRPr="009E10BF">
        <w:t xml:space="preserve"> and planning of the activities, the number of changes </w:t>
      </w:r>
      <w:r w:rsidR="00B42552" w:rsidRPr="009E10BF">
        <w:t>should</w:t>
      </w:r>
      <w:r w:rsidR="00081D2A" w:rsidRPr="009E10BF">
        <w:t xml:space="preserve"> be </w:t>
      </w:r>
      <w:r w:rsidR="003108AD" w:rsidRPr="009E10BF">
        <w:t xml:space="preserve">kept to </w:t>
      </w:r>
      <w:r>
        <w:t>a</w:t>
      </w:r>
      <w:r w:rsidRPr="009E10BF">
        <w:t xml:space="preserve"> </w:t>
      </w:r>
      <w:r w:rsidR="003108AD" w:rsidRPr="009E10BF">
        <w:t>minimum, the need for changes should be identified as early as possible, particularly those which influenc</w:t>
      </w:r>
      <w:r>
        <w:t>ing</w:t>
      </w:r>
      <w:r w:rsidR="003108AD" w:rsidRPr="009E10BF">
        <w:t xml:space="preserve"> the stability and uniformity of the concentration and distribution of the bioactive constituent throughout the whole shelf-life. </w:t>
      </w:r>
      <w:r>
        <w:t>This may</w:t>
      </w:r>
      <w:r w:rsidR="003108AD" w:rsidRPr="009E10BF">
        <w:t xml:space="preserve"> include changes of the composition, processing, presentation technology, packaging and storage conditions, shelf-life and time of the human interventions studies</w:t>
      </w:r>
      <w:r w:rsidR="00EB137F">
        <w:t xml:space="preserve"> (Sebők et al. 2016)</w:t>
      </w:r>
      <w:r w:rsidR="003108AD" w:rsidRPr="009E10BF">
        <w:t>.</w:t>
      </w:r>
      <w:r w:rsidR="00B42552" w:rsidRPr="009E10BF">
        <w:t xml:space="preserve"> </w:t>
      </w:r>
    </w:p>
    <w:p w14:paraId="410DEAEE" w14:textId="59E2EBFB" w:rsidR="00B42552" w:rsidRPr="009E10BF" w:rsidRDefault="00B42552" w:rsidP="00E23E84">
      <w:pPr>
        <w:suppressAutoHyphens/>
      </w:pPr>
      <w:r w:rsidRPr="009E10BF">
        <w:t>A planning tool is provided in</w:t>
      </w:r>
      <w:r w:rsidR="00EB137F">
        <w:t xml:space="preserve"> </w:t>
      </w:r>
      <w:r w:rsidR="00EB137F">
        <w:fldChar w:fldCharType="begin"/>
      </w:r>
      <w:r w:rsidR="00EB137F">
        <w:instrText xml:space="preserve"> REF _Ref461615669 \h </w:instrText>
      </w:r>
      <w:r w:rsidR="00EB137F">
        <w:fldChar w:fldCharType="separate"/>
      </w:r>
      <w:r w:rsidR="00090F9A" w:rsidRPr="00815929">
        <w:t xml:space="preserve">Figure </w:t>
      </w:r>
      <w:r w:rsidR="00090F9A">
        <w:rPr>
          <w:noProof/>
        </w:rPr>
        <w:t>9</w:t>
      </w:r>
      <w:r w:rsidR="00EB137F">
        <w:fldChar w:fldCharType="end"/>
      </w:r>
      <w:r w:rsidRPr="009E10BF">
        <w:t>.</w:t>
      </w:r>
    </w:p>
    <w:p w14:paraId="509BCC1E" w14:textId="77777777" w:rsidR="00B42552" w:rsidRPr="009E10BF" w:rsidRDefault="00B42552" w:rsidP="00E23E84">
      <w:pPr>
        <w:suppressAutoHyphens/>
      </w:pPr>
    </w:p>
    <w:p w14:paraId="03F27B09" w14:textId="2B70D111" w:rsidR="00B42552" w:rsidRPr="009E10BF" w:rsidRDefault="00B42552" w:rsidP="00E23E84">
      <w:pPr>
        <w:suppressAutoHyphens/>
      </w:pPr>
      <w:r w:rsidRPr="009E10BF">
        <w:rPr>
          <w:noProof/>
          <w:lang w:eastAsia="en-GB"/>
        </w:rPr>
        <w:lastRenderedPageBreak/>
        <w:drawing>
          <wp:inline distT="0" distB="0" distL="0" distR="0" wp14:anchorId="22114B4D" wp14:editId="3FE886EA">
            <wp:extent cx="5233917" cy="7018017"/>
            <wp:effectExtent l="0" t="0" r="5080" b="0"/>
            <wp:docPr id="95" name="Kép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Kép 236"/>
                    <pic:cNvPicPr>
                      <a:picLocks noChangeAspect="1"/>
                    </pic:cNvPicPr>
                  </pic:nvPicPr>
                  <pic:blipFill>
                    <a:blip r:embed="rId25"/>
                    <a:stretch>
                      <a:fillRect/>
                    </a:stretch>
                  </pic:blipFill>
                  <pic:spPr>
                    <a:xfrm>
                      <a:off x="0" y="0"/>
                      <a:ext cx="5231980" cy="7015419"/>
                    </a:xfrm>
                    <a:prstGeom prst="rect">
                      <a:avLst/>
                    </a:prstGeom>
                  </pic:spPr>
                </pic:pic>
              </a:graphicData>
            </a:graphic>
          </wp:inline>
        </w:drawing>
      </w:r>
    </w:p>
    <w:p w14:paraId="5EB213BA" w14:textId="7B42FC5D" w:rsidR="00B42552" w:rsidRPr="009E10BF" w:rsidRDefault="00355528" w:rsidP="00355528">
      <w:pPr>
        <w:suppressAutoHyphens/>
      </w:pPr>
      <w:r w:rsidRPr="009E10BF">
        <w:t>Continued…</w:t>
      </w:r>
      <w:r w:rsidR="00B42552" w:rsidRPr="009E10BF">
        <w:br w:type="page"/>
      </w:r>
    </w:p>
    <w:p w14:paraId="6A65602F" w14:textId="77777777" w:rsidR="00EB137F" w:rsidRDefault="00B42552" w:rsidP="00EB137F">
      <w:pPr>
        <w:keepNext/>
        <w:suppressAutoHyphens/>
      </w:pPr>
      <w:r w:rsidRPr="009E10BF">
        <w:rPr>
          <w:noProof/>
          <w:lang w:eastAsia="en-GB"/>
        </w:rPr>
        <w:lastRenderedPageBreak/>
        <w:drawing>
          <wp:inline distT="0" distB="0" distL="0" distR="0" wp14:anchorId="0DBFEA71" wp14:editId="1691A248">
            <wp:extent cx="5467350" cy="4981575"/>
            <wp:effectExtent l="0" t="0" r="0" b="9525"/>
            <wp:docPr id="96"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ép 5"/>
                    <pic:cNvPicPr>
                      <a:picLocks noChangeAspect="1"/>
                    </pic:cNvPicPr>
                  </pic:nvPicPr>
                  <pic:blipFill>
                    <a:blip r:embed="rId26"/>
                    <a:stretch>
                      <a:fillRect/>
                    </a:stretch>
                  </pic:blipFill>
                  <pic:spPr>
                    <a:xfrm>
                      <a:off x="0" y="0"/>
                      <a:ext cx="5467350" cy="4981575"/>
                    </a:xfrm>
                    <a:prstGeom prst="rect">
                      <a:avLst/>
                    </a:prstGeom>
                  </pic:spPr>
                </pic:pic>
              </a:graphicData>
            </a:graphic>
          </wp:inline>
        </w:drawing>
      </w:r>
    </w:p>
    <w:p w14:paraId="05B990DA" w14:textId="1A5D9402" w:rsidR="00B42552" w:rsidRPr="00815929" w:rsidRDefault="00EB137F" w:rsidP="00815929">
      <w:pPr>
        <w:pStyle w:val="Kpalrs"/>
      </w:pPr>
      <w:bookmarkStart w:id="296" w:name="_Ref461615669"/>
      <w:r w:rsidRPr="00815929">
        <w:t xml:space="preserve">Figure </w:t>
      </w:r>
      <w:r w:rsidR="00881379">
        <w:fldChar w:fldCharType="begin"/>
      </w:r>
      <w:r w:rsidR="00881379">
        <w:instrText xml:space="preserve"> SEQ Figure \* ARABIC </w:instrText>
      </w:r>
      <w:r w:rsidR="00881379">
        <w:fldChar w:fldCharType="separate"/>
      </w:r>
      <w:r w:rsidR="00090F9A">
        <w:rPr>
          <w:noProof/>
        </w:rPr>
        <w:t>9</w:t>
      </w:r>
      <w:r w:rsidR="00881379">
        <w:fldChar w:fldCharType="end"/>
      </w:r>
      <w:bookmarkEnd w:id="296"/>
      <w:r w:rsidRPr="00815929">
        <w:t>: Flowchart of the process of the development of products with health claim (Sebők et al. 2016).</w:t>
      </w:r>
    </w:p>
    <w:p w14:paraId="5B4A85BE" w14:textId="77777777" w:rsidR="002A1E3D" w:rsidRPr="009E10BF" w:rsidRDefault="002A1E3D" w:rsidP="00E23E84">
      <w:pPr>
        <w:suppressAutoHyphens/>
      </w:pPr>
      <w:r w:rsidRPr="009E10BF">
        <w:br w:type="page"/>
      </w:r>
    </w:p>
    <w:p w14:paraId="54F9B818" w14:textId="77777777" w:rsidR="00FA69D5" w:rsidRPr="009E10BF" w:rsidRDefault="00DD2396" w:rsidP="00E23E84">
      <w:pPr>
        <w:pStyle w:val="Cmsor1"/>
        <w:suppressAutoHyphens/>
      </w:pPr>
      <w:bookmarkStart w:id="297" w:name="_Toc475976878"/>
      <w:bookmarkStart w:id="298" w:name="_Toc475979755"/>
      <w:bookmarkStart w:id="299" w:name="_Toc476316597"/>
      <w:r w:rsidRPr="009E10BF">
        <w:lastRenderedPageBreak/>
        <w:t>Reference</w:t>
      </w:r>
      <w:bookmarkEnd w:id="297"/>
      <w:bookmarkEnd w:id="298"/>
      <w:bookmarkEnd w:id="299"/>
    </w:p>
    <w:tbl>
      <w:tblPr>
        <w:tblStyle w:val="Rcsostblzat"/>
        <w:tblW w:w="5078"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D2482C" w:rsidRPr="009E10BF" w14:paraId="319250C4" w14:textId="77777777" w:rsidTr="005365E4">
        <w:trPr>
          <w:trHeight w:val="315"/>
        </w:trPr>
        <w:tc>
          <w:tcPr>
            <w:tcW w:w="5000" w:type="pct"/>
            <w:noWrap/>
          </w:tcPr>
          <w:p w14:paraId="15F34B09" w14:textId="77777777" w:rsidR="00D2482C" w:rsidRPr="009E10BF" w:rsidRDefault="00D2482C" w:rsidP="00FC7F83">
            <w:pPr>
              <w:suppressAutoHyphens/>
              <w:rPr>
                <w:color w:val="auto"/>
              </w:rPr>
            </w:pPr>
            <w:r w:rsidRPr="009E10BF">
              <w:rPr>
                <w:color w:val="auto"/>
              </w:rPr>
              <w:t>ACNFP (Advisory Committee on Novel Foods and Processes): Guidelines on the conduct of taste trials involving novel foods or fo</w:t>
            </w:r>
            <w:r>
              <w:rPr>
                <w:color w:val="auto"/>
              </w:rPr>
              <w:t>ods produced by novel processes. URL:</w:t>
            </w:r>
            <w:r w:rsidRPr="009E10BF">
              <w:rPr>
                <w:color w:val="auto"/>
              </w:rPr>
              <w:t xml:space="preserve">  </w:t>
            </w:r>
            <w:hyperlink r:id="rId27" w:history="1">
              <w:r w:rsidRPr="009E10BF">
                <w:rPr>
                  <w:rStyle w:val="Hiperhivatkozs"/>
                  <w:color w:val="auto"/>
                </w:rPr>
                <w:t>http://acnfp.food.gov.uk/acnfppapers/inforelatass/guidetastehuman/guidetaste</w:t>
              </w:r>
            </w:hyperlink>
            <w:r w:rsidRPr="009E10BF">
              <w:rPr>
                <w:color w:val="auto"/>
              </w:rPr>
              <w:t>)</w:t>
            </w:r>
            <w:r>
              <w:rPr>
                <w:color w:val="auto"/>
              </w:rPr>
              <w:t xml:space="preserve"> (accessed June 2015)</w:t>
            </w:r>
          </w:p>
        </w:tc>
      </w:tr>
      <w:tr w:rsidR="00D2482C" w:rsidRPr="009E10BF" w14:paraId="5E8CBF83" w14:textId="77777777" w:rsidTr="005365E4">
        <w:trPr>
          <w:trHeight w:val="315"/>
        </w:trPr>
        <w:tc>
          <w:tcPr>
            <w:tcW w:w="5000" w:type="pct"/>
            <w:noWrap/>
            <w:hideMark/>
          </w:tcPr>
          <w:p w14:paraId="55314765" w14:textId="77777777" w:rsidR="00D2482C" w:rsidRPr="009E10BF" w:rsidRDefault="00D2482C" w:rsidP="00FC7F83">
            <w:pPr>
              <w:suppressAutoHyphens/>
              <w:rPr>
                <w:color w:val="auto"/>
              </w:rPr>
            </w:pPr>
            <w:r w:rsidRPr="00EB4A5E">
              <w:rPr>
                <w:color w:val="auto"/>
                <w:lang w:val="it-IT"/>
              </w:rPr>
              <w:t xml:space="preserve">AGGETT, P. J-. ANTOINE, J.-M -. </w:t>
            </w:r>
            <w:r w:rsidRPr="009E10BF">
              <w:rPr>
                <w:color w:val="auto"/>
              </w:rPr>
              <w:t xml:space="preserve">ASP, N.-G. - BELLISLE, F. - CONTOR, L.- CUMMINGS, J. H.- HOWLETT, J. - MÜLLER, D. J. G.- PERSIN, C.-PIJLS L. T. J.- RECHKEMMER G.- TUIJTELAARS S.- VERHAGEN, H (2005): PASSCLAIM process for the assessment of scientific support for claims on foods: consensus on criteria. </w:t>
            </w:r>
            <w:r w:rsidRPr="009E10BF">
              <w:rPr>
                <w:i/>
                <w:color w:val="auto"/>
              </w:rPr>
              <w:t>European Journal of Nutrition</w:t>
            </w:r>
            <w:r w:rsidRPr="009E10BF">
              <w:rPr>
                <w:color w:val="auto"/>
              </w:rPr>
              <w:t>, 44, Suppl. 1, 1–30.</w:t>
            </w:r>
          </w:p>
        </w:tc>
      </w:tr>
      <w:tr w:rsidR="00D2482C" w:rsidRPr="009E10BF" w14:paraId="70B65C5A" w14:textId="77777777" w:rsidTr="005365E4">
        <w:trPr>
          <w:trHeight w:val="315"/>
        </w:trPr>
        <w:tc>
          <w:tcPr>
            <w:tcW w:w="5000" w:type="pct"/>
            <w:noWrap/>
            <w:hideMark/>
          </w:tcPr>
          <w:p w14:paraId="589BEBEA" w14:textId="77777777" w:rsidR="00D2482C" w:rsidRPr="009E10BF" w:rsidRDefault="00D2482C" w:rsidP="00FC7F83">
            <w:pPr>
              <w:suppressAutoHyphens/>
              <w:rPr>
                <w:color w:val="auto"/>
              </w:rPr>
            </w:pPr>
            <w:r w:rsidRPr="009E10BF">
              <w:rPr>
                <w:caps/>
                <w:color w:val="auto"/>
              </w:rPr>
              <w:t>Bernal J. -Mendiola J.A. - Ibáñez E. - Cifuentes A.</w:t>
            </w:r>
            <w:r w:rsidRPr="009E10BF">
              <w:rPr>
                <w:color w:val="auto"/>
              </w:rPr>
              <w:t xml:space="preserve"> (2011): Review: Advanced analysis of nutraceuticals. </w:t>
            </w:r>
            <w:r w:rsidRPr="009E10BF">
              <w:rPr>
                <w:i/>
                <w:color w:val="auto"/>
              </w:rPr>
              <w:t>Journal of Pharmaceutical and Biomedical Analysis,</w:t>
            </w:r>
            <w:r w:rsidRPr="009E10BF">
              <w:rPr>
                <w:color w:val="auto"/>
              </w:rPr>
              <w:t xml:space="preserve"> 55: 758-774.</w:t>
            </w:r>
          </w:p>
        </w:tc>
      </w:tr>
      <w:tr w:rsidR="00D2482C" w:rsidRPr="009E10BF" w14:paraId="2550E853" w14:textId="77777777" w:rsidTr="005365E4">
        <w:trPr>
          <w:trHeight w:val="315"/>
        </w:trPr>
        <w:tc>
          <w:tcPr>
            <w:tcW w:w="5000" w:type="pct"/>
            <w:noWrap/>
          </w:tcPr>
          <w:p w14:paraId="1F01DB90" w14:textId="77777777" w:rsidR="00D2482C" w:rsidRPr="009E10BF" w:rsidRDefault="00D2482C" w:rsidP="00FC7F83">
            <w:pPr>
              <w:pStyle w:val="Default"/>
              <w:widowControl w:val="0"/>
              <w:suppressAutoHyphens/>
              <w:spacing w:after="120"/>
              <w:rPr>
                <w:caps/>
                <w:color w:val="auto"/>
                <w:lang w:val="en-GB"/>
              </w:rPr>
            </w:pPr>
            <w:r w:rsidRPr="009E10BF">
              <w:rPr>
                <w:rFonts w:ascii="Calibri" w:hAnsi="Calibri"/>
                <w:bCs/>
                <w:caps/>
                <w:color w:val="auto"/>
                <w:szCs w:val="22"/>
                <w:lang w:val="en-GB" w:eastAsia="en-US"/>
              </w:rPr>
              <w:t>Betts, G.- Brown, H.- Burgess, P.- Potter, L.</w:t>
            </w:r>
            <w:r w:rsidRPr="009E10BF">
              <w:rPr>
                <w:rFonts w:ascii="Calibri" w:hAnsi="Calibri"/>
                <w:bCs/>
                <w:color w:val="auto"/>
                <w:szCs w:val="22"/>
                <w:lang w:val="en-GB" w:eastAsia="en-US"/>
              </w:rPr>
              <w:t xml:space="preserve"> (2014):  Determining shelf life of foods: some basic considerations. Campden BRI, UK. </w:t>
            </w:r>
          </w:p>
        </w:tc>
      </w:tr>
      <w:tr w:rsidR="00D2482C" w:rsidRPr="009E10BF" w14:paraId="4FF31DE4" w14:textId="77777777" w:rsidTr="005365E4">
        <w:trPr>
          <w:trHeight w:val="315"/>
        </w:trPr>
        <w:tc>
          <w:tcPr>
            <w:tcW w:w="5000" w:type="pct"/>
            <w:shd w:val="clear" w:color="auto" w:fill="auto"/>
            <w:noWrap/>
            <w:hideMark/>
          </w:tcPr>
          <w:p w14:paraId="2BED76CB" w14:textId="77777777" w:rsidR="00D2482C" w:rsidRPr="009E10BF" w:rsidRDefault="00D2482C" w:rsidP="00FC7F83">
            <w:pPr>
              <w:suppressAutoHyphens/>
              <w:rPr>
                <w:color w:val="auto"/>
              </w:rPr>
            </w:pPr>
            <w:r w:rsidRPr="009E10BF">
              <w:rPr>
                <w:caps/>
                <w:color w:val="auto"/>
              </w:rPr>
              <w:t>Betz J.M. - Brown P.N. - Roman M.C. (</w:t>
            </w:r>
            <w:r w:rsidRPr="009E10BF">
              <w:rPr>
                <w:color w:val="auto"/>
              </w:rPr>
              <w:t xml:space="preserve">2011): Review: Accuracy, precision and reliability of chemical measurements in natural products research. </w:t>
            </w:r>
            <w:r w:rsidRPr="009E10BF">
              <w:rPr>
                <w:i/>
                <w:color w:val="auto"/>
              </w:rPr>
              <w:t>Fitoterapia</w:t>
            </w:r>
            <w:r w:rsidRPr="009E10BF">
              <w:rPr>
                <w:color w:val="auto"/>
              </w:rPr>
              <w:t xml:space="preserve"> 82: 44-52.</w:t>
            </w:r>
          </w:p>
        </w:tc>
      </w:tr>
      <w:tr w:rsidR="00D2482C" w:rsidRPr="009E10BF" w14:paraId="5B03CBF5" w14:textId="77777777" w:rsidTr="005365E4">
        <w:trPr>
          <w:trHeight w:val="315"/>
        </w:trPr>
        <w:tc>
          <w:tcPr>
            <w:tcW w:w="5000" w:type="pct"/>
            <w:noWrap/>
          </w:tcPr>
          <w:p w14:paraId="3CCE8CFE" w14:textId="77777777" w:rsidR="00D2482C" w:rsidRPr="009E10BF" w:rsidRDefault="00D2482C" w:rsidP="00FC7F83">
            <w:pPr>
              <w:suppressAutoHyphens/>
              <w:rPr>
                <w:rFonts w:asciiTheme="minorHAnsi" w:hAnsiTheme="minorHAnsi" w:cs="Times New Roman"/>
                <w:caps/>
                <w:color w:val="auto"/>
                <w:szCs w:val="24"/>
              </w:rPr>
            </w:pPr>
            <w:r w:rsidRPr="009E10BF">
              <w:rPr>
                <w:caps/>
                <w:color w:val="auto"/>
              </w:rPr>
              <w:t xml:space="preserve">Buzan, T. - Buzan, B. </w:t>
            </w:r>
            <w:r w:rsidRPr="009E10BF">
              <w:rPr>
                <w:color w:val="auto"/>
              </w:rPr>
              <w:t xml:space="preserve">(2006): The MindMap Book: full-colour illustrated edition. </w:t>
            </w:r>
            <w:r w:rsidRPr="009E10BF">
              <w:rPr>
                <w:i/>
                <w:color w:val="auto"/>
              </w:rPr>
              <w:t>United Kingdom: BBC Books Limited.</w:t>
            </w:r>
          </w:p>
        </w:tc>
      </w:tr>
      <w:tr w:rsidR="00D2482C" w:rsidRPr="009E10BF" w14:paraId="0F25C61E" w14:textId="77777777" w:rsidTr="005365E4">
        <w:trPr>
          <w:trHeight w:val="315"/>
        </w:trPr>
        <w:tc>
          <w:tcPr>
            <w:tcW w:w="5000" w:type="pct"/>
            <w:noWrap/>
          </w:tcPr>
          <w:p w14:paraId="3BB44E1F" w14:textId="77777777" w:rsidR="00D2482C" w:rsidRPr="009E10BF" w:rsidRDefault="00D2482C" w:rsidP="00FC7F83">
            <w:pPr>
              <w:suppressAutoHyphens/>
              <w:rPr>
                <w:color w:val="auto"/>
              </w:rPr>
            </w:pPr>
            <w:r w:rsidRPr="009E10BF">
              <w:rPr>
                <w:caps/>
                <w:color w:val="auto"/>
              </w:rPr>
              <w:t>Campden and Chorleywood Food Reasearch Associoation Group</w:t>
            </w:r>
            <w:r w:rsidRPr="009E10BF">
              <w:rPr>
                <w:color w:val="auto"/>
              </w:rPr>
              <w:t xml:space="preserve"> (2004): Evaluation of Product Shelf-life for Chilled Foods. Guideline No.46</w:t>
            </w:r>
          </w:p>
        </w:tc>
      </w:tr>
      <w:tr w:rsidR="00D2482C" w:rsidRPr="009E10BF" w14:paraId="02405629" w14:textId="77777777" w:rsidTr="005365E4">
        <w:trPr>
          <w:trHeight w:val="315"/>
        </w:trPr>
        <w:tc>
          <w:tcPr>
            <w:tcW w:w="5000" w:type="pct"/>
            <w:noWrap/>
          </w:tcPr>
          <w:p w14:paraId="372E31FC" w14:textId="77777777" w:rsidR="00D2482C" w:rsidRPr="009E10BF" w:rsidRDefault="00D2482C" w:rsidP="00FC7F83">
            <w:pPr>
              <w:suppressAutoHyphens/>
              <w:rPr>
                <w:color w:val="auto"/>
              </w:rPr>
            </w:pPr>
            <w:r w:rsidRPr="009E10BF">
              <w:rPr>
                <w:caps/>
                <w:color w:val="auto"/>
              </w:rPr>
              <w:t>Campden and Chorleywood Food Reasearch Associoation Group</w:t>
            </w:r>
            <w:r w:rsidRPr="009E10BF">
              <w:rPr>
                <w:color w:val="auto"/>
              </w:rPr>
              <w:t xml:space="preserve"> (2007): Product Development Guide for Food industry. Guideline No.8.</w:t>
            </w:r>
          </w:p>
        </w:tc>
      </w:tr>
      <w:tr w:rsidR="00D2482C" w:rsidRPr="009E10BF" w14:paraId="298C7D21" w14:textId="77777777" w:rsidTr="005365E4">
        <w:trPr>
          <w:trHeight w:val="315"/>
        </w:trPr>
        <w:tc>
          <w:tcPr>
            <w:tcW w:w="5000" w:type="pct"/>
            <w:noWrap/>
          </w:tcPr>
          <w:p w14:paraId="79360C8D" w14:textId="77777777" w:rsidR="00D2482C" w:rsidRPr="009E10BF" w:rsidRDefault="00D2482C" w:rsidP="00811B84">
            <w:pPr>
              <w:suppressAutoHyphens/>
              <w:rPr>
                <w:caps/>
                <w:color w:val="auto"/>
              </w:rPr>
            </w:pPr>
            <w:r w:rsidRPr="009E10BF">
              <w:rPr>
                <w:caps/>
                <w:color w:val="auto"/>
              </w:rPr>
              <w:t xml:space="preserve">CAMpden BRI UK (2014): </w:t>
            </w:r>
            <w:r w:rsidRPr="009E10BF">
              <w:rPr>
                <w:color w:val="auto"/>
              </w:rPr>
              <w:t xml:space="preserve">Innovation for the food and drink supply chain- Scientific and technical needs 2015-2017. </w:t>
            </w:r>
            <w:r>
              <w:rPr>
                <w:color w:val="auto"/>
              </w:rPr>
              <w:t xml:space="preserve">URL: </w:t>
            </w:r>
            <w:hyperlink r:id="rId28" w:history="1">
              <w:r w:rsidRPr="009E10BF">
                <w:rPr>
                  <w:rStyle w:val="Hiperhivatkozs"/>
                  <w:color w:val="auto"/>
                </w:rPr>
                <w:t>https://www.campdenbri.co.uk/industry-needs.php</w:t>
              </w:r>
            </w:hyperlink>
            <w:r w:rsidRPr="009E10BF">
              <w:rPr>
                <w:color w:val="auto"/>
              </w:rPr>
              <w:t xml:space="preserve"> (accessed: </w:t>
            </w:r>
            <w:r>
              <w:rPr>
                <w:color w:val="auto"/>
              </w:rPr>
              <w:t xml:space="preserve">August </w:t>
            </w:r>
            <w:r w:rsidRPr="009E10BF">
              <w:rPr>
                <w:color w:val="auto"/>
              </w:rPr>
              <w:t>2015)</w:t>
            </w:r>
          </w:p>
        </w:tc>
      </w:tr>
      <w:tr w:rsidR="00D2482C" w:rsidRPr="009E10BF" w14:paraId="2D685131" w14:textId="77777777" w:rsidTr="005365E4">
        <w:trPr>
          <w:trHeight w:val="315"/>
        </w:trPr>
        <w:tc>
          <w:tcPr>
            <w:tcW w:w="5000" w:type="pct"/>
            <w:noWrap/>
          </w:tcPr>
          <w:p w14:paraId="0DA927CB" w14:textId="77777777" w:rsidR="00D2482C" w:rsidRDefault="00D2482C" w:rsidP="005E173F">
            <w:pPr>
              <w:suppressAutoHyphens/>
              <w:rPr>
                <w:caps/>
                <w:color w:val="auto"/>
              </w:rPr>
            </w:pPr>
            <w:r>
              <w:t xml:space="preserve">CANCER. GOV URL: </w:t>
            </w:r>
            <w:hyperlink r:id="rId29" w:history="1">
              <w:r w:rsidRPr="00404342">
                <w:rPr>
                  <w:rStyle w:val="Hiperhivatkozs"/>
                </w:rPr>
                <w:t>https://www.cancer.gov/publications/dictionaries/cancer-terms?cdrid=703278</w:t>
              </w:r>
            </w:hyperlink>
            <w:r>
              <w:t xml:space="preserve"> (accessed February 2017)</w:t>
            </w:r>
          </w:p>
        </w:tc>
      </w:tr>
      <w:tr w:rsidR="00D2482C" w:rsidRPr="009E10BF" w14:paraId="089E6077" w14:textId="77777777" w:rsidTr="005365E4">
        <w:trPr>
          <w:trHeight w:val="315"/>
        </w:trPr>
        <w:tc>
          <w:tcPr>
            <w:tcW w:w="5000" w:type="pct"/>
            <w:noWrap/>
          </w:tcPr>
          <w:p w14:paraId="15FF925B" w14:textId="77777777" w:rsidR="00D2482C" w:rsidRPr="009E10BF" w:rsidRDefault="00D2482C" w:rsidP="009F0AF6">
            <w:pPr>
              <w:suppressAutoHyphens/>
              <w:rPr>
                <w:caps/>
                <w:color w:val="auto"/>
              </w:rPr>
            </w:pPr>
            <w:r>
              <w:rPr>
                <w:caps/>
                <w:color w:val="auto"/>
              </w:rPr>
              <w:t xml:space="preserve">CLINICALTRIALS.GOV (2016): </w:t>
            </w:r>
            <w:r w:rsidRPr="009F0AF6">
              <w:rPr>
                <w:color w:val="auto"/>
              </w:rPr>
              <w:t>Glossary of Common Site Terms</w:t>
            </w:r>
            <w:r>
              <w:rPr>
                <w:color w:val="auto"/>
              </w:rPr>
              <w:t xml:space="preserve">. URL: </w:t>
            </w:r>
            <w:r w:rsidRPr="009F0AF6">
              <w:rPr>
                <w:color w:val="auto"/>
                <w:u w:val="single"/>
              </w:rPr>
              <w:t>https://clinicaltrials.gov/ct2/about-studies/glossary#I</w:t>
            </w:r>
            <w:r>
              <w:rPr>
                <w:color w:val="auto"/>
              </w:rPr>
              <w:t xml:space="preserve"> </w:t>
            </w:r>
            <w:r w:rsidRPr="00811B84">
              <w:rPr>
                <w:rStyle w:val="Hiperhivatkozs"/>
                <w:color w:val="auto"/>
                <w:u w:val="none"/>
              </w:rPr>
              <w:t>(accessed: August 2015)</w:t>
            </w:r>
          </w:p>
        </w:tc>
      </w:tr>
      <w:tr w:rsidR="00D2482C" w:rsidRPr="009E10BF" w14:paraId="4C64138D" w14:textId="77777777" w:rsidTr="005365E4">
        <w:trPr>
          <w:trHeight w:val="315"/>
        </w:trPr>
        <w:tc>
          <w:tcPr>
            <w:tcW w:w="5000" w:type="pct"/>
            <w:noWrap/>
          </w:tcPr>
          <w:p w14:paraId="3EE75992" w14:textId="77777777" w:rsidR="00D2482C" w:rsidRPr="009E10BF" w:rsidRDefault="00D2482C" w:rsidP="00FC7F83">
            <w:pPr>
              <w:suppressAutoHyphens/>
              <w:rPr>
                <w:color w:val="auto"/>
              </w:rPr>
            </w:pPr>
            <w:r w:rsidRPr="009E10BF">
              <w:rPr>
                <w:rFonts w:eastAsia="Times New Roman"/>
                <w:caps/>
                <w:color w:val="auto"/>
              </w:rPr>
              <w:t>CODEX ALIMENTARIUS (2003): G</w:t>
            </w:r>
            <w:r w:rsidRPr="009E10BF">
              <w:rPr>
                <w:rFonts w:eastAsia="Times New Roman"/>
                <w:color w:val="auto"/>
              </w:rPr>
              <w:t xml:space="preserve">eneral principles of food hygiene. </w:t>
            </w:r>
            <w:r w:rsidRPr="009E10BF">
              <w:rPr>
                <w:color w:val="auto"/>
              </w:rPr>
              <w:t>CAC/RCP 1-1969.</w:t>
            </w:r>
            <w:r>
              <w:rPr>
                <w:color w:val="auto"/>
              </w:rPr>
              <w:t xml:space="preserve"> URL:</w:t>
            </w:r>
            <w:r w:rsidRPr="009E10BF">
              <w:rPr>
                <w:color w:val="auto"/>
              </w:rPr>
              <w:t xml:space="preserve"> </w:t>
            </w:r>
            <w:hyperlink r:id="rId30" w:history="1">
              <w:r w:rsidRPr="009E10BF">
                <w:rPr>
                  <w:rStyle w:val="Hiperhivatkozs"/>
                  <w:color w:val="auto"/>
                </w:rPr>
                <w:t>http://www.codexalimentarius.org/input/download/standards/23/CXP_001e.pdf</w:t>
              </w:r>
            </w:hyperlink>
            <w:r>
              <w:rPr>
                <w:rStyle w:val="Hiperhivatkozs"/>
                <w:color w:val="auto"/>
              </w:rPr>
              <w:t xml:space="preserve"> </w:t>
            </w:r>
            <w:r w:rsidRPr="00811B84">
              <w:rPr>
                <w:rStyle w:val="Hiperhivatkozs"/>
                <w:color w:val="auto"/>
                <w:u w:val="none"/>
              </w:rPr>
              <w:t>(accessed: August 2015)</w:t>
            </w:r>
          </w:p>
        </w:tc>
      </w:tr>
      <w:tr w:rsidR="00D2482C" w:rsidRPr="009E10BF" w14:paraId="0977662E" w14:textId="77777777" w:rsidTr="005365E4">
        <w:trPr>
          <w:trHeight w:val="315"/>
        </w:trPr>
        <w:tc>
          <w:tcPr>
            <w:tcW w:w="5000" w:type="pct"/>
            <w:noWrap/>
          </w:tcPr>
          <w:p w14:paraId="364ED613" w14:textId="77777777" w:rsidR="00D2482C" w:rsidRPr="009E10BF" w:rsidRDefault="00D2482C" w:rsidP="00A975B0">
            <w:pPr>
              <w:suppressAutoHyphens/>
              <w:rPr>
                <w:caps/>
                <w:color w:val="auto"/>
              </w:rPr>
            </w:pPr>
            <w:r w:rsidRPr="009E10BF">
              <w:rPr>
                <w:caps/>
                <w:color w:val="auto"/>
              </w:rPr>
              <w:t xml:space="preserve">CODEX ALIMENTARIUS (2004): </w:t>
            </w:r>
            <w:r w:rsidRPr="009E10BF">
              <w:rPr>
                <w:color w:val="auto"/>
              </w:rPr>
              <w:t>Guidelines for Use of Nutrition and health claims. (CAC/</w:t>
            </w:r>
            <w:r>
              <w:rPr>
                <w:color w:val="auto"/>
              </w:rPr>
              <w:t>CG</w:t>
            </w:r>
            <w:r w:rsidRPr="009E10BF">
              <w:rPr>
                <w:color w:val="auto"/>
              </w:rPr>
              <w:t xml:space="preserve"> 23-1997). </w:t>
            </w:r>
            <w:r>
              <w:rPr>
                <w:color w:val="auto"/>
              </w:rPr>
              <w:t xml:space="preserve">URL: </w:t>
            </w:r>
            <w:r w:rsidRPr="00811B84">
              <w:rPr>
                <w:color w:val="auto"/>
                <w:u w:val="single"/>
              </w:rPr>
              <w:t>http://www. codexalimentarius.net/download/standards/351/CXG_023e.pdf</w:t>
            </w:r>
            <w:r w:rsidRPr="009E10BF">
              <w:rPr>
                <w:color w:val="auto"/>
              </w:rPr>
              <w:t xml:space="preserve"> (accessed June, 2015).</w:t>
            </w:r>
          </w:p>
        </w:tc>
      </w:tr>
      <w:tr w:rsidR="00D2482C" w:rsidRPr="009E10BF" w14:paraId="09D20579" w14:textId="77777777" w:rsidTr="005365E4">
        <w:trPr>
          <w:trHeight w:val="315"/>
        </w:trPr>
        <w:tc>
          <w:tcPr>
            <w:tcW w:w="5000" w:type="pct"/>
            <w:noWrap/>
          </w:tcPr>
          <w:p w14:paraId="4497ACEE" w14:textId="77777777" w:rsidR="00D2482C" w:rsidRPr="009E10BF" w:rsidRDefault="00D2482C" w:rsidP="00B84B05">
            <w:pPr>
              <w:suppressAutoHyphens/>
              <w:rPr>
                <w:caps/>
                <w:color w:val="auto"/>
              </w:rPr>
            </w:pPr>
            <w:r w:rsidRPr="00B84B05">
              <w:rPr>
                <w:caps/>
                <w:color w:val="auto"/>
              </w:rPr>
              <w:t xml:space="preserve">Commission Implementing Decision </w:t>
            </w:r>
            <w:r>
              <w:rPr>
                <w:color w:val="auto"/>
              </w:rPr>
              <w:t>o</w:t>
            </w:r>
            <w:r w:rsidRPr="00B84B05">
              <w:rPr>
                <w:color w:val="auto"/>
              </w:rPr>
              <w:t xml:space="preserve">f 24 January 2013 adopting guidelines for the implementation of specific conditions for health claims laid down in Article 10 of Regulation </w:t>
            </w:r>
            <w:r w:rsidRPr="00B84B05">
              <w:rPr>
                <w:color w:val="auto"/>
              </w:rPr>
              <w:lastRenderedPageBreak/>
              <w:t>(EC) No 1924/2006 of the European Parliament and of the Council</w:t>
            </w:r>
            <w:r>
              <w:rPr>
                <w:color w:val="auto"/>
              </w:rPr>
              <w:t xml:space="preserve">. </w:t>
            </w:r>
            <w:r w:rsidRPr="00B84B05">
              <w:rPr>
                <w:color w:val="auto"/>
              </w:rPr>
              <w:t>OJ L 22, 25.1.2013</w:t>
            </w:r>
          </w:p>
        </w:tc>
      </w:tr>
      <w:tr w:rsidR="00D2482C" w:rsidRPr="009E10BF" w14:paraId="095D2CCA" w14:textId="77777777" w:rsidTr="005365E4">
        <w:trPr>
          <w:trHeight w:val="315"/>
        </w:trPr>
        <w:tc>
          <w:tcPr>
            <w:tcW w:w="5000" w:type="pct"/>
            <w:noWrap/>
          </w:tcPr>
          <w:p w14:paraId="5928B2B8" w14:textId="77777777" w:rsidR="00D2482C" w:rsidRPr="009E10BF" w:rsidRDefault="00D2482C" w:rsidP="00997CBC">
            <w:pPr>
              <w:suppressAutoHyphens/>
              <w:rPr>
                <w:color w:val="auto"/>
              </w:rPr>
            </w:pPr>
            <w:r w:rsidRPr="00997CBC">
              <w:rPr>
                <w:color w:val="auto"/>
              </w:rPr>
              <w:lastRenderedPageBreak/>
              <w:t xml:space="preserve">COUNCIL </w:t>
            </w:r>
            <w:r w:rsidRPr="00997CBC">
              <w:rPr>
                <w:caps/>
                <w:color w:val="auto"/>
              </w:rPr>
              <w:t>Directive</w:t>
            </w:r>
            <w:r w:rsidRPr="00997CBC">
              <w:rPr>
                <w:color w:val="auto"/>
              </w:rPr>
              <w:t xml:space="preserve"> 2002/46/EC of the European Parliament and of the Council of 10 June 2002 on the approximation of the laws of the Member States relating to food supplements</w:t>
            </w:r>
            <w:r>
              <w:rPr>
                <w:color w:val="auto"/>
              </w:rPr>
              <w:t xml:space="preserve">. </w:t>
            </w:r>
            <w:r w:rsidRPr="00997CBC">
              <w:rPr>
                <w:color w:val="auto"/>
              </w:rPr>
              <w:t>OJ L 183, 12.7.2002</w:t>
            </w:r>
          </w:p>
        </w:tc>
      </w:tr>
      <w:tr w:rsidR="00D2482C" w:rsidRPr="009E10BF" w14:paraId="545F9505" w14:textId="77777777" w:rsidTr="005365E4">
        <w:trPr>
          <w:trHeight w:val="315"/>
        </w:trPr>
        <w:tc>
          <w:tcPr>
            <w:tcW w:w="5000" w:type="pct"/>
            <w:noWrap/>
          </w:tcPr>
          <w:p w14:paraId="568C0318" w14:textId="77777777" w:rsidR="00D2482C" w:rsidRPr="009E10BF" w:rsidRDefault="00D2482C" w:rsidP="00FC7F83">
            <w:pPr>
              <w:suppressAutoHyphens/>
              <w:rPr>
                <w:caps/>
                <w:color w:val="auto"/>
              </w:rPr>
            </w:pPr>
            <w:r w:rsidRPr="009E10BF">
              <w:rPr>
                <w:color w:val="auto"/>
              </w:rPr>
              <w:t xml:space="preserve">COUNCIL DIRECTIVE 89/108/EEC (1989): Council Directive 89/108/EEC on quick-frozen food. </w:t>
            </w:r>
            <w:r w:rsidRPr="009E10BF">
              <w:rPr>
                <w:rFonts w:asciiTheme="minorHAnsi" w:eastAsiaTheme="minorEastAsia" w:hAnsiTheme="minorHAnsi" w:cs="AdvALBR"/>
                <w:i/>
                <w:iCs/>
                <w:color w:val="auto"/>
                <w:szCs w:val="24"/>
                <w:lang w:eastAsia="zh-CN"/>
              </w:rPr>
              <w:t>Official Journal of the European Communities</w:t>
            </w:r>
            <w:r w:rsidRPr="009E10BF">
              <w:rPr>
                <w:color w:val="auto"/>
              </w:rPr>
              <w:t>, L 40/34</w:t>
            </w:r>
          </w:p>
        </w:tc>
      </w:tr>
      <w:tr w:rsidR="00D2482C" w:rsidRPr="009E10BF" w14:paraId="722C6A6B" w14:textId="77777777" w:rsidTr="005365E4">
        <w:trPr>
          <w:trHeight w:val="315"/>
        </w:trPr>
        <w:tc>
          <w:tcPr>
            <w:tcW w:w="5000" w:type="pct"/>
            <w:noWrap/>
          </w:tcPr>
          <w:p w14:paraId="71E4D0D5" w14:textId="77777777" w:rsidR="00D2482C" w:rsidRPr="009E10BF" w:rsidRDefault="00D2482C" w:rsidP="00FC7F83">
            <w:pPr>
              <w:suppressAutoHyphens/>
              <w:rPr>
                <w:color w:val="auto"/>
              </w:rPr>
            </w:pPr>
            <w:r w:rsidRPr="009E10BF">
              <w:rPr>
                <w:rFonts w:asciiTheme="minorHAnsi" w:hAnsiTheme="minorHAnsi"/>
                <w:color w:val="auto"/>
                <w:szCs w:val="24"/>
                <w:lang w:eastAsia="en-GB"/>
              </w:rPr>
              <w:t>COUNCIL REGULATION 852/2004 (2004): Regulation (EC) No 852/2004 of the European Parliament and of the Council of 29 April 2004 on the hygiene of foodstuffs</w:t>
            </w:r>
            <w:r w:rsidRPr="009E10BF">
              <w:rPr>
                <w:rFonts w:asciiTheme="minorHAnsi" w:eastAsiaTheme="minorEastAsia" w:hAnsiTheme="minorHAnsi" w:cs="AdvALBR"/>
                <w:color w:val="auto"/>
                <w:szCs w:val="24"/>
                <w:lang w:eastAsia="zh-CN"/>
              </w:rPr>
              <w:t xml:space="preserve">. </w:t>
            </w:r>
            <w:r w:rsidRPr="009E10BF">
              <w:rPr>
                <w:rFonts w:asciiTheme="minorHAnsi" w:eastAsiaTheme="minorEastAsia" w:hAnsiTheme="minorHAnsi" w:cs="AdvALBR"/>
                <w:i/>
                <w:iCs/>
                <w:color w:val="auto"/>
                <w:szCs w:val="24"/>
                <w:lang w:eastAsia="zh-CN"/>
              </w:rPr>
              <w:t>Official Journal of the European Union</w:t>
            </w:r>
            <w:r w:rsidRPr="009E10BF">
              <w:rPr>
                <w:rFonts w:asciiTheme="minorHAnsi" w:eastAsiaTheme="minorEastAsia" w:hAnsiTheme="minorHAnsi" w:cs="AdvALBR"/>
                <w:color w:val="auto"/>
                <w:szCs w:val="24"/>
                <w:lang w:eastAsia="zh-CN"/>
              </w:rPr>
              <w:t>, L 139/1</w:t>
            </w:r>
          </w:p>
        </w:tc>
      </w:tr>
      <w:tr w:rsidR="00D2482C" w:rsidRPr="009E10BF" w14:paraId="4A329CB7" w14:textId="77777777" w:rsidTr="005365E4">
        <w:trPr>
          <w:trHeight w:val="315"/>
        </w:trPr>
        <w:tc>
          <w:tcPr>
            <w:tcW w:w="5000" w:type="pct"/>
            <w:noWrap/>
            <w:hideMark/>
          </w:tcPr>
          <w:p w14:paraId="2CFB9291" w14:textId="77777777" w:rsidR="00D2482C" w:rsidRPr="009E10BF" w:rsidRDefault="00D2482C" w:rsidP="00FC7F83">
            <w:pPr>
              <w:suppressAutoHyphens/>
              <w:rPr>
                <w:color w:val="auto"/>
              </w:rPr>
            </w:pPr>
            <w:r w:rsidRPr="009E10BF">
              <w:rPr>
                <w:caps/>
                <w:color w:val="auto"/>
              </w:rPr>
              <w:t>de Vries J. - Antoine J.M.- Burzykowski T.- Chiodini A.- Gibney M.-Kuhnle G.-Méheust A.- Pijls L.- Rowland I.</w:t>
            </w:r>
            <w:r w:rsidRPr="009E10BF">
              <w:rPr>
                <w:color w:val="auto"/>
              </w:rPr>
              <w:t xml:space="preserve"> (2013): Markers for nutrition studies: review of criteria for the evaluation of markers. </w:t>
            </w:r>
            <w:r w:rsidRPr="009E10BF">
              <w:rPr>
                <w:i/>
                <w:color w:val="auto"/>
              </w:rPr>
              <w:t>European Journal of Nutrition</w:t>
            </w:r>
            <w:r w:rsidRPr="009E10BF">
              <w:rPr>
                <w:color w:val="auto"/>
              </w:rPr>
              <w:t>, 52(7), p. 1685–1699.</w:t>
            </w:r>
          </w:p>
        </w:tc>
      </w:tr>
      <w:tr w:rsidR="00D2482C" w:rsidRPr="009E10BF" w14:paraId="787C8923" w14:textId="77777777" w:rsidTr="005365E4">
        <w:trPr>
          <w:trHeight w:val="315"/>
        </w:trPr>
        <w:tc>
          <w:tcPr>
            <w:tcW w:w="5000" w:type="pct"/>
            <w:noWrap/>
          </w:tcPr>
          <w:p w14:paraId="12B302BB" w14:textId="77777777" w:rsidR="00D2482C" w:rsidRPr="009E10BF" w:rsidRDefault="00D2482C" w:rsidP="00751BBA">
            <w:pPr>
              <w:suppressAutoHyphens/>
              <w:rPr>
                <w:caps/>
                <w:color w:val="auto"/>
              </w:rPr>
            </w:pPr>
            <w:r w:rsidRPr="00751BBA">
              <w:rPr>
                <w:caps/>
                <w:color w:val="auto"/>
              </w:rPr>
              <w:t>Duttaroy A. K.</w:t>
            </w:r>
            <w:r>
              <w:rPr>
                <w:caps/>
                <w:color w:val="auto"/>
              </w:rPr>
              <w:t xml:space="preserve"> (2014): </w:t>
            </w:r>
            <w:r w:rsidRPr="00EB4A5E">
              <w:rPr>
                <w:color w:val="auto"/>
              </w:rPr>
              <w:t>Authorised EU health claims for watersoluble tomato concentrate (WSTC)</w:t>
            </w:r>
            <w:r>
              <w:rPr>
                <w:color w:val="auto"/>
              </w:rPr>
              <w:t xml:space="preserve">. </w:t>
            </w:r>
            <w:r w:rsidRPr="00751BBA">
              <w:rPr>
                <w:color w:val="auto"/>
              </w:rPr>
              <w:t>Foods, Nutrients and Food ingredients with authorised EU Health claims, Edition: 1, Chapter: 5, Publisher: Woodhead publishers, Editors: M.J. Sadler, pp.92-110</w:t>
            </w:r>
            <w:r>
              <w:rPr>
                <w:color w:val="auto"/>
              </w:rPr>
              <w:t xml:space="preserve">. </w:t>
            </w:r>
            <w:r w:rsidRPr="00751BBA">
              <w:rPr>
                <w:color w:val="auto"/>
              </w:rPr>
              <w:t>DOI: 10.1533/9780857098481.2.92</w:t>
            </w:r>
          </w:p>
        </w:tc>
      </w:tr>
      <w:tr w:rsidR="00D2482C" w:rsidRPr="009E10BF" w14:paraId="64DAA39B" w14:textId="77777777" w:rsidTr="005365E4">
        <w:trPr>
          <w:trHeight w:val="265"/>
        </w:trPr>
        <w:tc>
          <w:tcPr>
            <w:tcW w:w="5000" w:type="pct"/>
            <w:noWrap/>
          </w:tcPr>
          <w:p w14:paraId="5CA5EF4F" w14:textId="77777777" w:rsidR="00D2482C" w:rsidRPr="009E10BF" w:rsidRDefault="00D2482C" w:rsidP="00FC7F83">
            <w:pPr>
              <w:suppressAutoHyphens/>
              <w:rPr>
                <w:rFonts w:eastAsia="Times New Roman"/>
                <w:color w:val="auto"/>
              </w:rPr>
            </w:pPr>
            <w:r>
              <w:rPr>
                <w:rFonts w:eastAsia="Times New Roman"/>
                <w:color w:val="auto"/>
              </w:rPr>
              <w:t>EC (2001)</w:t>
            </w:r>
            <w:r w:rsidRPr="00FC2B5A">
              <w:rPr>
                <w:rFonts w:eastAsia="Times New Roman"/>
                <w:color w:val="auto"/>
              </w:rPr>
              <w:t xml:space="preserve"> </w:t>
            </w:r>
            <w:r w:rsidRPr="004F0089">
              <w:rPr>
                <w:rFonts w:eastAsia="Times New Roman"/>
                <w:color w:val="auto"/>
              </w:rPr>
              <w:t xml:space="preserve">REGULATION </w:t>
            </w:r>
            <w:r w:rsidRPr="00FC2B5A">
              <w:rPr>
                <w:rFonts w:eastAsia="Times New Roman"/>
                <w:color w:val="auto"/>
              </w:rPr>
              <w:t>(EC) No 1049/2001 of the European Parliament and of the Council of 30 May 2001 regarding public access to European Parliament, Council and Commission documents.</w:t>
            </w:r>
            <w:r>
              <w:t xml:space="preserve"> </w:t>
            </w:r>
            <w:r w:rsidRPr="00FC2B5A">
              <w:rPr>
                <w:rFonts w:eastAsia="Times New Roman"/>
                <w:color w:val="auto"/>
              </w:rPr>
              <w:t>OJ L 145 of 31.5.2001</w:t>
            </w:r>
          </w:p>
        </w:tc>
      </w:tr>
      <w:tr w:rsidR="00D2482C" w:rsidRPr="009E10BF" w14:paraId="0C31BF6F" w14:textId="77777777" w:rsidTr="005365E4">
        <w:trPr>
          <w:trHeight w:val="265"/>
        </w:trPr>
        <w:tc>
          <w:tcPr>
            <w:tcW w:w="5000" w:type="pct"/>
            <w:noWrap/>
          </w:tcPr>
          <w:p w14:paraId="32C35F74" w14:textId="77777777" w:rsidR="00D2482C" w:rsidRPr="009E10BF" w:rsidRDefault="00D2482C" w:rsidP="00FC7F83">
            <w:pPr>
              <w:suppressAutoHyphens/>
              <w:rPr>
                <w:rFonts w:eastAsia="Times New Roman"/>
                <w:color w:val="auto"/>
              </w:rPr>
            </w:pPr>
            <w:r>
              <w:rPr>
                <w:rFonts w:eastAsia="Times New Roman"/>
                <w:color w:val="auto"/>
              </w:rPr>
              <w:t>EC (2002)</w:t>
            </w:r>
            <w:r w:rsidRPr="00402C17">
              <w:rPr>
                <w:rFonts w:eastAsia="Times New Roman"/>
                <w:color w:val="auto"/>
              </w:rPr>
              <w:t xml:space="preserve"> REGULATION (EC) No 178/2002 of the European Parliament and of the Council of 28 January 2002 laying down the general principles and requirements of food law, establishing the European Food Safety Authority and laying down procedures in matters of food safety</w:t>
            </w:r>
            <w:r>
              <w:rPr>
                <w:rFonts w:eastAsia="Times New Roman"/>
                <w:color w:val="auto"/>
              </w:rPr>
              <w:t>.</w:t>
            </w:r>
            <w:r>
              <w:t xml:space="preserve"> </w:t>
            </w:r>
            <w:r w:rsidRPr="00402C17">
              <w:rPr>
                <w:rFonts w:eastAsia="Times New Roman"/>
                <w:color w:val="auto"/>
              </w:rPr>
              <w:t>OJ L 31, 1.2.2002, p. 1–24</w:t>
            </w:r>
          </w:p>
        </w:tc>
      </w:tr>
      <w:tr w:rsidR="00D2482C" w:rsidRPr="009E10BF" w14:paraId="1CCE4A4B" w14:textId="77777777" w:rsidTr="005365E4">
        <w:trPr>
          <w:trHeight w:val="630"/>
        </w:trPr>
        <w:tc>
          <w:tcPr>
            <w:tcW w:w="5000" w:type="pct"/>
            <w:noWrap/>
          </w:tcPr>
          <w:p w14:paraId="6B89B414" w14:textId="77777777" w:rsidR="00D2482C" w:rsidRPr="009E10BF" w:rsidRDefault="00D2482C" w:rsidP="00CC48F8">
            <w:pPr>
              <w:suppressAutoHyphens/>
              <w:rPr>
                <w:color w:val="auto"/>
              </w:rPr>
            </w:pPr>
            <w:r>
              <w:rPr>
                <w:color w:val="auto"/>
              </w:rPr>
              <w:t>EC (2004)</w:t>
            </w:r>
            <w:r w:rsidRPr="009E10BF">
              <w:rPr>
                <w:color w:val="auto"/>
              </w:rPr>
              <w:t xml:space="preserve"> REGULATION (EC) NO</w:t>
            </w:r>
            <w:r>
              <w:rPr>
                <w:color w:val="auto"/>
              </w:rPr>
              <w:t xml:space="preserve"> </w:t>
            </w:r>
            <w:r w:rsidRPr="009911FD">
              <w:rPr>
                <w:color w:val="auto"/>
              </w:rPr>
              <w:t>1935/2004 of the European Parliament and of the Council of 27 October 2004 on materials and articles intended to come into contact with food and repealing Directives 80/590/EEC and 89/109/EEC</w:t>
            </w:r>
            <w:r>
              <w:rPr>
                <w:color w:val="auto"/>
              </w:rPr>
              <w:t xml:space="preserve">. </w:t>
            </w:r>
            <w:r w:rsidRPr="009911FD">
              <w:rPr>
                <w:color w:val="auto"/>
              </w:rPr>
              <w:t>OJ L 338, 13.11.2004</w:t>
            </w:r>
            <w:r>
              <w:rPr>
                <w:color w:val="auto"/>
              </w:rPr>
              <w:t>.</w:t>
            </w:r>
          </w:p>
        </w:tc>
      </w:tr>
      <w:tr w:rsidR="00D2482C" w:rsidRPr="009E10BF" w14:paraId="257022B4" w14:textId="77777777" w:rsidTr="005365E4">
        <w:trPr>
          <w:trHeight w:val="265"/>
        </w:trPr>
        <w:tc>
          <w:tcPr>
            <w:tcW w:w="5000" w:type="pct"/>
            <w:noWrap/>
          </w:tcPr>
          <w:p w14:paraId="3104EFCC" w14:textId="77777777" w:rsidR="00D2482C" w:rsidRPr="009E10BF" w:rsidRDefault="00D2482C" w:rsidP="00FC7F83">
            <w:pPr>
              <w:suppressAutoHyphens/>
              <w:rPr>
                <w:color w:val="auto"/>
              </w:rPr>
            </w:pPr>
            <w:r>
              <w:rPr>
                <w:color w:val="auto"/>
              </w:rPr>
              <w:t>EC (2006)</w:t>
            </w:r>
            <w:r w:rsidRPr="009E10BF">
              <w:rPr>
                <w:color w:val="auto"/>
              </w:rPr>
              <w:t xml:space="preserve"> REGULATION (EC) NO 1924/2006 of the European Parliament and of the Council of 20 December 2006 on nutrition and health claims made on foods. Official Journal of the European Union. L404/9 3-18 (2006).</w:t>
            </w:r>
          </w:p>
        </w:tc>
      </w:tr>
      <w:tr w:rsidR="00D2482C" w:rsidRPr="009E10BF" w14:paraId="6A0A6FE2" w14:textId="77777777" w:rsidTr="005365E4">
        <w:trPr>
          <w:trHeight w:val="265"/>
        </w:trPr>
        <w:tc>
          <w:tcPr>
            <w:tcW w:w="5000" w:type="pct"/>
            <w:noWrap/>
          </w:tcPr>
          <w:p w14:paraId="59F012B4" w14:textId="77777777" w:rsidR="00D2482C" w:rsidRPr="009E10BF" w:rsidRDefault="00D2482C" w:rsidP="00FC7F83">
            <w:pPr>
              <w:suppressAutoHyphens/>
              <w:rPr>
                <w:color w:val="auto"/>
              </w:rPr>
            </w:pPr>
            <w:r>
              <w:rPr>
                <w:color w:val="auto"/>
              </w:rPr>
              <w:t>EC (2008)</w:t>
            </w:r>
            <w:r w:rsidRPr="009E10BF">
              <w:rPr>
                <w:color w:val="auto"/>
              </w:rPr>
              <w:t xml:space="preserve"> REGULATION (EC) NO 353/2008 establishing implementing rules for applications for authorisation of health claims as provided for in article 15 of regulation (EC) No 1924/2006 of the European Parliament and of the council. OJ L109, 11–16</w:t>
            </w:r>
          </w:p>
        </w:tc>
      </w:tr>
      <w:tr w:rsidR="00D2482C" w:rsidRPr="009E10BF" w14:paraId="374E4DF9" w14:textId="77777777" w:rsidTr="005365E4">
        <w:trPr>
          <w:trHeight w:val="265"/>
        </w:trPr>
        <w:tc>
          <w:tcPr>
            <w:tcW w:w="5000" w:type="pct"/>
            <w:noWrap/>
          </w:tcPr>
          <w:p w14:paraId="2D7331E8" w14:textId="77777777" w:rsidR="00D2482C" w:rsidRPr="009E10BF" w:rsidRDefault="00D2482C" w:rsidP="00FC7F83">
            <w:pPr>
              <w:suppressAutoHyphens/>
              <w:rPr>
                <w:rFonts w:eastAsia="Times New Roman"/>
                <w:color w:val="auto"/>
              </w:rPr>
            </w:pPr>
            <w:r>
              <w:rPr>
                <w:rFonts w:eastAsia="Times New Roman"/>
                <w:color w:val="auto"/>
              </w:rPr>
              <w:t>EC (2009)</w:t>
            </w:r>
            <w:r w:rsidRPr="00402C17">
              <w:rPr>
                <w:rFonts w:eastAsia="Times New Roman"/>
                <w:color w:val="auto"/>
              </w:rPr>
              <w:t xml:space="preserve"> REGULATION </w:t>
            </w:r>
            <w:r w:rsidRPr="004F0089">
              <w:rPr>
                <w:rFonts w:eastAsia="Times New Roman"/>
                <w:color w:val="auto"/>
              </w:rPr>
              <w:t>(EC) No 983/2009 of 21 October 2009 on the authorisation and refusal of authorisation of certain health claims made on food and referring to the reduction of disease risk and to children’s development and health</w:t>
            </w:r>
            <w:r>
              <w:rPr>
                <w:rFonts w:eastAsia="Times New Roman"/>
                <w:color w:val="auto"/>
              </w:rPr>
              <w:t xml:space="preserve">. </w:t>
            </w:r>
            <w:r w:rsidRPr="004F0089">
              <w:rPr>
                <w:rFonts w:eastAsia="Times New Roman"/>
                <w:color w:val="auto"/>
              </w:rPr>
              <w:t>OJ L 277, 22.10.2009, p. 3–12</w:t>
            </w:r>
          </w:p>
        </w:tc>
      </w:tr>
      <w:tr w:rsidR="00D2482C" w:rsidRPr="009E10BF" w14:paraId="1D9EA3C0" w14:textId="77777777" w:rsidTr="005365E4">
        <w:trPr>
          <w:trHeight w:val="315"/>
        </w:trPr>
        <w:tc>
          <w:tcPr>
            <w:tcW w:w="5000" w:type="pct"/>
            <w:noWrap/>
          </w:tcPr>
          <w:p w14:paraId="5212283E" w14:textId="77777777" w:rsidR="00D2482C" w:rsidRPr="00576A2C" w:rsidRDefault="00D2482C" w:rsidP="00FC7F83">
            <w:pPr>
              <w:suppressAutoHyphens/>
              <w:rPr>
                <w:color w:val="auto"/>
              </w:rPr>
            </w:pPr>
            <w:r>
              <w:rPr>
                <w:rFonts w:eastAsia="Times New Roman"/>
                <w:color w:val="auto"/>
              </w:rPr>
              <w:t>EC (2010)</w:t>
            </w:r>
            <w:r w:rsidRPr="00576A2C">
              <w:rPr>
                <w:caps/>
                <w:color w:val="auto"/>
              </w:rPr>
              <w:t xml:space="preserve"> Regulation (EU) No </w:t>
            </w:r>
            <w:r w:rsidRPr="00576A2C">
              <w:rPr>
                <w:color w:val="auto"/>
              </w:rPr>
              <w:t xml:space="preserve">384/2010 of 5 May 2010 on the authorisation and refusal of authorisation of certain health claims made on foods and referring to the reduction of disease </w:t>
            </w:r>
            <w:r w:rsidRPr="00576A2C">
              <w:rPr>
                <w:color w:val="auto"/>
              </w:rPr>
              <w:lastRenderedPageBreak/>
              <w:t>risk and to children’s development and health</w:t>
            </w:r>
            <w:r>
              <w:rPr>
                <w:color w:val="auto"/>
              </w:rPr>
              <w:t>.</w:t>
            </w:r>
            <w:r w:rsidRPr="00576A2C">
              <w:rPr>
                <w:color w:val="auto"/>
              </w:rPr>
              <w:t xml:space="preserve"> OJ L 113, 6.5.2010, p. 6–10</w:t>
            </w:r>
          </w:p>
        </w:tc>
      </w:tr>
      <w:tr w:rsidR="00D2482C" w:rsidRPr="009E10BF" w14:paraId="1D6BF978" w14:textId="77777777" w:rsidTr="005365E4">
        <w:trPr>
          <w:trHeight w:val="265"/>
        </w:trPr>
        <w:tc>
          <w:tcPr>
            <w:tcW w:w="5000" w:type="pct"/>
            <w:noWrap/>
          </w:tcPr>
          <w:p w14:paraId="69FCAC54" w14:textId="77777777" w:rsidR="00D2482C" w:rsidRPr="009E10BF" w:rsidRDefault="00D2482C" w:rsidP="00FC7F83">
            <w:pPr>
              <w:suppressAutoHyphens/>
              <w:rPr>
                <w:color w:val="auto"/>
              </w:rPr>
            </w:pPr>
            <w:r>
              <w:rPr>
                <w:caps/>
                <w:color w:val="auto"/>
              </w:rPr>
              <w:lastRenderedPageBreak/>
              <w:t>EC (2011)</w:t>
            </w:r>
            <w:r w:rsidRPr="009E10BF">
              <w:rPr>
                <w:caps/>
                <w:color w:val="auto"/>
              </w:rPr>
              <w:t xml:space="preserve"> Regulation (EC) No </w:t>
            </w:r>
            <w:r w:rsidRPr="009E10BF">
              <w:rPr>
                <w:color w:val="auto"/>
              </w:rPr>
              <w:t xml:space="preserve">1169/2011 of the European Parliament and of the Council of 25 October 2011 on the provision of food information to consumers, amending Regulations (EC) No 1924/2006 and (EC) No 1925/2006 of the European Parliament and of the Council, and repealing Commission Directive 87/250/EEC, Council Directive 90/496/EEC, Commission Directive 1999/10/EC, Directive 2000/13/EC of the European Parliament and of the Council, Commission Directives 2002/67/EC and 2008/5/EC and Commission Regulation (EC) No 608/2004 Text with EEA relevance. </w:t>
            </w:r>
            <w:r w:rsidRPr="009E10BF">
              <w:rPr>
                <w:rFonts w:ascii="Lucida Sans Unicode" w:hAnsi="Lucida Sans Unicode" w:cs="Lucida Sans Unicode"/>
                <w:i/>
                <w:iCs/>
                <w:color w:val="auto"/>
                <w:sz w:val="19"/>
                <w:szCs w:val="19"/>
              </w:rPr>
              <w:t>OJ L 304, 22.11.2011, p. 18–63</w:t>
            </w:r>
            <w:r w:rsidRPr="009E10BF">
              <w:rPr>
                <w:rStyle w:val="apple-converted-space"/>
                <w:rFonts w:ascii="Lucida Sans Unicode" w:hAnsi="Lucida Sans Unicode" w:cs="Lucida Sans Unicode"/>
                <w:iCs/>
                <w:color w:val="auto"/>
                <w:sz w:val="19"/>
                <w:szCs w:val="19"/>
              </w:rPr>
              <w:t> </w:t>
            </w:r>
          </w:p>
        </w:tc>
      </w:tr>
      <w:tr w:rsidR="00D2482C" w:rsidRPr="009E10BF" w14:paraId="1E17B231" w14:textId="77777777" w:rsidTr="005365E4">
        <w:trPr>
          <w:trHeight w:val="630"/>
        </w:trPr>
        <w:tc>
          <w:tcPr>
            <w:tcW w:w="5000" w:type="pct"/>
            <w:noWrap/>
          </w:tcPr>
          <w:p w14:paraId="524E3A19" w14:textId="77777777" w:rsidR="00D2482C" w:rsidRPr="009E10BF" w:rsidRDefault="00D2482C" w:rsidP="00CC48F8">
            <w:pPr>
              <w:suppressAutoHyphens/>
              <w:rPr>
                <w:color w:val="auto"/>
              </w:rPr>
            </w:pPr>
            <w:r>
              <w:rPr>
                <w:color w:val="auto"/>
              </w:rPr>
              <w:t>EC (2012)</w:t>
            </w:r>
            <w:r w:rsidRPr="009E10BF">
              <w:rPr>
                <w:color w:val="auto"/>
              </w:rPr>
              <w:t xml:space="preserve"> REGULATION (EC) NO</w:t>
            </w:r>
            <w:r>
              <w:rPr>
                <w:color w:val="auto"/>
              </w:rPr>
              <w:t xml:space="preserve"> </w:t>
            </w:r>
            <w:r w:rsidRPr="00CC48F8">
              <w:rPr>
                <w:color w:val="auto"/>
              </w:rPr>
              <w:t xml:space="preserve">432/2012 </w:t>
            </w:r>
            <w:r w:rsidRPr="00CC48F8">
              <w:rPr>
                <w:bCs w:val="0"/>
                <w:color w:val="auto"/>
              </w:rPr>
              <w:t>of 16 May 2012 establishing a list of permitted health claims made on foods, other than those referring to the reduction of disease risk and to children’s development and health</w:t>
            </w:r>
            <w:r>
              <w:rPr>
                <w:bCs w:val="0"/>
                <w:color w:val="auto"/>
              </w:rPr>
              <w:t xml:space="preserve">. </w:t>
            </w:r>
            <w:r w:rsidRPr="00CC48F8">
              <w:rPr>
                <w:bCs w:val="0"/>
                <w:color w:val="auto"/>
              </w:rPr>
              <w:t>OJ L 136, 25.5.2012</w:t>
            </w:r>
            <w:r>
              <w:rPr>
                <w:bCs w:val="0"/>
                <w:color w:val="auto"/>
              </w:rPr>
              <w:t>.</w:t>
            </w:r>
          </w:p>
        </w:tc>
      </w:tr>
      <w:tr w:rsidR="00C86D6E" w:rsidRPr="009E10BF" w14:paraId="747C9648" w14:textId="77777777" w:rsidTr="005365E4">
        <w:trPr>
          <w:trHeight w:val="265"/>
        </w:trPr>
        <w:tc>
          <w:tcPr>
            <w:tcW w:w="5000" w:type="pct"/>
            <w:noWrap/>
          </w:tcPr>
          <w:p w14:paraId="60493B80" w14:textId="77777777" w:rsidR="00C86D6E" w:rsidRPr="009E10BF" w:rsidRDefault="00C86D6E" w:rsidP="00D2482C">
            <w:pPr>
              <w:suppressAutoHyphens/>
              <w:rPr>
                <w:color w:val="auto"/>
              </w:rPr>
            </w:pPr>
            <w:r>
              <w:rPr>
                <w:color w:val="auto"/>
              </w:rPr>
              <w:t xml:space="preserve">EFSA (2011a): </w:t>
            </w:r>
            <w:r w:rsidRPr="00066ADC">
              <w:rPr>
                <w:color w:val="auto"/>
              </w:rPr>
              <w:t>Scientific Opinion on the substantiation of health claims related to</w:t>
            </w:r>
            <w:r>
              <w:rPr>
                <w:color w:val="auto"/>
              </w:rPr>
              <w:t xml:space="preserve"> </w:t>
            </w:r>
            <w:r w:rsidRPr="00066ADC">
              <w:rPr>
                <w:color w:val="auto"/>
              </w:rPr>
              <w:t>arabinoxylan produced from wheat endosperm and reduction of</w:t>
            </w:r>
            <w:r>
              <w:rPr>
                <w:color w:val="auto"/>
              </w:rPr>
              <w:t xml:space="preserve"> </w:t>
            </w:r>
            <w:r w:rsidRPr="00066ADC">
              <w:rPr>
                <w:color w:val="auto"/>
              </w:rPr>
              <w:t>post-prandial glycaemic responses (ID 830) pursuant to Article 13(1) of</w:t>
            </w:r>
            <w:r>
              <w:rPr>
                <w:color w:val="auto"/>
              </w:rPr>
              <w:t xml:space="preserve"> </w:t>
            </w:r>
            <w:r w:rsidRPr="00066ADC">
              <w:rPr>
                <w:color w:val="auto"/>
              </w:rPr>
              <w:t>Regulation (EC) No 1924/20061</w:t>
            </w:r>
            <w:r w:rsidRPr="00066ADC">
              <w:rPr>
                <w:color w:val="auto"/>
              </w:rPr>
              <w:cr/>
            </w:r>
            <w:r>
              <w:rPr>
                <w:color w:val="auto"/>
              </w:rPr>
              <w:t xml:space="preserve">. </w:t>
            </w:r>
            <w:r w:rsidRPr="009E10BF">
              <w:rPr>
                <w:color w:val="auto"/>
              </w:rPr>
              <w:t>EFSA Panel on Dietetic Products</w:t>
            </w:r>
            <w:r>
              <w:rPr>
                <w:color w:val="auto"/>
              </w:rPr>
              <w:t>, Nutrition and Allergies (NDA)</w:t>
            </w:r>
            <w:r w:rsidRPr="009E10BF">
              <w:rPr>
                <w:color w:val="auto"/>
              </w:rPr>
              <w:t>(2011).</w:t>
            </w:r>
          </w:p>
        </w:tc>
      </w:tr>
      <w:tr w:rsidR="00C86D6E" w:rsidRPr="009E10BF" w14:paraId="542B501A" w14:textId="77777777" w:rsidTr="005365E4">
        <w:trPr>
          <w:trHeight w:val="265"/>
        </w:trPr>
        <w:tc>
          <w:tcPr>
            <w:tcW w:w="5000" w:type="pct"/>
            <w:noWrap/>
            <w:hideMark/>
          </w:tcPr>
          <w:p w14:paraId="6A9E40DD" w14:textId="77777777" w:rsidR="00C86D6E" w:rsidRPr="009E10BF" w:rsidRDefault="00C86D6E" w:rsidP="00D2482C">
            <w:pPr>
              <w:suppressAutoHyphens/>
              <w:rPr>
                <w:color w:val="auto"/>
              </w:rPr>
            </w:pPr>
            <w:r w:rsidRPr="009E10BF">
              <w:rPr>
                <w:color w:val="auto"/>
              </w:rPr>
              <w:t>EFSA (2011</w:t>
            </w:r>
            <w:r>
              <w:rPr>
                <w:color w:val="auto"/>
              </w:rPr>
              <w:t>b</w:t>
            </w:r>
            <w:r w:rsidRPr="009E10BF">
              <w:rPr>
                <w:color w:val="auto"/>
              </w:rPr>
              <w:t>): Scientific and technical guidance for the preparation and presentation of an application for authorisation of a health claim (revision 1). EFSA Panel on Dietetic Products, Nutrition and Allergies (NDA).(2011). EFSA Journal 9: 2170-2206.</w:t>
            </w:r>
          </w:p>
        </w:tc>
      </w:tr>
      <w:tr w:rsidR="00C86D6E" w:rsidRPr="009E10BF" w14:paraId="2C179B03" w14:textId="77777777" w:rsidTr="005365E4">
        <w:trPr>
          <w:trHeight w:val="630"/>
        </w:trPr>
        <w:tc>
          <w:tcPr>
            <w:tcW w:w="5000" w:type="pct"/>
            <w:noWrap/>
          </w:tcPr>
          <w:p w14:paraId="1CACCBEA" w14:textId="77777777" w:rsidR="00C86D6E" w:rsidRPr="009E10BF" w:rsidRDefault="00C86D6E" w:rsidP="00D2482C">
            <w:pPr>
              <w:suppressAutoHyphens/>
              <w:rPr>
                <w:color w:val="auto"/>
              </w:rPr>
            </w:pPr>
            <w:r>
              <w:rPr>
                <w:rFonts w:cstheme="minorHAnsi"/>
                <w:caps/>
                <w:color w:val="auto"/>
              </w:rPr>
              <w:t>EFSA</w:t>
            </w:r>
            <w:r w:rsidRPr="009E10BF">
              <w:rPr>
                <w:color w:val="auto"/>
              </w:rPr>
              <w:t xml:space="preserve"> (2011</w:t>
            </w:r>
            <w:r>
              <w:rPr>
                <w:color w:val="auto"/>
              </w:rPr>
              <w:t>c</w:t>
            </w:r>
            <w:r w:rsidRPr="009E10BF">
              <w:rPr>
                <w:color w:val="auto"/>
              </w:rPr>
              <w:t>): Scientific Opinion on the safety and efficacy of Lactobacillus buchneri (DSM 22963) as a silage additive for all species. EFSA Journal 2011;9(4):2138.</w:t>
            </w:r>
          </w:p>
        </w:tc>
      </w:tr>
      <w:tr w:rsidR="00C86D6E" w:rsidRPr="009E10BF" w14:paraId="183F36E7" w14:textId="77777777" w:rsidTr="005365E4">
        <w:trPr>
          <w:trHeight w:val="265"/>
        </w:trPr>
        <w:tc>
          <w:tcPr>
            <w:tcW w:w="5000" w:type="pct"/>
            <w:noWrap/>
            <w:hideMark/>
          </w:tcPr>
          <w:p w14:paraId="20A2951D" w14:textId="77777777" w:rsidR="00C86D6E" w:rsidRPr="009E10BF" w:rsidRDefault="00C86D6E" w:rsidP="00D2482C">
            <w:pPr>
              <w:suppressAutoHyphens/>
              <w:rPr>
                <w:color w:val="auto"/>
              </w:rPr>
            </w:pPr>
            <w:r w:rsidRPr="009E10BF">
              <w:rPr>
                <w:color w:val="auto"/>
              </w:rPr>
              <w:t>EFSA (2011</w:t>
            </w:r>
            <w:r>
              <w:rPr>
                <w:color w:val="auto"/>
              </w:rPr>
              <w:t>d</w:t>
            </w:r>
            <w:r w:rsidRPr="009E10BF">
              <w:rPr>
                <w:color w:val="auto"/>
              </w:rPr>
              <w:t>):  General guidance for stakeholders on the evaluation of Article 13.1, 13.5 and 14 health claims. Guidance of the Scientific Committee/Scientific Panel. EFSA Journal 2011;9(4):2135 [24 pp.]</w:t>
            </w:r>
          </w:p>
        </w:tc>
      </w:tr>
      <w:tr w:rsidR="00D2482C" w:rsidRPr="009E10BF" w14:paraId="25FFED9B" w14:textId="77777777" w:rsidTr="005365E4">
        <w:trPr>
          <w:trHeight w:val="265"/>
        </w:trPr>
        <w:tc>
          <w:tcPr>
            <w:tcW w:w="5000" w:type="pct"/>
            <w:noWrap/>
          </w:tcPr>
          <w:p w14:paraId="2FF35B3D" w14:textId="77777777" w:rsidR="00D2482C" w:rsidRPr="009E10BF" w:rsidRDefault="00D2482C" w:rsidP="00D2482C">
            <w:pPr>
              <w:suppressAutoHyphens/>
              <w:rPr>
                <w:color w:val="auto"/>
              </w:rPr>
            </w:pPr>
            <w:r w:rsidRPr="009E10BF">
              <w:rPr>
                <w:color w:val="auto"/>
              </w:rPr>
              <w:t>EFSA (2013): Scientific Opinion on the substantiation of a health claim related to monacolin K in SYLVAN BIO red yeast rice and maintenance of normal blood LDL675 cholesterol concentrations pursuant to Article 13(5) of Regulation (EC) No 1924/2006. EFSA Panel on Dietetic Products, Nutrition and Allergies (NDA). EFSA Journal 11: 3084-677 3097.</w:t>
            </w:r>
          </w:p>
        </w:tc>
      </w:tr>
      <w:tr w:rsidR="00D2482C" w:rsidRPr="009E10BF" w14:paraId="72596C29" w14:textId="77777777" w:rsidTr="005365E4">
        <w:trPr>
          <w:trHeight w:val="315"/>
        </w:trPr>
        <w:tc>
          <w:tcPr>
            <w:tcW w:w="5000" w:type="pct"/>
            <w:noWrap/>
            <w:hideMark/>
          </w:tcPr>
          <w:p w14:paraId="6F6E37A3" w14:textId="77777777" w:rsidR="00D2482C" w:rsidRPr="009E10BF" w:rsidRDefault="00D2482C" w:rsidP="00FC7F83">
            <w:pPr>
              <w:suppressAutoHyphens/>
              <w:rPr>
                <w:color w:val="auto"/>
              </w:rPr>
            </w:pPr>
            <w:r>
              <w:rPr>
                <w:color w:val="auto"/>
              </w:rPr>
              <w:t>EFSA</w:t>
            </w:r>
            <w:r w:rsidRPr="009E10BF">
              <w:rPr>
                <w:color w:val="auto"/>
              </w:rPr>
              <w:t xml:space="preserve"> (2014): Guidance on Statistical Reporting. EFSA Journal,  </w:t>
            </w:r>
            <w:r>
              <w:rPr>
                <w:color w:val="auto"/>
              </w:rPr>
              <w:t xml:space="preserve">2014; </w:t>
            </w:r>
            <w:r w:rsidRPr="009E10BF">
              <w:rPr>
                <w:color w:val="auto"/>
              </w:rPr>
              <w:t>12(12): 3908, 18 pp.</w:t>
            </w:r>
          </w:p>
        </w:tc>
      </w:tr>
      <w:tr w:rsidR="00D2482C" w:rsidRPr="009E10BF" w14:paraId="28B7165E" w14:textId="77777777" w:rsidTr="005365E4">
        <w:trPr>
          <w:trHeight w:val="315"/>
        </w:trPr>
        <w:tc>
          <w:tcPr>
            <w:tcW w:w="5000" w:type="pct"/>
            <w:noWrap/>
          </w:tcPr>
          <w:p w14:paraId="6B975C26" w14:textId="77777777" w:rsidR="00D2482C" w:rsidRPr="009E10BF" w:rsidRDefault="00D2482C" w:rsidP="00E505B8">
            <w:pPr>
              <w:suppressAutoHyphens/>
              <w:rPr>
                <w:color w:val="auto"/>
                <w:szCs w:val="24"/>
              </w:rPr>
            </w:pPr>
            <w:r>
              <w:rPr>
                <w:rFonts w:cstheme="minorHAnsi"/>
                <w:caps/>
                <w:color w:val="auto"/>
                <w:szCs w:val="24"/>
              </w:rPr>
              <w:t>EFSA</w:t>
            </w:r>
            <w:r w:rsidRPr="009E10BF">
              <w:rPr>
                <w:color w:val="auto"/>
                <w:szCs w:val="24"/>
              </w:rPr>
              <w:t xml:space="preserve"> (2015): Draft general scientific guidance for stakeholders on health claim applications. ENDORSED FOR PUBLIC CONSULTATION: 30 June 2015</w:t>
            </w:r>
            <w:r>
              <w:rPr>
                <w:color w:val="auto"/>
                <w:szCs w:val="24"/>
              </w:rPr>
              <w:t>.</w:t>
            </w:r>
            <w:r w:rsidRPr="009E10BF">
              <w:rPr>
                <w:color w:val="auto"/>
                <w:szCs w:val="24"/>
              </w:rPr>
              <w:t xml:space="preserve"> </w:t>
            </w:r>
          </w:p>
        </w:tc>
      </w:tr>
      <w:tr w:rsidR="00D2482C" w:rsidRPr="009E10BF" w14:paraId="7C354577" w14:textId="77777777" w:rsidTr="005365E4">
        <w:trPr>
          <w:trHeight w:val="315"/>
        </w:trPr>
        <w:tc>
          <w:tcPr>
            <w:tcW w:w="5000" w:type="pct"/>
            <w:noWrap/>
          </w:tcPr>
          <w:p w14:paraId="12E1D1AB" w14:textId="77777777" w:rsidR="00D2482C" w:rsidRPr="009E10BF" w:rsidRDefault="00D2482C" w:rsidP="005F02F4">
            <w:pPr>
              <w:suppressAutoHyphens/>
              <w:rPr>
                <w:caps/>
                <w:color w:val="auto"/>
              </w:rPr>
            </w:pPr>
            <w:r>
              <w:rPr>
                <w:caps/>
                <w:color w:val="auto"/>
              </w:rPr>
              <w:t xml:space="preserve">ERNA </w:t>
            </w:r>
            <w:r w:rsidRPr="005F02F4">
              <w:rPr>
                <w:color w:val="auto"/>
              </w:rPr>
              <w:t>Nutrition and Health Claims Guidance</w:t>
            </w:r>
            <w:r>
              <w:rPr>
                <w:color w:val="auto"/>
              </w:rPr>
              <w:t xml:space="preserve"> (2012): </w:t>
            </w:r>
            <w:r w:rsidRPr="005F02F4">
              <w:rPr>
                <w:color w:val="auto"/>
              </w:rPr>
              <w:t>The application of the Nutrition and Health Claims</w:t>
            </w:r>
            <w:r>
              <w:rPr>
                <w:color w:val="auto"/>
              </w:rPr>
              <w:t xml:space="preserve"> </w:t>
            </w:r>
            <w:r w:rsidRPr="005F02F4">
              <w:rPr>
                <w:color w:val="auto"/>
              </w:rPr>
              <w:t>Regulation 1924/2006</w:t>
            </w:r>
            <w:r w:rsidRPr="005F02F4">
              <w:rPr>
                <w:color w:val="auto"/>
              </w:rPr>
              <w:cr/>
            </w:r>
            <w:r>
              <w:rPr>
                <w:color w:val="auto"/>
              </w:rPr>
              <w:t xml:space="preserve">. URL: </w:t>
            </w:r>
            <w:hyperlink r:id="rId31" w:history="1">
              <w:r w:rsidRPr="00C52D6F">
                <w:rPr>
                  <w:rStyle w:val="Hiperhivatkozs"/>
                </w:rPr>
                <w:t>http://www.mekisz.hu/files/ERNA%20Claims%20Guidance%20Final.pdf</w:t>
              </w:r>
            </w:hyperlink>
            <w:r>
              <w:rPr>
                <w:color w:val="auto"/>
              </w:rPr>
              <w:t xml:space="preserve"> (accessed July 2015).</w:t>
            </w:r>
          </w:p>
        </w:tc>
      </w:tr>
      <w:tr w:rsidR="00D2482C" w:rsidRPr="009E10BF" w14:paraId="5B5D1CF8" w14:textId="77777777" w:rsidTr="005365E4">
        <w:trPr>
          <w:trHeight w:val="315"/>
        </w:trPr>
        <w:tc>
          <w:tcPr>
            <w:tcW w:w="5000" w:type="pct"/>
            <w:noWrap/>
          </w:tcPr>
          <w:p w14:paraId="22B6D6DA" w14:textId="77777777" w:rsidR="00D2482C" w:rsidRPr="009E10BF" w:rsidRDefault="00D2482C" w:rsidP="00FC7F83">
            <w:pPr>
              <w:suppressAutoHyphens/>
              <w:rPr>
                <w:caps/>
                <w:color w:val="auto"/>
              </w:rPr>
            </w:pPr>
            <w:r w:rsidRPr="009E10BF">
              <w:rPr>
                <w:caps/>
                <w:color w:val="auto"/>
              </w:rPr>
              <w:t>Etcheverry, P.- Grusak, M. A.- Fleige, L. E. (2012)</w:t>
            </w:r>
            <w:r w:rsidRPr="009E10BF">
              <w:rPr>
                <w:color w:val="auto"/>
              </w:rPr>
              <w:t xml:space="preserve">: Application of </w:t>
            </w:r>
            <w:r w:rsidRPr="009E10BF">
              <w:rPr>
                <w:i/>
                <w:iCs/>
                <w:color w:val="auto"/>
              </w:rPr>
              <w:t>in vitro</w:t>
            </w:r>
            <w:r w:rsidRPr="009E10BF">
              <w:rPr>
                <w:color w:val="auto"/>
              </w:rPr>
              <w:t xml:space="preserve"> bioaccessibility and bioavailability methods for calcium, carotenoids, folate, iron, magnesium, polyphenols, zinc, and vitamins B</w:t>
            </w:r>
            <w:r w:rsidRPr="009E10BF">
              <w:rPr>
                <w:color w:val="auto"/>
                <w:vertAlign w:val="subscript"/>
              </w:rPr>
              <w:t>6</w:t>
            </w:r>
            <w:r w:rsidRPr="009E10BF">
              <w:rPr>
                <w:color w:val="auto"/>
              </w:rPr>
              <w:t>, B</w:t>
            </w:r>
            <w:r w:rsidRPr="009E10BF">
              <w:rPr>
                <w:color w:val="auto"/>
                <w:vertAlign w:val="subscript"/>
              </w:rPr>
              <w:t>12</w:t>
            </w:r>
            <w:r w:rsidRPr="009E10BF">
              <w:rPr>
                <w:color w:val="auto"/>
              </w:rPr>
              <w:t xml:space="preserve">, D, and E. </w:t>
            </w:r>
            <w:r w:rsidRPr="009E10BF">
              <w:rPr>
                <w:i/>
                <w:iCs/>
                <w:color w:val="auto"/>
              </w:rPr>
              <w:t>Frontiers in Physiology</w:t>
            </w:r>
            <w:r w:rsidRPr="009E10BF">
              <w:rPr>
                <w:color w:val="auto"/>
              </w:rPr>
              <w:t xml:space="preserve">, </w:t>
            </w:r>
            <w:r w:rsidRPr="009E10BF">
              <w:rPr>
                <w:i/>
                <w:iCs/>
                <w:color w:val="auto"/>
              </w:rPr>
              <w:t>3</w:t>
            </w:r>
            <w:r w:rsidRPr="009E10BF">
              <w:rPr>
                <w:color w:val="auto"/>
              </w:rPr>
              <w:t xml:space="preserve">, 317. </w:t>
            </w:r>
            <w:r w:rsidRPr="009E10BF">
              <w:rPr>
                <w:color w:val="auto"/>
              </w:rPr>
              <w:lastRenderedPageBreak/>
              <w:t>http://doi.org/10.3389/fphys.2012.00317</w:t>
            </w:r>
            <w:r w:rsidRPr="009E10BF">
              <w:rPr>
                <w:rFonts w:ascii="Times New Roman" w:hAnsi="Times New Roman" w:cs="Times New Roman"/>
                <w:color w:val="auto"/>
                <w:szCs w:val="24"/>
              </w:rPr>
              <w:t xml:space="preserve"> </w:t>
            </w:r>
          </w:p>
        </w:tc>
      </w:tr>
      <w:tr w:rsidR="00D2482C" w:rsidRPr="009E10BF" w14:paraId="4988B37C" w14:textId="77777777" w:rsidTr="005365E4">
        <w:trPr>
          <w:trHeight w:val="315"/>
        </w:trPr>
        <w:tc>
          <w:tcPr>
            <w:tcW w:w="5000" w:type="pct"/>
            <w:noWrap/>
          </w:tcPr>
          <w:p w14:paraId="1E2D43A4" w14:textId="77777777" w:rsidR="00D2482C" w:rsidRPr="009E10BF" w:rsidRDefault="00D2482C" w:rsidP="00811B84">
            <w:pPr>
              <w:suppressAutoHyphens/>
              <w:rPr>
                <w:rFonts w:cstheme="minorHAnsi"/>
                <w:caps/>
                <w:color w:val="auto"/>
                <w:szCs w:val="24"/>
              </w:rPr>
            </w:pPr>
            <w:r w:rsidRPr="009E10BF">
              <w:rPr>
                <w:rFonts w:cs="Times New Roman"/>
                <w:bCs w:val="0"/>
                <w:color w:val="auto"/>
                <w:szCs w:val="24"/>
              </w:rPr>
              <w:lastRenderedPageBreak/>
              <w:t>EU Register of Nutrition and Health claims made on food.</w:t>
            </w:r>
            <w:r>
              <w:rPr>
                <w:rFonts w:cs="Times New Roman"/>
                <w:bCs w:val="0"/>
                <w:color w:val="auto"/>
                <w:szCs w:val="24"/>
              </w:rPr>
              <w:t xml:space="preserve"> URL:</w:t>
            </w:r>
            <w:r w:rsidRPr="009E10BF">
              <w:rPr>
                <w:rFonts w:cs="Times New Roman"/>
                <w:bCs w:val="0"/>
                <w:color w:val="auto"/>
                <w:szCs w:val="24"/>
              </w:rPr>
              <w:t xml:space="preserve"> </w:t>
            </w:r>
            <w:hyperlink r:id="rId32" w:history="1">
              <w:r w:rsidRPr="009E10BF">
                <w:rPr>
                  <w:rFonts w:cs="Times New Roman"/>
                  <w:bCs w:val="0"/>
                  <w:color w:val="auto"/>
                  <w:szCs w:val="24"/>
                  <w:u w:val="single"/>
                </w:rPr>
                <w:t>http://ec.europa.eu/nuhclaims/</w:t>
              </w:r>
            </w:hyperlink>
            <w:r>
              <w:rPr>
                <w:rFonts w:cs="Times New Roman"/>
                <w:bCs w:val="0"/>
                <w:color w:val="auto"/>
                <w:szCs w:val="24"/>
                <w:u w:val="single"/>
              </w:rPr>
              <w:t xml:space="preserve"> </w:t>
            </w:r>
            <w:r w:rsidRPr="009E10BF">
              <w:rPr>
                <w:color w:val="auto"/>
              </w:rPr>
              <w:t>(</w:t>
            </w:r>
            <w:r>
              <w:rPr>
                <w:color w:val="auto"/>
              </w:rPr>
              <w:t>a</w:t>
            </w:r>
            <w:r w:rsidRPr="009E10BF">
              <w:rPr>
                <w:color w:val="auto"/>
              </w:rPr>
              <w:t xml:space="preserve">ccessed </w:t>
            </w:r>
            <w:r>
              <w:rPr>
                <w:color w:val="auto"/>
              </w:rPr>
              <w:t>May</w:t>
            </w:r>
            <w:r w:rsidRPr="009E10BF">
              <w:rPr>
                <w:color w:val="auto"/>
              </w:rPr>
              <w:t xml:space="preserve"> 2015).</w:t>
            </w:r>
          </w:p>
        </w:tc>
      </w:tr>
      <w:tr w:rsidR="00D2482C" w:rsidRPr="009E10BF" w14:paraId="53E54898" w14:textId="77777777" w:rsidTr="005365E4">
        <w:trPr>
          <w:trHeight w:val="315"/>
        </w:trPr>
        <w:tc>
          <w:tcPr>
            <w:tcW w:w="5000" w:type="pct"/>
            <w:noWrap/>
          </w:tcPr>
          <w:p w14:paraId="1C5A6BC6" w14:textId="77777777" w:rsidR="00D2482C" w:rsidRPr="009E10BF" w:rsidRDefault="00D2482C" w:rsidP="00811B84">
            <w:pPr>
              <w:suppressAutoHyphens/>
              <w:rPr>
                <w:rFonts w:eastAsia="Times New Roman"/>
                <w:caps/>
                <w:color w:val="auto"/>
              </w:rPr>
            </w:pPr>
            <w:r w:rsidRPr="009E10BF">
              <w:rPr>
                <w:caps/>
                <w:color w:val="auto"/>
              </w:rPr>
              <w:t xml:space="preserve">Euromonitor </w:t>
            </w:r>
            <w:r w:rsidRPr="009E10BF">
              <w:rPr>
                <w:color w:val="auto"/>
              </w:rPr>
              <w:t xml:space="preserve">(2012): 10 Global Consumer Trends for the Next Five Years. </w:t>
            </w:r>
            <w:r>
              <w:rPr>
                <w:color w:val="auto"/>
              </w:rPr>
              <w:t xml:space="preserve">URL: </w:t>
            </w:r>
            <w:hyperlink r:id="rId33" w:history="1">
              <w:r w:rsidRPr="009E10BF">
                <w:rPr>
                  <w:rStyle w:val="Hiperhivatkozs"/>
                  <w:color w:val="auto"/>
                </w:rPr>
                <w:t>http://www.euromonitor.com/10-global-consumer-trends-for-the-next-five-years/report</w:t>
              </w:r>
            </w:hyperlink>
            <w:r w:rsidRPr="009E10BF">
              <w:rPr>
                <w:color w:val="auto"/>
              </w:rPr>
              <w:t>. (</w:t>
            </w:r>
            <w:r>
              <w:rPr>
                <w:color w:val="auto"/>
              </w:rPr>
              <w:t>a</w:t>
            </w:r>
            <w:r w:rsidRPr="009E10BF">
              <w:rPr>
                <w:color w:val="auto"/>
              </w:rPr>
              <w:t>ccessed August 2015).</w:t>
            </w:r>
          </w:p>
        </w:tc>
      </w:tr>
      <w:tr w:rsidR="00D2482C" w:rsidRPr="009E10BF" w14:paraId="20E595AA" w14:textId="77777777" w:rsidTr="005365E4">
        <w:trPr>
          <w:trHeight w:val="315"/>
        </w:trPr>
        <w:tc>
          <w:tcPr>
            <w:tcW w:w="5000" w:type="pct"/>
            <w:noWrap/>
          </w:tcPr>
          <w:p w14:paraId="1E1EDBDE" w14:textId="77777777" w:rsidR="00D2482C" w:rsidRPr="009E10BF" w:rsidRDefault="00D2482C" w:rsidP="00132FDA">
            <w:pPr>
              <w:suppressAutoHyphens/>
              <w:rPr>
                <w:rFonts w:cstheme="minorHAnsi"/>
                <w:caps/>
                <w:color w:val="auto"/>
                <w:szCs w:val="24"/>
              </w:rPr>
            </w:pPr>
            <w:r>
              <w:rPr>
                <w:rFonts w:cstheme="minorHAnsi"/>
                <w:caps/>
                <w:color w:val="auto"/>
                <w:szCs w:val="24"/>
              </w:rPr>
              <w:t xml:space="preserve">FAO/WHO Report (2015): </w:t>
            </w:r>
            <w:r w:rsidRPr="00132FDA">
              <w:rPr>
                <w:color w:val="auto"/>
                <w:szCs w:val="24"/>
              </w:rPr>
              <w:t>A Model for Establishing Upper Levels of Intake for Nutrients and Related Substances</w:t>
            </w:r>
            <w:r>
              <w:rPr>
                <w:color w:val="auto"/>
                <w:szCs w:val="24"/>
              </w:rPr>
              <w:t xml:space="preserve">. URL: </w:t>
            </w:r>
            <w:r w:rsidRPr="00E505B8">
              <w:rPr>
                <w:color w:val="auto"/>
                <w:szCs w:val="24"/>
                <w:u w:val="single"/>
              </w:rPr>
              <w:t>http://www.who.int/ipcs/highlights/full_report.pdf</w:t>
            </w:r>
            <w:r>
              <w:rPr>
                <w:color w:val="auto"/>
                <w:szCs w:val="24"/>
              </w:rPr>
              <w:t>. (accessed April 2016).</w:t>
            </w:r>
          </w:p>
        </w:tc>
      </w:tr>
      <w:tr w:rsidR="00D2482C" w:rsidRPr="009E10BF" w14:paraId="210A83CA" w14:textId="77777777" w:rsidTr="005365E4">
        <w:trPr>
          <w:trHeight w:val="315"/>
        </w:trPr>
        <w:tc>
          <w:tcPr>
            <w:tcW w:w="5000" w:type="pct"/>
            <w:noWrap/>
          </w:tcPr>
          <w:p w14:paraId="22AB4F36" w14:textId="77777777" w:rsidR="00D2482C" w:rsidRPr="009E10BF" w:rsidRDefault="00D2482C" w:rsidP="00FC7F83">
            <w:pPr>
              <w:suppressAutoHyphens/>
              <w:rPr>
                <w:rFonts w:eastAsia="Times New Roman"/>
                <w:caps/>
                <w:color w:val="auto"/>
              </w:rPr>
            </w:pPr>
            <w:r w:rsidRPr="009E10BF">
              <w:rPr>
                <w:rFonts w:eastAsia="Times New Roman"/>
                <w:caps/>
                <w:color w:val="auto"/>
              </w:rPr>
              <w:t xml:space="preserve">Food safety authority of ireland (2011): </w:t>
            </w:r>
            <w:r w:rsidRPr="009E10BF">
              <w:rPr>
                <w:rFonts w:eastAsia="Times New Roman"/>
                <w:color w:val="auto"/>
              </w:rPr>
              <w:t>Guidance Note No. 18 Validation of Product shelf-life (Revision 1). ISBN 1-904465-33-1.</w:t>
            </w:r>
          </w:p>
        </w:tc>
      </w:tr>
      <w:tr w:rsidR="00D2482C" w:rsidRPr="009E10BF" w14:paraId="4EF8B568" w14:textId="77777777" w:rsidTr="005365E4">
        <w:trPr>
          <w:trHeight w:val="315"/>
        </w:trPr>
        <w:tc>
          <w:tcPr>
            <w:tcW w:w="5000" w:type="pct"/>
            <w:noWrap/>
          </w:tcPr>
          <w:p w14:paraId="2B6EA690" w14:textId="77777777" w:rsidR="00D2482C" w:rsidRPr="009E10BF" w:rsidRDefault="00D2482C" w:rsidP="00FC7F83">
            <w:pPr>
              <w:suppressAutoHyphens/>
              <w:rPr>
                <w:rFonts w:eastAsia="Times New Roman"/>
                <w:color w:val="auto"/>
              </w:rPr>
            </w:pPr>
            <w:r w:rsidRPr="009E10BF">
              <w:rPr>
                <w:caps/>
                <w:color w:val="auto"/>
              </w:rPr>
              <w:t>FoodDrinkEurope</w:t>
            </w:r>
            <w:r w:rsidRPr="009E10BF">
              <w:rPr>
                <w:color w:val="auto"/>
              </w:rPr>
              <w:t xml:space="preserve"> (2015): Research Priorities and Principles. </w:t>
            </w:r>
            <w:r w:rsidRPr="009E10BF">
              <w:rPr>
                <w:i/>
                <w:color w:val="auto"/>
              </w:rPr>
              <w:t>Press release</w:t>
            </w:r>
            <w:r w:rsidRPr="009E10BF">
              <w:rPr>
                <w:color w:val="auto"/>
              </w:rPr>
              <w:t xml:space="preserve">. </w:t>
            </w:r>
            <w:r>
              <w:rPr>
                <w:color w:val="auto"/>
              </w:rPr>
              <w:t xml:space="preserve">URL: </w:t>
            </w:r>
            <w:hyperlink r:id="rId34" w:history="1">
              <w:r w:rsidRPr="009E10BF">
                <w:rPr>
                  <w:rStyle w:val="Hiperhivatkozs"/>
                  <w:color w:val="auto"/>
                </w:rPr>
                <w:t>http://www.fooddrinkeurope.eu/uploads/press-releases_documents/PRESS_RELEASE_FoodDrinkEurope_launches_Research_Priorities_and_Principles.pdf</w:t>
              </w:r>
            </w:hyperlink>
            <w:r w:rsidRPr="009E10BF">
              <w:rPr>
                <w:color w:val="auto"/>
              </w:rPr>
              <w:t xml:space="preserve">. </w:t>
            </w:r>
            <w:r w:rsidRPr="009E10BF">
              <w:rPr>
                <w:rFonts w:eastAsia="Times New Roman"/>
                <w:color w:val="auto"/>
              </w:rPr>
              <w:t>(accessed: July, 2015)</w:t>
            </w:r>
          </w:p>
        </w:tc>
      </w:tr>
      <w:tr w:rsidR="00D2482C" w:rsidRPr="009E10BF" w14:paraId="5960D856" w14:textId="77777777" w:rsidTr="005365E4">
        <w:trPr>
          <w:trHeight w:val="315"/>
        </w:trPr>
        <w:tc>
          <w:tcPr>
            <w:tcW w:w="5000" w:type="pct"/>
            <w:noWrap/>
          </w:tcPr>
          <w:p w14:paraId="3654417B" w14:textId="77777777" w:rsidR="00D2482C" w:rsidRPr="009E10BF" w:rsidRDefault="00D2482C" w:rsidP="00FC7F83">
            <w:pPr>
              <w:suppressAutoHyphens/>
              <w:rPr>
                <w:rFonts w:eastAsia="Times New Roman"/>
                <w:color w:val="auto"/>
              </w:rPr>
            </w:pPr>
            <w:r w:rsidRPr="009E10BF">
              <w:rPr>
                <w:rFonts w:eastAsia="Times New Roman"/>
                <w:caps/>
                <w:color w:val="auto"/>
              </w:rPr>
              <w:t>FoodDrinkEurope</w:t>
            </w:r>
            <w:r w:rsidRPr="009E10BF">
              <w:rPr>
                <w:rFonts w:eastAsia="Times New Roman"/>
                <w:color w:val="auto"/>
              </w:rPr>
              <w:t xml:space="preserve"> </w:t>
            </w:r>
            <w:r w:rsidRPr="009E10BF">
              <w:rPr>
                <w:noProof/>
                <w:color w:val="auto"/>
              </w:rPr>
              <w:t>Data &amp; Trends of the European Food and Drink Industry 2013-2014</w:t>
            </w:r>
            <w:r w:rsidRPr="009E10BF">
              <w:rPr>
                <w:rFonts w:eastAsia="Times New Roman"/>
                <w:color w:val="auto"/>
              </w:rPr>
              <w:t xml:space="preserve"> </w:t>
            </w:r>
            <w:hyperlink r:id="rId35" w:history="1">
              <w:r w:rsidRPr="009E10BF">
                <w:rPr>
                  <w:rStyle w:val="Hiperhivatkozs"/>
                  <w:color w:val="auto"/>
                </w:rPr>
                <w:t>http://www.fooddrinkeurope.eu/uploads/publications_documents/Data__Trends_of_the_European_Food_and_Drink_Industry_2013-2014.pdf</w:t>
              </w:r>
            </w:hyperlink>
            <w:r w:rsidRPr="009E10BF">
              <w:rPr>
                <w:rFonts w:eastAsia="Times New Roman"/>
                <w:color w:val="auto"/>
              </w:rPr>
              <w:t xml:space="preserve"> (accessed: 11/08/2015)</w:t>
            </w:r>
          </w:p>
        </w:tc>
      </w:tr>
      <w:tr w:rsidR="00D2482C" w:rsidRPr="009E10BF" w14:paraId="09F76A07" w14:textId="77777777" w:rsidTr="005365E4">
        <w:trPr>
          <w:trHeight w:val="315"/>
        </w:trPr>
        <w:tc>
          <w:tcPr>
            <w:tcW w:w="5000" w:type="pct"/>
            <w:noWrap/>
          </w:tcPr>
          <w:p w14:paraId="795D439A" w14:textId="77777777" w:rsidR="00D2482C" w:rsidRPr="009E10BF" w:rsidRDefault="00D2482C" w:rsidP="0024652C">
            <w:pPr>
              <w:suppressAutoHyphens/>
              <w:rPr>
                <w:caps/>
                <w:color w:val="auto"/>
              </w:rPr>
            </w:pPr>
            <w:r w:rsidRPr="0024652C">
              <w:rPr>
                <w:caps/>
                <w:color w:val="auto"/>
              </w:rPr>
              <w:t>González-Ferrero</w:t>
            </w:r>
            <w:r>
              <w:rPr>
                <w:caps/>
                <w:color w:val="auto"/>
              </w:rPr>
              <w:t>, C.</w:t>
            </w:r>
            <w:r w:rsidRPr="0024652C">
              <w:rPr>
                <w:caps/>
                <w:color w:val="auto"/>
              </w:rPr>
              <w:t xml:space="preserve"> </w:t>
            </w:r>
            <w:r>
              <w:rPr>
                <w:caps/>
                <w:color w:val="auto"/>
              </w:rPr>
              <w:t>-</w:t>
            </w:r>
            <w:r w:rsidRPr="0024652C">
              <w:rPr>
                <w:caps/>
                <w:color w:val="auto"/>
              </w:rPr>
              <w:t xml:space="preserve"> Sáiz-Abajo</w:t>
            </w:r>
            <w:r>
              <w:rPr>
                <w:caps/>
                <w:color w:val="auto"/>
              </w:rPr>
              <w:t xml:space="preserve">, M.J (2015): </w:t>
            </w:r>
            <w:r w:rsidRPr="0024652C">
              <w:rPr>
                <w:color w:val="auto"/>
              </w:rPr>
              <w:t>Characterization and stability studies of bioactive compounds and food matrices as evidence in support of health claims</w:t>
            </w:r>
            <w:r>
              <w:rPr>
                <w:color w:val="auto"/>
              </w:rPr>
              <w:t>.</w:t>
            </w:r>
            <w:r>
              <w:t xml:space="preserve"> </w:t>
            </w:r>
            <w:r w:rsidRPr="0024652C">
              <w:rPr>
                <w:i/>
                <w:color w:val="auto"/>
              </w:rPr>
              <w:t xml:space="preserve">International Journal Of Food Sciences And </w:t>
            </w:r>
            <w:r w:rsidRPr="0024652C">
              <w:rPr>
                <w:color w:val="auto"/>
              </w:rPr>
              <w:t>Nutrition, Vol. 66, Iss. Sup1,2015</w:t>
            </w:r>
          </w:p>
        </w:tc>
      </w:tr>
      <w:tr w:rsidR="00D2482C" w:rsidRPr="009E10BF" w14:paraId="73C833ED" w14:textId="77777777" w:rsidTr="005365E4">
        <w:trPr>
          <w:trHeight w:val="315"/>
        </w:trPr>
        <w:tc>
          <w:tcPr>
            <w:tcW w:w="5000" w:type="pct"/>
            <w:noWrap/>
          </w:tcPr>
          <w:p w14:paraId="3A915074" w14:textId="77777777" w:rsidR="00D2482C" w:rsidRPr="009E10BF" w:rsidRDefault="00D2482C" w:rsidP="00E505B8">
            <w:pPr>
              <w:suppressAutoHyphens/>
              <w:rPr>
                <w:color w:val="auto"/>
              </w:rPr>
            </w:pPr>
            <w:r w:rsidRPr="009E10BF">
              <w:rPr>
                <w:caps/>
                <w:color w:val="auto"/>
              </w:rPr>
              <w:t>Hawkes, C.</w:t>
            </w:r>
            <w:r w:rsidRPr="009E10BF">
              <w:rPr>
                <w:color w:val="auto"/>
              </w:rPr>
              <w:t xml:space="preserve"> (2004): Nutrition labels and health claims: the global regulatory environment. </w:t>
            </w:r>
            <w:r>
              <w:rPr>
                <w:color w:val="auto"/>
              </w:rPr>
              <w:t xml:space="preserve">URL: </w:t>
            </w:r>
            <w:r w:rsidRPr="00E505B8">
              <w:rPr>
                <w:color w:val="auto"/>
                <w:u w:val="single"/>
              </w:rPr>
              <w:t>http://apps.who.int/iris/bitstream/10665/42964/1/9241591714.pdf</w:t>
            </w:r>
            <w:r w:rsidRPr="009E10BF">
              <w:rPr>
                <w:color w:val="auto"/>
              </w:rPr>
              <w:t>. (</w:t>
            </w:r>
            <w:r>
              <w:rPr>
                <w:color w:val="auto"/>
              </w:rPr>
              <w:t>a</w:t>
            </w:r>
            <w:r w:rsidRPr="009E10BF">
              <w:rPr>
                <w:color w:val="auto"/>
              </w:rPr>
              <w:t>ccessed August 2015).</w:t>
            </w:r>
          </w:p>
        </w:tc>
      </w:tr>
      <w:tr w:rsidR="00D2482C" w:rsidRPr="009E10BF" w14:paraId="6F2ABD1E" w14:textId="77777777" w:rsidTr="005365E4">
        <w:trPr>
          <w:trHeight w:val="630"/>
        </w:trPr>
        <w:tc>
          <w:tcPr>
            <w:tcW w:w="5000" w:type="pct"/>
            <w:noWrap/>
            <w:hideMark/>
          </w:tcPr>
          <w:p w14:paraId="627CF75E" w14:textId="77777777" w:rsidR="00D2482C" w:rsidRPr="009E10BF" w:rsidRDefault="00D2482C" w:rsidP="00FC7F83">
            <w:pPr>
              <w:suppressAutoHyphens/>
              <w:rPr>
                <w:color w:val="auto"/>
              </w:rPr>
            </w:pPr>
            <w:r w:rsidRPr="009E10BF">
              <w:rPr>
                <w:caps/>
                <w:color w:val="auto"/>
              </w:rPr>
              <w:t>Health Canada, Bureau of Nutritional Sciences</w:t>
            </w:r>
            <w:r w:rsidRPr="009E10BF">
              <w:rPr>
                <w:color w:val="auto"/>
              </w:rPr>
              <w:t xml:space="preserve"> (2009) Guidance Document for Preparing a Submission for Food Health Claims. </w:t>
            </w:r>
            <w:r>
              <w:rPr>
                <w:color w:val="auto"/>
              </w:rPr>
              <w:t xml:space="preserve">URL: </w:t>
            </w:r>
            <w:r w:rsidRPr="00E505B8">
              <w:rPr>
                <w:color w:val="auto"/>
                <w:u w:val="single"/>
              </w:rPr>
              <w:t>http://www.hc-sc.gc.ca/fn-an/alt_formats/hpfbdgpsa/pdf/legislation/health-claims_guidance-orientation_allegations- sante-eng.pdf</w:t>
            </w:r>
            <w:r w:rsidRPr="009E10BF">
              <w:rPr>
                <w:color w:val="auto"/>
              </w:rPr>
              <w:t xml:space="preserve"> (accessed June, 2015).</w:t>
            </w:r>
          </w:p>
        </w:tc>
      </w:tr>
      <w:tr w:rsidR="00D2482C" w:rsidRPr="009E10BF" w14:paraId="60E4B00F" w14:textId="77777777" w:rsidTr="005365E4">
        <w:trPr>
          <w:trHeight w:val="315"/>
        </w:trPr>
        <w:tc>
          <w:tcPr>
            <w:tcW w:w="5000" w:type="pct"/>
            <w:noWrap/>
          </w:tcPr>
          <w:p w14:paraId="55A61E49" w14:textId="77777777" w:rsidR="00D2482C" w:rsidRDefault="00D2482C" w:rsidP="002A6DC7">
            <w:pPr>
              <w:suppressAutoHyphens/>
              <w:rPr>
                <w:caps/>
                <w:color w:val="auto"/>
              </w:rPr>
            </w:pPr>
            <w:r w:rsidRPr="002A6DC7">
              <w:rPr>
                <w:caps/>
                <w:color w:val="auto"/>
              </w:rPr>
              <w:t>Hegyi,</w:t>
            </w:r>
            <w:r>
              <w:rPr>
                <w:caps/>
                <w:color w:val="auto"/>
              </w:rPr>
              <w:t xml:space="preserve"> A. - </w:t>
            </w:r>
            <w:r w:rsidRPr="002A6DC7">
              <w:rPr>
                <w:caps/>
                <w:color w:val="auto"/>
              </w:rPr>
              <w:t>KERTÉSZ, ZS</w:t>
            </w:r>
            <w:r>
              <w:rPr>
                <w:caps/>
                <w:color w:val="auto"/>
              </w:rPr>
              <w:t xml:space="preserve">. - Kuti, T. - </w:t>
            </w:r>
            <w:r w:rsidRPr="002A6DC7">
              <w:rPr>
                <w:caps/>
                <w:color w:val="auto"/>
              </w:rPr>
              <w:t>Sebők</w:t>
            </w:r>
            <w:r>
              <w:rPr>
                <w:caps/>
                <w:color w:val="auto"/>
              </w:rPr>
              <w:t xml:space="preserve">, A. (2016): </w:t>
            </w:r>
            <w:r w:rsidRPr="002A6DC7">
              <w:rPr>
                <w:color w:val="auto"/>
              </w:rPr>
              <w:t>Consumers’ Acceptance and Attitude towards Bioactive Enriched Foods</w:t>
            </w:r>
            <w:r>
              <w:rPr>
                <w:color w:val="auto"/>
              </w:rPr>
              <w:t>.</w:t>
            </w:r>
            <w:r w:rsidRPr="004D395A">
              <w:rPr>
                <w:color w:val="auto"/>
              </w:rPr>
              <w:t xml:space="preserve"> System Dynamics and Innovation in Food Networks. DOI 2016: pfsd.2016.1622</w:t>
            </w:r>
          </w:p>
        </w:tc>
      </w:tr>
      <w:tr w:rsidR="00D2482C" w:rsidRPr="009E10BF" w14:paraId="6721498B" w14:textId="77777777" w:rsidTr="005365E4">
        <w:trPr>
          <w:trHeight w:val="315"/>
        </w:trPr>
        <w:tc>
          <w:tcPr>
            <w:tcW w:w="5000" w:type="pct"/>
            <w:noWrap/>
          </w:tcPr>
          <w:p w14:paraId="40430B9C" w14:textId="77777777" w:rsidR="00D2482C" w:rsidRPr="009E10BF" w:rsidRDefault="00D2482C" w:rsidP="00803CCF">
            <w:pPr>
              <w:suppressAutoHyphens/>
              <w:rPr>
                <w:caps/>
                <w:color w:val="auto"/>
              </w:rPr>
            </w:pPr>
            <w:r>
              <w:rPr>
                <w:caps/>
                <w:color w:val="auto"/>
              </w:rPr>
              <w:t xml:space="preserve">Hegyi, A.- Viola, K.- </w:t>
            </w:r>
            <w:r w:rsidRPr="009E10BF">
              <w:rPr>
                <w:caps/>
                <w:color w:val="auto"/>
              </w:rPr>
              <w:t>Gy</w:t>
            </w:r>
            <w:r>
              <w:rPr>
                <w:caps/>
                <w:color w:val="auto"/>
              </w:rPr>
              <w:t>uró, A.- Sebők, A. -Vidry, S. -</w:t>
            </w:r>
            <w:r w:rsidRPr="009E10BF">
              <w:rPr>
                <w:caps/>
                <w:color w:val="auto"/>
              </w:rPr>
              <w:t xml:space="preserve">Putz, P. </w:t>
            </w:r>
            <w:r>
              <w:rPr>
                <w:caps/>
                <w:color w:val="auto"/>
              </w:rPr>
              <w:t>-Bánáti, D.</w:t>
            </w:r>
            <w:r w:rsidRPr="009E10BF">
              <w:rPr>
                <w:caps/>
                <w:color w:val="auto"/>
              </w:rPr>
              <w:t xml:space="preserve"> (2015): </w:t>
            </w:r>
            <w:hyperlink r:id="rId36" w:history="1">
              <w:r w:rsidRPr="009E10BF">
                <w:rPr>
                  <w:rFonts w:eastAsia="Times New Roman"/>
                  <w:color w:val="auto"/>
                </w:rPr>
                <w:t>Needs and difficulties of food businesses in the substantiation of health and nutrition claims</w:t>
              </w:r>
            </w:hyperlink>
            <w:r w:rsidRPr="009E10BF">
              <w:rPr>
                <w:rFonts w:eastAsia="Times New Roman"/>
                <w:color w:val="auto"/>
              </w:rPr>
              <w:t>, No 206235, 2015 International European Forum, February 17-21, 2014, Innsbruck-Igls, Austria, International European Forum on Innovation and System Dynamics in Food Networks.</w:t>
            </w:r>
          </w:p>
        </w:tc>
      </w:tr>
      <w:tr w:rsidR="00D2482C" w:rsidRPr="009E10BF" w14:paraId="11EB1D6B" w14:textId="77777777" w:rsidTr="005365E4">
        <w:trPr>
          <w:trHeight w:val="315"/>
        </w:trPr>
        <w:tc>
          <w:tcPr>
            <w:tcW w:w="5000" w:type="pct"/>
            <w:noWrap/>
            <w:hideMark/>
          </w:tcPr>
          <w:p w14:paraId="2055AD6E" w14:textId="77777777" w:rsidR="00D2482C" w:rsidRPr="009E10BF" w:rsidRDefault="00D2482C" w:rsidP="00FC7F83">
            <w:pPr>
              <w:suppressAutoHyphens/>
              <w:rPr>
                <w:color w:val="auto"/>
              </w:rPr>
            </w:pPr>
            <w:r w:rsidRPr="009E10BF">
              <w:rPr>
                <w:color w:val="auto"/>
              </w:rPr>
              <w:t>IFTS: Institute of Food Science and Technology (1993). Shelf life of Foods-Guideline for its determination and prediction. IFTS, London</w:t>
            </w:r>
          </w:p>
        </w:tc>
      </w:tr>
      <w:tr w:rsidR="00D2482C" w:rsidRPr="009E10BF" w14:paraId="052CAE33" w14:textId="77777777" w:rsidTr="005365E4">
        <w:trPr>
          <w:trHeight w:val="245"/>
        </w:trPr>
        <w:tc>
          <w:tcPr>
            <w:tcW w:w="5000" w:type="pct"/>
            <w:noWrap/>
          </w:tcPr>
          <w:p w14:paraId="03D45E27" w14:textId="77777777" w:rsidR="00D2482C" w:rsidRPr="009E10BF" w:rsidRDefault="00D2482C" w:rsidP="00FC7F83">
            <w:pPr>
              <w:suppressAutoHyphens/>
              <w:rPr>
                <w:color w:val="auto"/>
              </w:rPr>
            </w:pPr>
            <w:r w:rsidRPr="009E10BF">
              <w:rPr>
                <w:color w:val="auto"/>
              </w:rPr>
              <w:lastRenderedPageBreak/>
              <w:t>ISO 11136:2014: Sensory analysis -- Methodology -- General guidance for conducting hedonic tests with consumers in a controlled area</w:t>
            </w:r>
          </w:p>
        </w:tc>
      </w:tr>
      <w:tr w:rsidR="00D2482C" w:rsidRPr="009E10BF" w14:paraId="5786D174" w14:textId="77777777" w:rsidTr="005365E4">
        <w:trPr>
          <w:trHeight w:val="352"/>
        </w:trPr>
        <w:tc>
          <w:tcPr>
            <w:tcW w:w="5000" w:type="pct"/>
            <w:noWrap/>
          </w:tcPr>
          <w:p w14:paraId="1E239E91" w14:textId="77777777" w:rsidR="00D2482C" w:rsidRPr="009E10BF" w:rsidRDefault="00D2482C" w:rsidP="00FC7F83">
            <w:pPr>
              <w:suppressAutoHyphens/>
              <w:rPr>
                <w:color w:val="auto"/>
              </w:rPr>
            </w:pPr>
            <w:r w:rsidRPr="009E10BF">
              <w:rPr>
                <w:color w:val="auto"/>
              </w:rPr>
              <w:t>ISO 13299:2003: Sensory analysis. Methodology. General guidance for establishing a sensory profile</w:t>
            </w:r>
          </w:p>
        </w:tc>
      </w:tr>
      <w:tr w:rsidR="00D2482C" w:rsidRPr="009E10BF" w14:paraId="2384066F" w14:textId="77777777" w:rsidTr="005365E4">
        <w:trPr>
          <w:trHeight w:val="245"/>
        </w:trPr>
        <w:tc>
          <w:tcPr>
            <w:tcW w:w="5000" w:type="pct"/>
            <w:noWrap/>
          </w:tcPr>
          <w:p w14:paraId="6A1E327E" w14:textId="77777777" w:rsidR="00D2482C" w:rsidRPr="009E10BF" w:rsidRDefault="00D2482C" w:rsidP="00FC7F83">
            <w:pPr>
              <w:suppressAutoHyphens/>
              <w:rPr>
                <w:color w:val="auto"/>
              </w:rPr>
            </w:pPr>
            <w:r w:rsidRPr="009E10BF">
              <w:rPr>
                <w:color w:val="auto"/>
              </w:rPr>
              <w:t>ISO 4120:2004: Sensory analysis -- Methodology -- Triangle test</w:t>
            </w:r>
          </w:p>
        </w:tc>
      </w:tr>
      <w:tr w:rsidR="00D2482C" w:rsidRPr="009E10BF" w14:paraId="2684EA41" w14:textId="77777777" w:rsidTr="005365E4">
        <w:trPr>
          <w:trHeight w:val="245"/>
        </w:trPr>
        <w:tc>
          <w:tcPr>
            <w:tcW w:w="5000" w:type="pct"/>
            <w:noWrap/>
          </w:tcPr>
          <w:p w14:paraId="1AF79111" w14:textId="77777777" w:rsidR="00D2482C" w:rsidRPr="009E10BF" w:rsidRDefault="00D2482C" w:rsidP="00FC7F83">
            <w:pPr>
              <w:suppressAutoHyphens/>
              <w:rPr>
                <w:color w:val="auto"/>
              </w:rPr>
            </w:pPr>
            <w:r w:rsidRPr="009E10BF">
              <w:rPr>
                <w:color w:val="auto"/>
              </w:rPr>
              <w:t>ISO 6658:2005: Sensory analysis -- Methodology -- General guidance</w:t>
            </w:r>
          </w:p>
        </w:tc>
      </w:tr>
      <w:tr w:rsidR="00D2482C" w:rsidRPr="009E10BF" w14:paraId="41B56A7E" w14:textId="77777777" w:rsidTr="005365E4">
        <w:trPr>
          <w:trHeight w:val="245"/>
        </w:trPr>
        <w:tc>
          <w:tcPr>
            <w:tcW w:w="5000" w:type="pct"/>
            <w:noWrap/>
          </w:tcPr>
          <w:p w14:paraId="541B987A" w14:textId="77777777" w:rsidR="00D2482C" w:rsidRPr="009E10BF" w:rsidRDefault="00D2482C" w:rsidP="00FC7F83">
            <w:pPr>
              <w:suppressAutoHyphens/>
              <w:rPr>
                <w:color w:val="auto"/>
              </w:rPr>
            </w:pPr>
            <w:r w:rsidRPr="009E10BF">
              <w:rPr>
                <w:color w:val="auto"/>
              </w:rPr>
              <w:t>ISO 8587:2006: Sensory analysis -- Methodology -- Ranking</w:t>
            </w:r>
          </w:p>
        </w:tc>
      </w:tr>
      <w:tr w:rsidR="00D2482C" w:rsidRPr="009E10BF" w14:paraId="4A55C83B" w14:textId="77777777" w:rsidTr="005365E4">
        <w:trPr>
          <w:trHeight w:val="315"/>
        </w:trPr>
        <w:tc>
          <w:tcPr>
            <w:tcW w:w="5000" w:type="pct"/>
            <w:noWrap/>
          </w:tcPr>
          <w:p w14:paraId="67C34C5F" w14:textId="77777777" w:rsidR="00D2482C" w:rsidRPr="009E10BF" w:rsidRDefault="00D2482C" w:rsidP="00FC7F83">
            <w:pPr>
              <w:suppressAutoHyphens/>
              <w:rPr>
                <w:color w:val="auto"/>
              </w:rPr>
            </w:pPr>
            <w:r w:rsidRPr="009E10BF">
              <w:rPr>
                <w:color w:val="auto"/>
              </w:rPr>
              <w:t xml:space="preserve">ISO 8986:12: Sensory Analysis. Methodology. General guidance for establishing a sensory profile. Descriptive panels usually have 8-12 assessors; </w:t>
            </w:r>
          </w:p>
        </w:tc>
      </w:tr>
      <w:tr w:rsidR="00D2482C" w:rsidRPr="009E10BF" w14:paraId="1340CF9D" w14:textId="77777777" w:rsidTr="005365E4">
        <w:trPr>
          <w:trHeight w:val="300"/>
        </w:trPr>
        <w:tc>
          <w:tcPr>
            <w:tcW w:w="5000" w:type="pct"/>
            <w:noWrap/>
            <w:hideMark/>
          </w:tcPr>
          <w:p w14:paraId="57EF529A" w14:textId="77777777" w:rsidR="00D2482C" w:rsidRPr="009E10BF" w:rsidRDefault="00D2482C" w:rsidP="00FC7F83">
            <w:pPr>
              <w:suppressAutoHyphens/>
              <w:rPr>
                <w:color w:val="auto"/>
                <w:sz w:val="22"/>
              </w:rPr>
            </w:pPr>
            <w:r w:rsidRPr="009E10BF">
              <w:rPr>
                <w:caps/>
                <w:color w:val="auto"/>
              </w:rPr>
              <w:t>JRC Scientific and Technical Reports (2008):</w:t>
            </w:r>
            <w:r w:rsidRPr="009E10BF">
              <w:rPr>
                <w:caps/>
                <w:color w:val="auto"/>
                <w:sz w:val="22"/>
              </w:rPr>
              <w:t xml:space="preserve"> </w:t>
            </w:r>
            <w:r w:rsidRPr="009E10BF">
              <w:rPr>
                <w:color w:val="auto"/>
              </w:rPr>
              <w:t xml:space="preserve">Functional Foods in the European Union. </w:t>
            </w:r>
            <w:r>
              <w:rPr>
                <w:color w:val="auto"/>
              </w:rPr>
              <w:t xml:space="preserve">URL: </w:t>
            </w:r>
            <w:hyperlink r:id="rId37" w:history="1">
              <w:r w:rsidRPr="009E10BF">
                <w:rPr>
                  <w:rStyle w:val="Hiperhivatkozs"/>
                  <w:color w:val="auto"/>
                </w:rPr>
                <w:t>http://ftp.jrc.es/EURdoc/JRC43851.pdf</w:t>
              </w:r>
            </w:hyperlink>
            <w:r w:rsidRPr="009E10BF">
              <w:rPr>
                <w:color w:val="auto"/>
              </w:rPr>
              <w:t xml:space="preserve"> (accessed: July, 2015)</w:t>
            </w:r>
          </w:p>
        </w:tc>
      </w:tr>
      <w:tr w:rsidR="00D2482C" w:rsidRPr="009E10BF" w14:paraId="42C2C7EC" w14:textId="77777777" w:rsidTr="005365E4">
        <w:trPr>
          <w:trHeight w:val="300"/>
        </w:trPr>
        <w:tc>
          <w:tcPr>
            <w:tcW w:w="5000" w:type="pct"/>
            <w:noWrap/>
          </w:tcPr>
          <w:p w14:paraId="38698291" w14:textId="77777777" w:rsidR="00D2482C" w:rsidRPr="009E10BF" w:rsidRDefault="00D2482C" w:rsidP="00FC7F83">
            <w:pPr>
              <w:suppressAutoHyphens/>
              <w:rPr>
                <w:rFonts w:eastAsia="Times New Roman"/>
                <w:caps/>
                <w:color w:val="auto"/>
              </w:rPr>
            </w:pPr>
            <w:r w:rsidRPr="009E10BF">
              <w:rPr>
                <w:caps/>
                <w:color w:val="auto"/>
              </w:rPr>
              <w:t xml:space="preserve">Jurgens-Kowal, T. </w:t>
            </w:r>
            <w:r w:rsidRPr="009E10BF">
              <w:rPr>
                <w:color w:val="auto"/>
              </w:rPr>
              <w:t xml:space="preserve">(2010): Effective Brainstorming in Three Easy Steps, New Product Innovation Nr. 12, </w:t>
            </w:r>
            <w:r w:rsidRPr="009E10BF">
              <w:rPr>
                <w:i/>
                <w:color w:val="auto"/>
              </w:rPr>
              <w:t>Global NP Solutions.</w:t>
            </w:r>
          </w:p>
        </w:tc>
      </w:tr>
      <w:tr w:rsidR="00D2482C" w:rsidRPr="009E10BF" w14:paraId="5387C023" w14:textId="77777777" w:rsidTr="005365E4">
        <w:trPr>
          <w:trHeight w:val="901"/>
        </w:trPr>
        <w:tc>
          <w:tcPr>
            <w:tcW w:w="5000" w:type="pct"/>
            <w:noWrap/>
          </w:tcPr>
          <w:p w14:paraId="457C7B01" w14:textId="77777777" w:rsidR="00D2482C" w:rsidRPr="009E10BF" w:rsidRDefault="00D2482C" w:rsidP="00FC7F83">
            <w:pPr>
              <w:suppressAutoHyphens/>
              <w:rPr>
                <w:caps/>
                <w:color w:val="auto"/>
              </w:rPr>
            </w:pPr>
            <w:r w:rsidRPr="009E10BF">
              <w:rPr>
                <w:caps/>
                <w:color w:val="auto"/>
              </w:rPr>
              <w:t>Kilcast, D. (2010</w:t>
            </w:r>
            <w:r w:rsidRPr="00575413">
              <w:rPr>
                <w:color w:val="auto"/>
              </w:rPr>
              <w:t>a</w:t>
            </w:r>
            <w:r w:rsidRPr="009E10BF">
              <w:rPr>
                <w:caps/>
                <w:color w:val="auto"/>
              </w:rPr>
              <w:t xml:space="preserve">): </w:t>
            </w:r>
            <w:r w:rsidRPr="009E10BF">
              <w:rPr>
                <w:color w:val="auto"/>
              </w:rPr>
              <w:t xml:space="preserve">combining instrumental and sensory methods in food quality control. </w:t>
            </w:r>
            <w:r w:rsidRPr="009E10BF">
              <w:rPr>
                <w:i/>
                <w:color w:val="auto"/>
              </w:rPr>
              <w:t>Sensory Analysis for Food and Beverage Quality Control</w:t>
            </w:r>
            <w:r w:rsidRPr="009E10BF">
              <w:rPr>
                <w:color w:val="auto"/>
              </w:rPr>
              <w:t>, ed. Kilcast, D.  Woodhead publishing, 97-117.</w:t>
            </w:r>
          </w:p>
        </w:tc>
      </w:tr>
      <w:tr w:rsidR="00D2482C" w:rsidRPr="009E10BF" w14:paraId="2DABFBFE" w14:textId="77777777" w:rsidTr="005365E4">
        <w:trPr>
          <w:trHeight w:val="300"/>
        </w:trPr>
        <w:tc>
          <w:tcPr>
            <w:tcW w:w="5000" w:type="pct"/>
            <w:noWrap/>
          </w:tcPr>
          <w:p w14:paraId="19E2D256" w14:textId="77777777" w:rsidR="00D2482C" w:rsidRPr="009E10BF" w:rsidRDefault="00D2482C" w:rsidP="00FC7F83">
            <w:pPr>
              <w:suppressAutoHyphens/>
              <w:rPr>
                <w:caps/>
                <w:color w:val="auto"/>
              </w:rPr>
            </w:pPr>
            <w:r w:rsidRPr="009E10BF">
              <w:rPr>
                <w:caps/>
                <w:color w:val="auto"/>
              </w:rPr>
              <w:t>Kilcast, D. (2010</w:t>
            </w:r>
            <w:r w:rsidRPr="00575413">
              <w:rPr>
                <w:color w:val="auto"/>
              </w:rPr>
              <w:t>b</w:t>
            </w:r>
            <w:r w:rsidRPr="009E10BF">
              <w:rPr>
                <w:caps/>
                <w:color w:val="auto"/>
              </w:rPr>
              <w:t>): S</w:t>
            </w:r>
            <w:r w:rsidRPr="009E10BF">
              <w:rPr>
                <w:color w:val="auto"/>
              </w:rPr>
              <w:t>ensory analysis for food and beverage quality control, A practical guide CRC, 2010 Quality scoring / grading/rating: 8-12 (5) / trained (highly trained)).</w:t>
            </w:r>
          </w:p>
        </w:tc>
      </w:tr>
      <w:tr w:rsidR="00D2482C" w:rsidRPr="009E10BF" w14:paraId="2416658C" w14:textId="77777777" w:rsidTr="005365E4">
        <w:trPr>
          <w:trHeight w:val="315"/>
        </w:trPr>
        <w:tc>
          <w:tcPr>
            <w:tcW w:w="5000" w:type="pct"/>
            <w:noWrap/>
          </w:tcPr>
          <w:p w14:paraId="39EF1571" w14:textId="77777777" w:rsidR="00D2482C" w:rsidRPr="009E10BF" w:rsidRDefault="00D2482C" w:rsidP="00FC7F83">
            <w:pPr>
              <w:suppressAutoHyphens/>
              <w:rPr>
                <w:caps/>
                <w:color w:val="auto"/>
              </w:rPr>
            </w:pPr>
            <w:r w:rsidRPr="009E10BF">
              <w:rPr>
                <w:caps/>
                <w:color w:val="auto"/>
              </w:rPr>
              <w:t xml:space="preserve">Korhonen, M. - Vanhatalo, A. -Huhtanen, P. (2002): </w:t>
            </w:r>
            <w:r w:rsidRPr="009E10BF">
              <w:rPr>
                <w:color w:val="auto"/>
              </w:rPr>
              <w:t>Effect of protein source on amino acid supply, milk production, and metabolism of plasma nutrients in dairy cows fed grass silage. Journal of Dairy Science, 85 (12): 3336-3357.</w:t>
            </w:r>
          </w:p>
        </w:tc>
      </w:tr>
      <w:tr w:rsidR="00D2482C" w:rsidRPr="009E10BF" w14:paraId="30C3073B" w14:textId="77777777" w:rsidTr="005365E4">
        <w:trPr>
          <w:trHeight w:val="315"/>
        </w:trPr>
        <w:tc>
          <w:tcPr>
            <w:tcW w:w="5000" w:type="pct"/>
            <w:noWrap/>
          </w:tcPr>
          <w:p w14:paraId="0A426901" w14:textId="77777777" w:rsidR="00D2482C" w:rsidRPr="009E10BF" w:rsidRDefault="00D2482C" w:rsidP="00FC7F83">
            <w:pPr>
              <w:suppressAutoHyphens/>
              <w:rPr>
                <w:color w:val="auto"/>
              </w:rPr>
            </w:pPr>
            <w:r w:rsidRPr="009E10BF">
              <w:rPr>
                <w:caps/>
                <w:color w:val="auto"/>
              </w:rPr>
              <w:t>Kuczora, S.</w:t>
            </w:r>
            <w:r w:rsidRPr="009E10BF">
              <w:rPr>
                <w:color w:val="auto"/>
              </w:rPr>
              <w:t xml:space="preserve"> (2014): Designing foods and beverages for approved nutrition and health claims. </w:t>
            </w:r>
            <w:r w:rsidRPr="009E10BF">
              <w:rPr>
                <w:i/>
                <w:color w:val="auto"/>
              </w:rPr>
              <w:t>Agro FOOD Industry HiTech</w:t>
            </w:r>
            <w:r w:rsidRPr="009E10BF">
              <w:rPr>
                <w:color w:val="auto"/>
              </w:rPr>
              <w:t>, Vol. 25 (3).</w:t>
            </w:r>
          </w:p>
        </w:tc>
      </w:tr>
      <w:tr w:rsidR="00D2482C" w:rsidRPr="009E10BF" w14:paraId="294AB270" w14:textId="77777777" w:rsidTr="005365E4">
        <w:trPr>
          <w:trHeight w:val="1388"/>
        </w:trPr>
        <w:tc>
          <w:tcPr>
            <w:tcW w:w="5000" w:type="pct"/>
            <w:noWrap/>
          </w:tcPr>
          <w:p w14:paraId="44F9414B" w14:textId="77777777" w:rsidR="00D2482C" w:rsidRPr="009E10BF" w:rsidRDefault="00D2482C" w:rsidP="00FC7F83">
            <w:pPr>
              <w:suppressAutoHyphens/>
              <w:rPr>
                <w:color w:val="auto"/>
              </w:rPr>
            </w:pPr>
            <w:r w:rsidRPr="009E10BF">
              <w:rPr>
                <w:caps/>
                <w:color w:val="auto"/>
              </w:rPr>
              <w:t xml:space="preserve">Lähteenmäki, L., Lampila, P. (2008): </w:t>
            </w:r>
            <w:r w:rsidRPr="009E10BF">
              <w:rPr>
                <w:color w:val="auto"/>
              </w:rPr>
              <w:t xml:space="preserve">Consumers and Health Claims, 2008 project: ACCLAIM - Consumer acceptance and trust: Nordic recommendations for using health claims in marketing. </w:t>
            </w:r>
            <w:r>
              <w:rPr>
                <w:color w:val="auto"/>
              </w:rPr>
              <w:t xml:space="preserve">URL: </w:t>
            </w:r>
            <w:hyperlink r:id="rId38" w:history="1">
              <w:r w:rsidRPr="009E10BF">
                <w:rPr>
                  <w:rStyle w:val="Hiperhivatkozs"/>
                  <w:color w:val="auto"/>
                </w:rPr>
                <w:t>http://www.nordicinnovation.org/Global/_Publications/Reports/2010/ACCLAIM-Consumer%20acceptance%20and%20trust_Recommendation%20for%20using%20health%20related%20claims%20in%20marketing.pdf</w:t>
              </w:r>
            </w:hyperlink>
            <w:r w:rsidRPr="009E10BF">
              <w:rPr>
                <w:rStyle w:val="Hiperhivatkozs"/>
                <w:color w:val="auto"/>
              </w:rPr>
              <w:t>.</w:t>
            </w:r>
            <w:r w:rsidRPr="009E10BF">
              <w:rPr>
                <w:color w:val="auto"/>
              </w:rPr>
              <w:t xml:space="preserve"> (accessed July 2015)</w:t>
            </w:r>
          </w:p>
        </w:tc>
      </w:tr>
      <w:tr w:rsidR="00D2482C" w:rsidRPr="009E10BF" w14:paraId="38CD168E" w14:textId="77777777" w:rsidTr="005365E4">
        <w:trPr>
          <w:trHeight w:val="315"/>
        </w:trPr>
        <w:tc>
          <w:tcPr>
            <w:tcW w:w="5000" w:type="pct"/>
            <w:noWrap/>
            <w:hideMark/>
          </w:tcPr>
          <w:p w14:paraId="31AC4483" w14:textId="77777777" w:rsidR="00D2482C" w:rsidRPr="009E10BF" w:rsidRDefault="00D2482C" w:rsidP="00FC7F83">
            <w:pPr>
              <w:suppressAutoHyphens/>
              <w:rPr>
                <w:color w:val="auto"/>
              </w:rPr>
            </w:pPr>
            <w:r w:rsidRPr="009E10BF">
              <w:rPr>
                <w:caps/>
                <w:color w:val="auto"/>
              </w:rPr>
              <w:t>Lan C. - Umezuruike L.O.</w:t>
            </w:r>
            <w:r w:rsidRPr="009E10BF">
              <w:rPr>
                <w:color w:val="auto"/>
              </w:rPr>
              <w:t xml:space="preserve"> (2013): Texture measurement approaches in fresh and processed foods — A review. </w:t>
            </w:r>
            <w:r w:rsidRPr="009E10BF">
              <w:rPr>
                <w:i/>
                <w:color w:val="auto"/>
              </w:rPr>
              <w:t>Food Research International</w:t>
            </w:r>
            <w:r w:rsidRPr="009E10BF">
              <w:rPr>
                <w:color w:val="auto"/>
              </w:rPr>
              <w:t xml:space="preserve"> 51: 823–835</w:t>
            </w:r>
          </w:p>
        </w:tc>
      </w:tr>
      <w:tr w:rsidR="00D2482C" w:rsidRPr="009E10BF" w14:paraId="6A15FAFE" w14:textId="77777777" w:rsidTr="005365E4">
        <w:trPr>
          <w:trHeight w:val="315"/>
        </w:trPr>
        <w:tc>
          <w:tcPr>
            <w:tcW w:w="5000" w:type="pct"/>
            <w:noWrap/>
          </w:tcPr>
          <w:p w14:paraId="37EF156E" w14:textId="77777777" w:rsidR="00D2482C" w:rsidRPr="009E10BF" w:rsidRDefault="00D2482C" w:rsidP="00FC7F83">
            <w:pPr>
              <w:suppressAutoHyphens/>
              <w:rPr>
                <w:caps/>
                <w:color w:val="auto"/>
              </w:rPr>
            </w:pPr>
            <w:r w:rsidRPr="009E10BF">
              <w:rPr>
                <w:color w:val="auto"/>
              </w:rPr>
              <w:t>NAMASTE-EU (Contract n FP7, KBBE-2009-2-7-02, Project reference: 245267) is financed by the EC under the FP7.</w:t>
            </w:r>
          </w:p>
        </w:tc>
      </w:tr>
      <w:tr w:rsidR="00D2482C" w:rsidRPr="009E10BF" w14:paraId="1BA2D6B6" w14:textId="77777777" w:rsidTr="005365E4">
        <w:trPr>
          <w:trHeight w:val="315"/>
        </w:trPr>
        <w:tc>
          <w:tcPr>
            <w:tcW w:w="5000" w:type="pct"/>
            <w:noWrap/>
          </w:tcPr>
          <w:p w14:paraId="684AE0E6" w14:textId="77777777" w:rsidR="00D2482C" w:rsidRPr="009E10BF" w:rsidRDefault="00D2482C" w:rsidP="00FC7F83">
            <w:pPr>
              <w:suppressAutoHyphens/>
              <w:rPr>
                <w:color w:val="auto"/>
              </w:rPr>
            </w:pPr>
            <w:r w:rsidRPr="009E10BF">
              <w:rPr>
                <w:caps/>
                <w:color w:val="auto"/>
              </w:rPr>
              <w:t>Nicoguaro</w:t>
            </w:r>
            <w:r w:rsidRPr="009E10BF">
              <w:rPr>
                <w:color w:val="auto"/>
              </w:rPr>
              <w:t xml:space="preserve"> (2011): Mind map of the mind map guidelines. </w:t>
            </w:r>
            <w:r>
              <w:rPr>
                <w:color w:val="auto"/>
              </w:rPr>
              <w:t xml:space="preserve">URL: </w:t>
            </w:r>
            <w:r w:rsidRPr="00E505B8">
              <w:rPr>
                <w:color w:val="auto"/>
                <w:u w:val="single"/>
              </w:rPr>
              <w:t>https://commons.wikimedia.org/wiki/File:MindMapGuidlines.svg</w:t>
            </w:r>
            <w:r w:rsidRPr="009E10BF">
              <w:rPr>
                <w:color w:val="auto"/>
              </w:rPr>
              <w:t xml:space="preserve"> (accessed: May, 2015).</w:t>
            </w:r>
          </w:p>
        </w:tc>
      </w:tr>
      <w:tr w:rsidR="00D2482C" w:rsidRPr="009E10BF" w14:paraId="7F3C0BCE" w14:textId="77777777" w:rsidTr="005365E4">
        <w:trPr>
          <w:trHeight w:val="315"/>
        </w:trPr>
        <w:tc>
          <w:tcPr>
            <w:tcW w:w="5000" w:type="pct"/>
            <w:noWrap/>
          </w:tcPr>
          <w:p w14:paraId="7BDA42A7" w14:textId="77777777" w:rsidR="00D2482C" w:rsidRPr="009E10BF" w:rsidRDefault="00D2482C" w:rsidP="00FC7F83">
            <w:pPr>
              <w:suppressAutoHyphens/>
              <w:rPr>
                <w:caps/>
                <w:color w:val="auto"/>
              </w:rPr>
            </w:pPr>
            <w:r w:rsidRPr="00CA5288">
              <w:rPr>
                <w:caps/>
                <w:color w:val="auto"/>
              </w:rPr>
              <w:t>Sebők,</w:t>
            </w:r>
            <w:r>
              <w:rPr>
                <w:caps/>
                <w:color w:val="auto"/>
              </w:rPr>
              <w:t xml:space="preserve"> </w:t>
            </w:r>
            <w:r w:rsidRPr="00CA5288">
              <w:rPr>
                <w:caps/>
                <w:color w:val="auto"/>
              </w:rPr>
              <w:t>A.;</w:t>
            </w:r>
            <w:r w:rsidRPr="009E10BF">
              <w:rPr>
                <w:caps/>
                <w:color w:val="auto"/>
              </w:rPr>
              <w:t xml:space="preserve"> Hegyi,</w:t>
            </w:r>
            <w:r>
              <w:rPr>
                <w:caps/>
                <w:color w:val="auto"/>
              </w:rPr>
              <w:t xml:space="preserve"> </w:t>
            </w:r>
            <w:r w:rsidRPr="009E10BF">
              <w:rPr>
                <w:caps/>
                <w:color w:val="auto"/>
              </w:rPr>
              <w:t>A.; kertész,</w:t>
            </w:r>
            <w:r>
              <w:rPr>
                <w:caps/>
                <w:color w:val="auto"/>
              </w:rPr>
              <w:t xml:space="preserve"> </w:t>
            </w:r>
            <w:r w:rsidRPr="009E10BF">
              <w:rPr>
                <w:caps/>
                <w:color w:val="auto"/>
              </w:rPr>
              <w:t xml:space="preserve">Zs. (2016): </w:t>
            </w:r>
            <w:r w:rsidRPr="009E10BF">
              <w:t xml:space="preserve">Importance of coordinated interactions of multiple </w:t>
            </w:r>
            <w:r w:rsidRPr="009E10BF">
              <w:lastRenderedPageBreak/>
              <w:t>stakeholders for developing products with health claims. Proceeding in System Dynamics and Innovation in Food Networks 2016</w:t>
            </w:r>
          </w:p>
        </w:tc>
      </w:tr>
      <w:tr w:rsidR="00D2482C" w:rsidRPr="009E10BF" w14:paraId="0D29F43D" w14:textId="77777777" w:rsidTr="005365E4">
        <w:trPr>
          <w:trHeight w:val="315"/>
        </w:trPr>
        <w:tc>
          <w:tcPr>
            <w:tcW w:w="5000" w:type="pct"/>
            <w:noWrap/>
          </w:tcPr>
          <w:p w14:paraId="070CB289" w14:textId="77777777" w:rsidR="00D2482C" w:rsidRPr="009E10BF" w:rsidRDefault="00D2482C" w:rsidP="00FC7F83">
            <w:pPr>
              <w:suppressAutoHyphens/>
              <w:rPr>
                <w:color w:val="auto"/>
              </w:rPr>
            </w:pPr>
            <w:r w:rsidRPr="00EB4A5E">
              <w:rPr>
                <w:color w:val="auto"/>
                <w:lang w:val="it-IT"/>
              </w:rPr>
              <w:lastRenderedPageBreak/>
              <w:t xml:space="preserve">UNE-EN ISO/IEC 17025:2005 (2005): Evaluación de la conformidad. </w:t>
            </w:r>
            <w:r w:rsidRPr="009E10BF">
              <w:rPr>
                <w:color w:val="auto"/>
              </w:rPr>
              <w:t xml:space="preserve">Requisitos </w:t>
            </w:r>
            <w:r w:rsidRPr="009E10BF">
              <w:rPr>
                <w:color w:val="auto"/>
              </w:rPr>
              <w:pgNum/>
            </w:r>
            <w:r w:rsidRPr="009E10BF">
              <w:rPr>
                <w:color w:val="auto"/>
              </w:rPr>
              <w:t>enerals para la competencia de los laboratorios de ensayo y de calibración.</w:t>
            </w:r>
          </w:p>
        </w:tc>
      </w:tr>
      <w:tr w:rsidR="00D2482C" w:rsidRPr="009E10BF" w14:paraId="096EE4CA" w14:textId="77777777" w:rsidTr="005365E4">
        <w:trPr>
          <w:trHeight w:val="630"/>
        </w:trPr>
        <w:tc>
          <w:tcPr>
            <w:tcW w:w="5000" w:type="pct"/>
            <w:noWrap/>
            <w:hideMark/>
          </w:tcPr>
          <w:p w14:paraId="1D8B70B0" w14:textId="77777777" w:rsidR="00D2482C" w:rsidRPr="009E10BF" w:rsidRDefault="00D2482C" w:rsidP="00FC7F83">
            <w:pPr>
              <w:suppressAutoHyphens/>
              <w:rPr>
                <w:color w:val="auto"/>
              </w:rPr>
            </w:pPr>
            <w:r w:rsidRPr="009E10BF">
              <w:rPr>
                <w:color w:val="auto"/>
              </w:rPr>
              <w:t xml:space="preserve">US FDA (2009) Guidance for Industry: Evidence-Based Review System for the Scientific Evaluation of Health Claims. </w:t>
            </w:r>
            <w:r>
              <w:rPr>
                <w:color w:val="auto"/>
              </w:rPr>
              <w:t xml:space="preserve">URL: </w:t>
            </w:r>
            <w:r w:rsidRPr="00E505B8">
              <w:rPr>
                <w:color w:val="auto"/>
                <w:u w:val="single"/>
              </w:rPr>
              <w:t>http://www.fda.gov/Food/GuidanceComplianceRegulatory Information/GuidanceDocuments/FoodLabelingNutrition/ ucm073332.htm</w:t>
            </w:r>
            <w:r w:rsidRPr="009E10BF">
              <w:rPr>
                <w:color w:val="auto"/>
              </w:rPr>
              <w:t>. (accessed: July, 2015)</w:t>
            </w:r>
          </w:p>
        </w:tc>
      </w:tr>
      <w:tr w:rsidR="00D2482C" w:rsidRPr="009E10BF" w14:paraId="3BE81224" w14:textId="77777777" w:rsidTr="005365E4">
        <w:trPr>
          <w:trHeight w:val="315"/>
        </w:trPr>
        <w:tc>
          <w:tcPr>
            <w:tcW w:w="5000" w:type="pct"/>
            <w:noWrap/>
          </w:tcPr>
          <w:p w14:paraId="7E4BC596" w14:textId="77777777" w:rsidR="00D2482C" w:rsidRPr="009E10BF" w:rsidRDefault="00D2482C" w:rsidP="004A3946">
            <w:pPr>
              <w:suppressAutoHyphens/>
              <w:rPr>
                <w:caps/>
                <w:color w:val="auto"/>
              </w:rPr>
            </w:pPr>
            <w:r>
              <w:rPr>
                <w:caps/>
                <w:color w:val="auto"/>
              </w:rPr>
              <w:t>Verhoeckx, K.-</w:t>
            </w:r>
            <w:r w:rsidRPr="004A3946">
              <w:rPr>
                <w:caps/>
                <w:color w:val="auto"/>
              </w:rPr>
              <w:t xml:space="preserve"> Cotter</w:t>
            </w:r>
            <w:r>
              <w:rPr>
                <w:caps/>
                <w:color w:val="auto"/>
              </w:rPr>
              <w:t>, P.-</w:t>
            </w:r>
            <w:r w:rsidRPr="004A3946">
              <w:rPr>
                <w:caps/>
                <w:color w:val="auto"/>
              </w:rPr>
              <w:t xml:space="preserve"> López-Expósito</w:t>
            </w:r>
            <w:r>
              <w:rPr>
                <w:caps/>
                <w:color w:val="auto"/>
              </w:rPr>
              <w:t xml:space="preserve">,I.- </w:t>
            </w:r>
            <w:r w:rsidRPr="004A3946">
              <w:rPr>
                <w:caps/>
                <w:color w:val="auto"/>
              </w:rPr>
              <w:t>Kleiveland</w:t>
            </w:r>
            <w:r>
              <w:rPr>
                <w:caps/>
                <w:color w:val="auto"/>
              </w:rPr>
              <w:t xml:space="preserve">, C.- </w:t>
            </w:r>
            <w:r w:rsidRPr="004A3946">
              <w:rPr>
                <w:caps/>
                <w:color w:val="auto"/>
              </w:rPr>
              <w:t>Lea</w:t>
            </w:r>
            <w:r>
              <w:rPr>
                <w:caps/>
                <w:color w:val="auto"/>
              </w:rPr>
              <w:t xml:space="preserve">, T. </w:t>
            </w:r>
            <w:r w:rsidRPr="004A3946">
              <w:rPr>
                <w:caps/>
                <w:color w:val="auto"/>
              </w:rPr>
              <w:t>Mackie</w:t>
            </w:r>
            <w:r>
              <w:rPr>
                <w:caps/>
                <w:color w:val="auto"/>
              </w:rPr>
              <w:t>, A.-</w:t>
            </w:r>
            <w:r w:rsidRPr="004A3946">
              <w:rPr>
                <w:caps/>
                <w:color w:val="auto"/>
              </w:rPr>
              <w:t xml:space="preserve"> Requena</w:t>
            </w:r>
            <w:r>
              <w:rPr>
                <w:caps/>
                <w:color w:val="auto"/>
              </w:rPr>
              <w:t>, T.</w:t>
            </w:r>
            <w:r w:rsidRPr="004A3946">
              <w:rPr>
                <w:caps/>
                <w:color w:val="auto"/>
              </w:rPr>
              <w:t xml:space="preserve"> </w:t>
            </w:r>
            <w:r>
              <w:rPr>
                <w:caps/>
                <w:color w:val="auto"/>
              </w:rPr>
              <w:t>-</w:t>
            </w:r>
            <w:r w:rsidRPr="004A3946">
              <w:rPr>
                <w:caps/>
                <w:color w:val="auto"/>
              </w:rPr>
              <w:t>Swiatecka</w:t>
            </w:r>
            <w:r>
              <w:rPr>
                <w:caps/>
                <w:color w:val="auto"/>
              </w:rPr>
              <w:t xml:space="preserve">, D.- </w:t>
            </w:r>
            <w:r w:rsidRPr="004A3946">
              <w:rPr>
                <w:caps/>
                <w:color w:val="auto"/>
              </w:rPr>
              <w:t>Wichers</w:t>
            </w:r>
            <w:r>
              <w:rPr>
                <w:caps/>
                <w:color w:val="auto"/>
              </w:rPr>
              <w:t xml:space="preserve">, H. (2015): </w:t>
            </w:r>
            <w:r w:rsidRPr="004A3946">
              <w:rPr>
                <w:color w:val="auto"/>
              </w:rPr>
              <w:t>The Impact of Food Bioactives on Health</w:t>
            </w:r>
            <w:r>
              <w:rPr>
                <w:color w:val="auto"/>
              </w:rPr>
              <w:t xml:space="preserve">- </w:t>
            </w:r>
            <w:r w:rsidRPr="004A3946">
              <w:rPr>
                <w:color w:val="auto"/>
              </w:rPr>
              <w:t>in vitro and ex vivo models</w:t>
            </w:r>
            <w:r>
              <w:rPr>
                <w:color w:val="auto"/>
              </w:rPr>
              <w:t xml:space="preserve">. </w:t>
            </w:r>
            <w:r w:rsidRPr="004A3946">
              <w:rPr>
                <w:i/>
                <w:color w:val="auto"/>
              </w:rPr>
              <w:t>Springer International Publishing</w:t>
            </w:r>
            <w:r>
              <w:rPr>
                <w:i/>
                <w:color w:val="auto"/>
              </w:rPr>
              <w:t xml:space="preserve">. </w:t>
            </w:r>
            <w:r w:rsidRPr="004A3946">
              <w:rPr>
                <w:color w:val="auto"/>
              </w:rPr>
              <w:t>Doi: 10.1007/978-3-319-16104-4</w:t>
            </w:r>
            <w:r>
              <w:rPr>
                <w:color w:val="auto"/>
              </w:rPr>
              <w:t>.</w:t>
            </w:r>
          </w:p>
        </w:tc>
      </w:tr>
      <w:tr w:rsidR="00D2482C" w:rsidRPr="009E10BF" w14:paraId="6F209819" w14:textId="77777777" w:rsidTr="005365E4">
        <w:trPr>
          <w:trHeight w:val="630"/>
        </w:trPr>
        <w:tc>
          <w:tcPr>
            <w:tcW w:w="5000" w:type="pct"/>
            <w:noWrap/>
            <w:hideMark/>
          </w:tcPr>
          <w:p w14:paraId="510CB24A" w14:textId="77777777" w:rsidR="00D2482C" w:rsidRPr="009E10BF" w:rsidRDefault="00D2482C" w:rsidP="00FC7F83">
            <w:pPr>
              <w:suppressAutoHyphens/>
              <w:rPr>
                <w:color w:val="auto"/>
              </w:rPr>
            </w:pPr>
            <w:r w:rsidRPr="009E10BF">
              <w:rPr>
                <w:caps/>
                <w:color w:val="auto"/>
              </w:rPr>
              <w:t>Welch, R.W.-Antoine, J.M.- Berta, J.L.- Bub, A.-De, Vries J.- Guarner, F.- Hasselwander, O.- Hendriks, H.- Jakel, M.- Koletzko, B.V.- Patterson, C.- Richelle, M.- Skarp, M.- Theis, S.-Vidry, S.- Woodside, J. V.</w:t>
            </w:r>
            <w:r w:rsidRPr="009E10BF">
              <w:rPr>
                <w:color w:val="auto"/>
              </w:rPr>
              <w:t xml:space="preserve"> (2011): Guidelines for the design, conduct and reporting of human intervention studies to evaluate the health benefits of foods. </w:t>
            </w:r>
            <w:r w:rsidRPr="009E10BF">
              <w:rPr>
                <w:i/>
                <w:color w:val="auto"/>
              </w:rPr>
              <w:t>British Journal Of Nutrition</w:t>
            </w:r>
            <w:r w:rsidRPr="009E10BF">
              <w:rPr>
                <w:color w:val="auto"/>
              </w:rPr>
              <w:t>, Vol. 106, No. Suppl. 2, 11.p. S3-S15.</w:t>
            </w:r>
          </w:p>
        </w:tc>
      </w:tr>
      <w:tr w:rsidR="00D2482C" w:rsidRPr="009E10BF" w14:paraId="220F2308" w14:textId="77777777" w:rsidTr="005365E4">
        <w:trPr>
          <w:trHeight w:val="315"/>
        </w:trPr>
        <w:tc>
          <w:tcPr>
            <w:tcW w:w="5000" w:type="pct"/>
            <w:noWrap/>
          </w:tcPr>
          <w:p w14:paraId="5077E168" w14:textId="77777777" w:rsidR="00D2482C" w:rsidRPr="009E10BF" w:rsidRDefault="00D2482C" w:rsidP="00FC7F83">
            <w:pPr>
              <w:suppressAutoHyphens/>
              <w:jc w:val="left"/>
              <w:rPr>
                <w:caps/>
                <w:color w:val="auto"/>
              </w:rPr>
            </w:pPr>
            <w:r w:rsidRPr="009E10BF">
              <w:rPr>
                <w:caps/>
                <w:color w:val="auto"/>
              </w:rPr>
              <w:t xml:space="preserve">WHO Regional Office for Europe (2014): WHO European Food and Nutrition Action Plan 2015-2020. </w:t>
            </w:r>
            <w:r>
              <w:rPr>
                <w:caps/>
                <w:color w:val="auto"/>
              </w:rPr>
              <w:t xml:space="preserve">URL: </w:t>
            </w:r>
            <w:r w:rsidRPr="00E505B8">
              <w:rPr>
                <w:color w:val="auto"/>
              </w:rPr>
              <w:t>http://www.euro.who.int/__data/assets/pdf_file/0008/253727/64wd14e_FoodNutAP_140426.pdf</w:t>
            </w:r>
          </w:p>
        </w:tc>
      </w:tr>
      <w:tr w:rsidR="00D2482C" w:rsidRPr="009E10BF" w14:paraId="0A1C06B6" w14:textId="77777777" w:rsidTr="005365E4">
        <w:trPr>
          <w:trHeight w:val="300"/>
        </w:trPr>
        <w:tc>
          <w:tcPr>
            <w:tcW w:w="5000" w:type="pct"/>
            <w:noWrap/>
          </w:tcPr>
          <w:p w14:paraId="39BFB1FD" w14:textId="77777777" w:rsidR="00D2482C" w:rsidRPr="009E10BF" w:rsidRDefault="00D2482C" w:rsidP="00FC7F83">
            <w:pPr>
              <w:suppressAutoHyphens/>
              <w:rPr>
                <w:color w:val="auto"/>
              </w:rPr>
            </w:pPr>
            <w:r w:rsidRPr="009E10BF">
              <w:rPr>
                <w:caps/>
                <w:color w:val="auto"/>
              </w:rPr>
              <w:t>Wills, J.M.- Storcksdieck, S.- Kolka, M. –Grunert, K.G.,</w:t>
            </w:r>
            <w:r w:rsidRPr="009E10BF">
              <w:rPr>
                <w:color w:val="auto"/>
              </w:rPr>
              <w:t xml:space="preserve"> (2012): European consumers and health claims: attitudes, understanding and purchasing behaviour. </w:t>
            </w:r>
            <w:r w:rsidRPr="009E10BF">
              <w:rPr>
                <w:i/>
                <w:color w:val="auto"/>
              </w:rPr>
              <w:t>Proceedings of the Nutrition Society</w:t>
            </w:r>
            <w:r w:rsidRPr="009E10BF">
              <w:rPr>
                <w:color w:val="auto"/>
              </w:rPr>
              <w:t>, 71 , pp. 229–236</w:t>
            </w:r>
          </w:p>
        </w:tc>
      </w:tr>
    </w:tbl>
    <w:p w14:paraId="5CF80D51" w14:textId="660ED7A3" w:rsidR="00F92B8E" w:rsidRPr="009E10BF" w:rsidRDefault="00F92B8E" w:rsidP="00E23E84">
      <w:pPr>
        <w:suppressAutoHyphens/>
      </w:pPr>
      <w:r w:rsidRPr="009E10BF">
        <w:br w:type="page"/>
      </w:r>
    </w:p>
    <w:p w14:paraId="3323BE95" w14:textId="77777777" w:rsidR="004C0A37" w:rsidRPr="009E10BF" w:rsidRDefault="00F92B8E" w:rsidP="00E23E84">
      <w:pPr>
        <w:pStyle w:val="Cmsor1"/>
        <w:suppressAutoHyphens/>
      </w:pPr>
      <w:bookmarkStart w:id="300" w:name="_Toc475976879"/>
      <w:bookmarkStart w:id="301" w:name="_Toc475979756"/>
      <w:bookmarkStart w:id="302" w:name="_Toc476316598"/>
      <w:r w:rsidRPr="009E10BF">
        <w:lastRenderedPageBreak/>
        <w:t>Glossary</w:t>
      </w:r>
      <w:bookmarkEnd w:id="300"/>
      <w:bookmarkEnd w:id="301"/>
      <w:bookmarkEnd w:id="30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2"/>
      </w:tblGrid>
      <w:tr w:rsidR="00FC730B" w:rsidRPr="009E10BF" w14:paraId="1467B170" w14:textId="77777777" w:rsidTr="0028312C">
        <w:trPr>
          <w:trHeight w:val="315"/>
        </w:trPr>
        <w:tc>
          <w:tcPr>
            <w:tcW w:w="5000" w:type="pct"/>
            <w:shd w:val="clear" w:color="auto" w:fill="auto"/>
            <w:noWrap/>
            <w:vAlign w:val="bottom"/>
          </w:tcPr>
          <w:p w14:paraId="7BB2C620" w14:textId="64633227" w:rsidR="00FC730B" w:rsidRPr="009E10BF" w:rsidRDefault="00FC730B" w:rsidP="00946D4C">
            <w:pPr>
              <w:suppressAutoHyphens/>
              <w:spacing w:after="0"/>
              <w:rPr>
                <w:szCs w:val="24"/>
              </w:rPr>
            </w:pPr>
            <w:r w:rsidRPr="009E10BF">
              <w:rPr>
                <w:rFonts w:asciiTheme="minorHAnsi" w:eastAsia="Times New Roman" w:hAnsiTheme="minorHAnsi" w:cs="Times New Roman"/>
                <w:b/>
                <w:smallCaps/>
                <w:szCs w:val="24"/>
                <w:lang w:eastAsia="hu-HU"/>
              </w:rPr>
              <w:t>Bioacce</w:t>
            </w:r>
            <w:r w:rsidR="00E83E82" w:rsidRPr="009E10BF">
              <w:rPr>
                <w:rFonts w:asciiTheme="minorHAnsi" w:eastAsia="Times New Roman" w:hAnsiTheme="minorHAnsi" w:cs="Times New Roman"/>
                <w:b/>
                <w:smallCaps/>
                <w:szCs w:val="24"/>
                <w:lang w:eastAsia="hu-HU"/>
              </w:rPr>
              <w:t>s</w:t>
            </w:r>
            <w:r w:rsidRPr="009E10BF">
              <w:rPr>
                <w:rFonts w:asciiTheme="minorHAnsi" w:eastAsia="Times New Roman" w:hAnsiTheme="minorHAnsi" w:cs="Times New Roman"/>
                <w:b/>
                <w:smallCaps/>
                <w:szCs w:val="24"/>
                <w:lang w:eastAsia="hu-HU"/>
              </w:rPr>
              <w:t>sibility</w:t>
            </w:r>
            <w:r w:rsidR="00946D4C">
              <w:rPr>
                <w:rFonts w:asciiTheme="minorHAnsi" w:eastAsia="Times New Roman" w:hAnsiTheme="minorHAnsi" w:cs="Times New Roman"/>
                <w:b/>
                <w:smallCaps/>
                <w:szCs w:val="24"/>
                <w:lang w:eastAsia="hu-HU"/>
              </w:rPr>
              <w:t xml:space="preserve">. </w:t>
            </w:r>
            <w:r w:rsidR="00946D4C">
              <w:rPr>
                <w:szCs w:val="24"/>
              </w:rPr>
              <w:t>A</w:t>
            </w:r>
            <w:r w:rsidR="004F569B" w:rsidRPr="009E10BF">
              <w:rPr>
                <w:szCs w:val="24"/>
              </w:rPr>
              <w:t>mount of an ingested nutrient</w:t>
            </w:r>
            <w:r w:rsidR="00946D4C">
              <w:rPr>
                <w:szCs w:val="24"/>
              </w:rPr>
              <w:t>/food component</w:t>
            </w:r>
            <w:r w:rsidR="004F569B" w:rsidRPr="009E10BF">
              <w:rPr>
                <w:szCs w:val="24"/>
              </w:rPr>
              <w:t xml:space="preserve"> that is potentially available for absorption</w:t>
            </w:r>
            <w:r w:rsidR="00946D4C">
              <w:rPr>
                <w:szCs w:val="24"/>
              </w:rPr>
              <w:t>. It</w:t>
            </w:r>
            <w:r w:rsidR="004F569B" w:rsidRPr="009E10BF">
              <w:rPr>
                <w:szCs w:val="24"/>
              </w:rPr>
              <w:t xml:space="preserve"> is dependent only on digestion and release from the food matrix</w:t>
            </w:r>
            <w:r w:rsidR="004F569B" w:rsidRPr="009E10BF">
              <w:rPr>
                <w:b/>
                <w:smallCaps/>
                <w:szCs w:val="24"/>
                <w:lang w:eastAsia="hu-HU"/>
              </w:rPr>
              <w:t xml:space="preserve"> </w:t>
            </w:r>
          </w:p>
        </w:tc>
      </w:tr>
      <w:tr w:rsidR="00EB7B20" w:rsidRPr="009E10BF" w14:paraId="5D858A24" w14:textId="77777777" w:rsidTr="0028312C">
        <w:trPr>
          <w:trHeight w:val="315"/>
        </w:trPr>
        <w:tc>
          <w:tcPr>
            <w:tcW w:w="5000" w:type="pct"/>
            <w:shd w:val="clear" w:color="auto" w:fill="auto"/>
            <w:noWrap/>
            <w:vAlign w:val="bottom"/>
          </w:tcPr>
          <w:p w14:paraId="2C9EA751" w14:textId="7842A13E" w:rsidR="00EB7B20" w:rsidRPr="005E173F" w:rsidRDefault="00746D30" w:rsidP="00746D30">
            <w:pPr>
              <w:suppressAutoHyphens/>
              <w:spacing w:after="0"/>
              <w:rPr>
                <w:szCs w:val="24"/>
              </w:rPr>
            </w:pPr>
            <w:r>
              <w:rPr>
                <w:rFonts w:cstheme="minorHAnsi"/>
                <w:b/>
                <w:smallCaps/>
                <w:szCs w:val="24"/>
              </w:rPr>
              <w:t>Bioactive compounds.</w:t>
            </w:r>
            <w:r w:rsidR="00EB7B20" w:rsidRPr="009E10BF">
              <w:rPr>
                <w:szCs w:val="24"/>
              </w:rPr>
              <w:t xml:space="preserve"> </w:t>
            </w:r>
            <w:r w:rsidR="005E173F" w:rsidRPr="005E173F">
              <w:rPr>
                <w:szCs w:val="24"/>
              </w:rPr>
              <w:t>A type of chemical found in small amounts in plants and certain foods (such as fruits, vegetables, nuts, oils, and whole grains). Bioactive compounds have actions in the body that may promote good health</w:t>
            </w:r>
            <w:r w:rsidR="005E173F">
              <w:rPr>
                <w:szCs w:val="24"/>
              </w:rPr>
              <w:t xml:space="preserve"> (</w:t>
            </w:r>
            <w:r w:rsidR="005E173F">
              <w:t>CANCER. GOV)</w:t>
            </w:r>
            <w:r w:rsidR="005E173F" w:rsidRPr="005E173F">
              <w:rPr>
                <w:szCs w:val="24"/>
              </w:rPr>
              <w:t>. </w:t>
            </w:r>
          </w:p>
        </w:tc>
      </w:tr>
      <w:tr w:rsidR="00FF43C3" w:rsidRPr="009E10BF" w14:paraId="6135A684" w14:textId="77777777" w:rsidTr="0028312C">
        <w:trPr>
          <w:trHeight w:val="315"/>
        </w:trPr>
        <w:tc>
          <w:tcPr>
            <w:tcW w:w="5000" w:type="pct"/>
            <w:shd w:val="clear" w:color="auto" w:fill="auto"/>
            <w:noWrap/>
            <w:vAlign w:val="bottom"/>
          </w:tcPr>
          <w:p w14:paraId="3B0C4812" w14:textId="70A5F12C" w:rsidR="00FF43C3" w:rsidRPr="009E10BF" w:rsidRDefault="00FF43C3" w:rsidP="00746D30">
            <w:pPr>
              <w:suppressAutoHyphens/>
              <w:spacing w:after="0"/>
              <w:rPr>
                <w:rFonts w:asciiTheme="minorHAnsi" w:eastAsia="Times New Roman" w:hAnsiTheme="minorHAnsi" w:cs="Times New Roman"/>
                <w:b/>
                <w:smallCaps/>
                <w:szCs w:val="24"/>
                <w:lang w:eastAsia="hu-HU"/>
              </w:rPr>
            </w:pPr>
            <w:r w:rsidRPr="009E10BF">
              <w:rPr>
                <w:rFonts w:asciiTheme="minorHAnsi" w:eastAsia="Times New Roman" w:hAnsiTheme="minorHAnsi" w:cs="Times New Roman"/>
                <w:b/>
                <w:smallCaps/>
                <w:szCs w:val="24"/>
                <w:lang w:eastAsia="hu-HU"/>
              </w:rPr>
              <w:t>Bioactive</w:t>
            </w:r>
            <w:r w:rsidR="00746D30">
              <w:rPr>
                <w:szCs w:val="24"/>
              </w:rPr>
              <w:t>. A</w:t>
            </w:r>
            <w:r w:rsidR="00EB7B20" w:rsidRPr="009E10BF">
              <w:rPr>
                <w:szCs w:val="24"/>
              </w:rPr>
              <w:t xml:space="preserve"> substance that has an effect on or elicits a response form living tissue.</w:t>
            </w:r>
          </w:p>
        </w:tc>
      </w:tr>
      <w:tr w:rsidR="00FC730B" w:rsidRPr="009E10BF" w14:paraId="79D78471" w14:textId="77777777" w:rsidTr="0028312C">
        <w:trPr>
          <w:trHeight w:val="70"/>
        </w:trPr>
        <w:tc>
          <w:tcPr>
            <w:tcW w:w="5000" w:type="pct"/>
            <w:shd w:val="clear" w:color="auto" w:fill="auto"/>
            <w:noWrap/>
            <w:vAlign w:val="bottom"/>
          </w:tcPr>
          <w:p w14:paraId="690EDA3F" w14:textId="155B5726" w:rsidR="00FC730B" w:rsidRPr="009E10BF" w:rsidRDefault="00FC730B" w:rsidP="00946D4C">
            <w:pPr>
              <w:suppressAutoHyphens/>
              <w:spacing w:after="0"/>
              <w:rPr>
                <w:b/>
                <w:smallCaps/>
                <w:szCs w:val="24"/>
              </w:rPr>
            </w:pPr>
            <w:r w:rsidRPr="009E10BF">
              <w:rPr>
                <w:b/>
                <w:smallCaps/>
                <w:szCs w:val="24"/>
              </w:rPr>
              <w:t>Bioavailability</w:t>
            </w:r>
            <w:r w:rsidR="00946D4C">
              <w:rPr>
                <w:b/>
                <w:smallCaps/>
                <w:szCs w:val="24"/>
              </w:rPr>
              <w:t>.</w:t>
            </w:r>
            <w:r w:rsidR="00746D30">
              <w:rPr>
                <w:b/>
                <w:smallCaps/>
                <w:szCs w:val="24"/>
              </w:rPr>
              <w:t xml:space="preserve"> </w:t>
            </w:r>
            <w:r w:rsidR="00946D4C" w:rsidRPr="00746D30">
              <w:rPr>
                <w:smallCaps/>
                <w:szCs w:val="24"/>
              </w:rPr>
              <w:t>A</w:t>
            </w:r>
            <w:r w:rsidR="004F569B" w:rsidRPr="009E10BF">
              <w:rPr>
                <w:szCs w:val="24"/>
              </w:rPr>
              <w:t>mount of an ingested nutrient</w:t>
            </w:r>
            <w:r w:rsidR="00946D4C">
              <w:rPr>
                <w:szCs w:val="24"/>
              </w:rPr>
              <w:t>/food component</w:t>
            </w:r>
            <w:r w:rsidR="004F569B" w:rsidRPr="009E10BF">
              <w:rPr>
                <w:szCs w:val="24"/>
              </w:rPr>
              <w:t xml:space="preserve"> that is absorbed and available for physiological functions</w:t>
            </w:r>
            <w:r w:rsidR="00946D4C">
              <w:rPr>
                <w:szCs w:val="24"/>
              </w:rPr>
              <w:t>. It</w:t>
            </w:r>
            <w:r w:rsidR="004F569B" w:rsidRPr="009E10BF">
              <w:rPr>
                <w:szCs w:val="24"/>
              </w:rPr>
              <w:t xml:space="preserve"> is dependent on digestion, release from the food matrix, absorption by intestinal cells, and transport to body cells</w:t>
            </w:r>
          </w:p>
        </w:tc>
      </w:tr>
      <w:tr w:rsidR="00EB7B20" w:rsidRPr="009E10BF" w14:paraId="3D39F54F" w14:textId="77777777" w:rsidTr="0028312C">
        <w:trPr>
          <w:trHeight w:val="315"/>
        </w:trPr>
        <w:tc>
          <w:tcPr>
            <w:tcW w:w="5000" w:type="pct"/>
            <w:shd w:val="clear" w:color="auto" w:fill="auto"/>
            <w:noWrap/>
            <w:vAlign w:val="bottom"/>
          </w:tcPr>
          <w:p w14:paraId="31163D49" w14:textId="0F45BD5D" w:rsidR="00EB7B20" w:rsidRPr="009E10BF" w:rsidRDefault="00EB7B20" w:rsidP="00746D30">
            <w:pPr>
              <w:suppressAutoHyphens/>
              <w:spacing w:after="0"/>
              <w:rPr>
                <w:b/>
                <w:smallCaps/>
                <w:szCs w:val="24"/>
              </w:rPr>
            </w:pPr>
            <w:r w:rsidRPr="009E10BF">
              <w:rPr>
                <w:rFonts w:cstheme="minorHAnsi"/>
                <w:b/>
                <w:smallCaps/>
                <w:szCs w:val="24"/>
              </w:rPr>
              <w:t>Claim</w:t>
            </w:r>
            <w:r w:rsidR="00746D30">
              <w:rPr>
                <w:szCs w:val="24"/>
              </w:rPr>
              <w:t>. A</w:t>
            </w:r>
            <w:r w:rsidRPr="009E10BF">
              <w:rPr>
                <w:szCs w:val="24"/>
              </w:rPr>
              <w:t>ny message or representation, which is not mandatory under Community or national legislation, including pictorial, graphic or symbolic representation, in any form, which states, suggests or implies that a food has particular characteristics (Regulation (EC) No. 1924/2006).</w:t>
            </w:r>
          </w:p>
        </w:tc>
      </w:tr>
      <w:tr w:rsidR="00FF43C3" w:rsidRPr="009E10BF" w14:paraId="3BD56629" w14:textId="77777777" w:rsidTr="001D6C9D">
        <w:trPr>
          <w:trHeight w:val="315"/>
        </w:trPr>
        <w:tc>
          <w:tcPr>
            <w:tcW w:w="5000" w:type="pct"/>
            <w:shd w:val="clear" w:color="auto" w:fill="auto"/>
            <w:noWrap/>
          </w:tcPr>
          <w:p w14:paraId="65B7160A" w14:textId="6EC23A6D" w:rsidR="00FF43C3" w:rsidRPr="009E10BF" w:rsidRDefault="00EB7B20" w:rsidP="00746D30">
            <w:pPr>
              <w:suppressAutoHyphens/>
              <w:spacing w:after="0"/>
              <w:rPr>
                <w:b/>
                <w:smallCaps/>
                <w:szCs w:val="24"/>
              </w:rPr>
            </w:pPr>
            <w:r w:rsidRPr="009E10BF">
              <w:rPr>
                <w:rFonts w:cs="Times New Roman"/>
                <w:b/>
                <w:smallCaps/>
                <w:szCs w:val="24"/>
                <w:lang w:eastAsia="hu-HU"/>
              </w:rPr>
              <w:t xml:space="preserve">Food </w:t>
            </w:r>
            <w:r w:rsidR="005E173F" w:rsidRPr="009E10BF">
              <w:rPr>
                <w:rFonts w:cs="Times New Roman"/>
                <w:b/>
                <w:smallCaps/>
                <w:szCs w:val="24"/>
                <w:lang w:eastAsia="hu-HU"/>
              </w:rPr>
              <w:t>Cons</w:t>
            </w:r>
            <w:r w:rsidR="005E173F">
              <w:rPr>
                <w:rFonts w:cs="Times New Roman"/>
                <w:b/>
                <w:smallCaps/>
                <w:szCs w:val="24"/>
                <w:lang w:eastAsia="hu-HU"/>
              </w:rPr>
              <w:t>t</w:t>
            </w:r>
            <w:r w:rsidR="005E173F" w:rsidRPr="009E10BF">
              <w:rPr>
                <w:rFonts w:cs="Times New Roman"/>
                <w:b/>
                <w:smallCaps/>
                <w:szCs w:val="24"/>
                <w:lang w:eastAsia="hu-HU"/>
              </w:rPr>
              <w:t>ituent</w:t>
            </w:r>
            <w:r w:rsidR="00746D30">
              <w:rPr>
                <w:rFonts w:cs="Times New Roman"/>
                <w:b/>
                <w:smallCaps/>
                <w:szCs w:val="24"/>
                <w:lang w:eastAsia="hu-HU"/>
              </w:rPr>
              <w:t xml:space="preserve">. </w:t>
            </w:r>
            <w:r w:rsidR="00746D30" w:rsidRPr="00746D30">
              <w:rPr>
                <w:rFonts w:cs="Times New Roman"/>
                <w:smallCaps/>
                <w:szCs w:val="24"/>
                <w:lang w:eastAsia="hu-HU"/>
              </w:rPr>
              <w:t xml:space="preserve">A </w:t>
            </w:r>
            <w:r w:rsidRPr="00746D30">
              <w:rPr>
                <w:szCs w:val="24"/>
              </w:rPr>
              <w:t xml:space="preserve"> </w:t>
            </w:r>
            <w:r w:rsidRPr="009E10BF">
              <w:rPr>
                <w:szCs w:val="24"/>
              </w:rPr>
              <w:t xml:space="preserve">nutrient or any substance or combination of nutrients/ other substances (González-Ferrer, C. </w:t>
            </w:r>
            <w:r w:rsidR="001B0A44" w:rsidRPr="009E10BF">
              <w:rPr>
                <w:szCs w:val="24"/>
              </w:rPr>
              <w:t>–</w:t>
            </w:r>
            <w:r w:rsidRPr="009E10BF">
              <w:rPr>
                <w:szCs w:val="24"/>
              </w:rPr>
              <w:t xml:space="preserve"> Sáiz-Abaj, M.-J- 2015).</w:t>
            </w:r>
          </w:p>
        </w:tc>
      </w:tr>
      <w:tr w:rsidR="001B0A44" w:rsidRPr="009E10BF" w14:paraId="406ACE2F" w14:textId="77777777" w:rsidTr="001D6C9D">
        <w:trPr>
          <w:trHeight w:val="315"/>
        </w:trPr>
        <w:tc>
          <w:tcPr>
            <w:tcW w:w="5000" w:type="pct"/>
            <w:shd w:val="clear" w:color="auto" w:fill="auto"/>
            <w:noWrap/>
          </w:tcPr>
          <w:p w14:paraId="22AF76BC" w14:textId="6D70821F" w:rsidR="001B0A44" w:rsidRPr="009E10BF" w:rsidRDefault="001B0A44" w:rsidP="00946D4C">
            <w:pPr>
              <w:suppressAutoHyphens/>
              <w:spacing w:after="0"/>
              <w:rPr>
                <w:rFonts w:cs="Times New Roman"/>
                <w:b/>
                <w:smallCaps/>
                <w:szCs w:val="24"/>
                <w:lang w:eastAsia="hu-HU"/>
              </w:rPr>
            </w:pPr>
            <w:r w:rsidRPr="009E10BF">
              <w:rPr>
                <w:rFonts w:cs="Times New Roman"/>
                <w:b/>
                <w:smallCaps/>
                <w:szCs w:val="24"/>
                <w:lang w:eastAsia="hu-HU"/>
              </w:rPr>
              <w:t>Control product</w:t>
            </w:r>
            <w:r w:rsidR="00946D4C">
              <w:rPr>
                <w:rFonts w:cs="Times New Roman"/>
                <w:b/>
                <w:smallCaps/>
                <w:szCs w:val="24"/>
                <w:lang w:eastAsia="hu-HU"/>
              </w:rPr>
              <w:t xml:space="preserve">. </w:t>
            </w:r>
            <w:r w:rsidR="00946D4C">
              <w:t>P</w:t>
            </w:r>
            <w:r w:rsidRPr="009E10BF">
              <w:t>roduct that does not provide the bioactive constituent that is being tested (</w:t>
            </w:r>
            <w:r w:rsidRPr="00985E85">
              <w:t>Welch et al. 2011</w:t>
            </w:r>
            <w:r w:rsidRPr="009E10BF">
              <w:t>), but matches to the dietary properties and sensory properties of the test product as much as possible</w:t>
            </w:r>
            <w:r w:rsidR="00946D4C">
              <w:t>. Also called placebo</w:t>
            </w:r>
          </w:p>
        </w:tc>
      </w:tr>
      <w:tr w:rsidR="00EB7B20" w:rsidRPr="009E10BF" w14:paraId="2ED43CAA" w14:textId="77777777" w:rsidTr="0028312C">
        <w:trPr>
          <w:trHeight w:val="315"/>
        </w:trPr>
        <w:tc>
          <w:tcPr>
            <w:tcW w:w="5000" w:type="pct"/>
            <w:shd w:val="clear" w:color="auto" w:fill="auto"/>
            <w:noWrap/>
            <w:vAlign w:val="bottom"/>
          </w:tcPr>
          <w:p w14:paraId="6BE44266" w14:textId="055F2325" w:rsidR="00EB7B20" w:rsidRPr="009E10BF" w:rsidRDefault="00EB7B20" w:rsidP="00946D4C">
            <w:pPr>
              <w:suppressAutoHyphens/>
              <w:spacing w:after="0"/>
              <w:rPr>
                <w:b/>
                <w:smallCaps/>
                <w:szCs w:val="24"/>
              </w:rPr>
            </w:pPr>
            <w:r w:rsidRPr="009E10BF">
              <w:rPr>
                <w:rFonts w:cstheme="minorHAnsi"/>
                <w:b/>
                <w:smallCaps/>
                <w:szCs w:val="24"/>
              </w:rPr>
              <w:t>Food supplements</w:t>
            </w:r>
            <w:r w:rsidR="00946D4C">
              <w:rPr>
                <w:rFonts w:cstheme="minorHAnsi"/>
                <w:b/>
                <w:smallCaps/>
                <w:szCs w:val="24"/>
              </w:rPr>
              <w:t>.</w:t>
            </w:r>
            <w:r w:rsidRPr="009E10BF">
              <w:rPr>
                <w:szCs w:val="24"/>
              </w:rPr>
              <w:t xml:space="preserve"> </w:t>
            </w:r>
            <w:r w:rsidR="00946D4C">
              <w:rPr>
                <w:szCs w:val="24"/>
              </w:rPr>
              <w:t>F</w:t>
            </w:r>
            <w:r w:rsidRPr="009E10BF">
              <w:rPr>
                <w:szCs w:val="24"/>
              </w:rPr>
              <w:t>oodstuffs the purpose of which is to supplement the normal diet and which are concentrated sources of nutrients or other substances with a nutritional or physiological effect, alone or in combination, marketed in dose form, namely forms such as capsules, pastilles, tablets, pills and other similar forms, sachets of powder, ampoules of liquids, drop dispensing bottles, and other similar forms of liquids and powders designed to be taken in measured small unit quantities (Directive 2002/46/EC)</w:t>
            </w:r>
          </w:p>
        </w:tc>
      </w:tr>
      <w:tr w:rsidR="00FC730B" w:rsidRPr="009E10BF" w14:paraId="43E2966D" w14:textId="77777777" w:rsidTr="0028312C">
        <w:trPr>
          <w:trHeight w:val="315"/>
        </w:trPr>
        <w:tc>
          <w:tcPr>
            <w:tcW w:w="5000" w:type="pct"/>
            <w:shd w:val="clear" w:color="auto" w:fill="auto"/>
            <w:noWrap/>
            <w:vAlign w:val="bottom"/>
          </w:tcPr>
          <w:p w14:paraId="28619D77" w14:textId="2DD3E882" w:rsidR="00FC730B" w:rsidRPr="009E10BF" w:rsidRDefault="00FC730B" w:rsidP="00946D4C">
            <w:pPr>
              <w:suppressAutoHyphens/>
              <w:rPr>
                <w:szCs w:val="24"/>
              </w:rPr>
            </w:pPr>
            <w:r w:rsidRPr="009E10BF">
              <w:rPr>
                <w:b/>
                <w:smallCaps/>
                <w:szCs w:val="24"/>
              </w:rPr>
              <w:t>Functionality</w:t>
            </w:r>
            <w:r w:rsidR="00946D4C">
              <w:rPr>
                <w:rFonts w:asciiTheme="minorHAnsi" w:hAnsiTheme="minorHAnsi"/>
                <w:b/>
                <w:smallCaps/>
                <w:szCs w:val="24"/>
              </w:rPr>
              <w:t>.</w:t>
            </w:r>
            <w:r w:rsidR="004C486C" w:rsidRPr="009E10BF">
              <w:rPr>
                <w:rFonts w:asciiTheme="minorHAnsi" w:hAnsiTheme="minorHAnsi"/>
                <w:b/>
                <w:smallCaps/>
                <w:szCs w:val="24"/>
              </w:rPr>
              <w:t xml:space="preserve"> </w:t>
            </w:r>
            <w:r w:rsidR="004C486C" w:rsidRPr="009E10BF">
              <w:rPr>
                <w:rFonts w:asciiTheme="minorHAnsi" w:hAnsiTheme="minorHAnsi"/>
                <w:color w:val="auto"/>
                <w:szCs w:val="24"/>
              </w:rPr>
              <w:t xml:space="preserve">Functionality of a  of food/constituent is defined as the physiological effect with beneficial consequences which affect one or more target functions in the body, beyond adequate nutritional effects, in a way that is relevant to either an improved state of health and well-being and/or reduction of risk of disease. </w:t>
            </w:r>
          </w:p>
        </w:tc>
      </w:tr>
      <w:tr w:rsidR="00FC730B" w:rsidRPr="009E10BF" w14:paraId="4AAAA419" w14:textId="77777777" w:rsidTr="0028312C">
        <w:trPr>
          <w:trHeight w:val="614"/>
        </w:trPr>
        <w:tc>
          <w:tcPr>
            <w:tcW w:w="5000" w:type="pct"/>
            <w:shd w:val="clear" w:color="auto" w:fill="auto"/>
            <w:noWrap/>
            <w:vAlign w:val="bottom"/>
            <w:hideMark/>
          </w:tcPr>
          <w:p w14:paraId="66B1B647" w14:textId="358B8131" w:rsidR="00FC730B" w:rsidRPr="009E10BF" w:rsidRDefault="00FC730B" w:rsidP="00946D4C">
            <w:pPr>
              <w:suppressAutoHyphens/>
              <w:spacing w:after="0"/>
              <w:rPr>
                <w:b/>
                <w:smallCaps/>
                <w:szCs w:val="24"/>
              </w:rPr>
            </w:pPr>
            <w:r w:rsidRPr="009E10BF">
              <w:rPr>
                <w:b/>
                <w:smallCaps/>
                <w:szCs w:val="24"/>
              </w:rPr>
              <w:t>Health claim</w:t>
            </w:r>
            <w:r w:rsidR="00946D4C">
              <w:rPr>
                <w:b/>
                <w:smallCaps/>
                <w:szCs w:val="24"/>
              </w:rPr>
              <w:t>.</w:t>
            </w:r>
            <w:r w:rsidRPr="009E10BF">
              <w:rPr>
                <w:b/>
                <w:smallCaps/>
                <w:szCs w:val="24"/>
              </w:rPr>
              <w:t xml:space="preserve"> </w:t>
            </w:r>
            <w:r w:rsidR="00946D4C">
              <w:rPr>
                <w:szCs w:val="24"/>
              </w:rPr>
              <w:t>A</w:t>
            </w:r>
            <w:r w:rsidRPr="009E10BF">
              <w:rPr>
                <w:szCs w:val="24"/>
              </w:rPr>
              <w:t>ny claim that states, suggests or implies that a relationship exists between a food category, a food or one of its constituents and health"</w:t>
            </w:r>
            <w:r w:rsidR="00EB7B20" w:rsidRPr="009E10BF">
              <w:rPr>
                <w:szCs w:val="24"/>
              </w:rPr>
              <w:t xml:space="preserve"> (Regulation (EC) No. 1924/2006)</w:t>
            </w:r>
            <w:r w:rsidRPr="009E10BF">
              <w:rPr>
                <w:szCs w:val="24"/>
              </w:rPr>
              <w:t>.</w:t>
            </w:r>
          </w:p>
        </w:tc>
      </w:tr>
      <w:tr w:rsidR="00FF43C3" w:rsidRPr="009E10BF" w14:paraId="6AE4CF2A" w14:textId="77777777" w:rsidTr="001D6C9D">
        <w:trPr>
          <w:trHeight w:val="360"/>
        </w:trPr>
        <w:tc>
          <w:tcPr>
            <w:tcW w:w="5000" w:type="pct"/>
            <w:shd w:val="clear" w:color="auto" w:fill="auto"/>
            <w:noWrap/>
            <w:vAlign w:val="bottom"/>
          </w:tcPr>
          <w:p w14:paraId="2108D51F" w14:textId="0802C196" w:rsidR="00FF43C3" w:rsidRPr="009E10BF" w:rsidRDefault="00FF43C3" w:rsidP="00E23E84">
            <w:pPr>
              <w:suppressAutoHyphens/>
              <w:spacing w:after="0"/>
              <w:rPr>
                <w:b/>
                <w:smallCaps/>
                <w:szCs w:val="24"/>
              </w:rPr>
            </w:pPr>
            <w:r w:rsidRPr="009E10BF">
              <w:rPr>
                <w:rFonts w:cs="Times New Roman"/>
                <w:b/>
                <w:smallCaps/>
                <w:szCs w:val="24"/>
                <w:lang w:eastAsia="hu-HU"/>
              </w:rPr>
              <w:t>Ingredient</w:t>
            </w:r>
            <w:r w:rsidR="00EB7B20" w:rsidRPr="009E10BF">
              <w:rPr>
                <w:szCs w:val="24"/>
              </w:rPr>
              <w:t>: Any of the foods or substances that are combined to make a particular dish (Oxford Dictionary).</w:t>
            </w:r>
          </w:p>
        </w:tc>
      </w:tr>
      <w:tr w:rsidR="00FC730B" w:rsidRPr="009E10BF" w14:paraId="5FA216B6" w14:textId="77777777" w:rsidTr="0028312C">
        <w:trPr>
          <w:trHeight w:val="315"/>
        </w:trPr>
        <w:tc>
          <w:tcPr>
            <w:tcW w:w="5000" w:type="pct"/>
            <w:shd w:val="clear" w:color="auto" w:fill="auto"/>
            <w:noWrap/>
            <w:vAlign w:val="bottom"/>
          </w:tcPr>
          <w:p w14:paraId="0F6638EA" w14:textId="3EDF6E19" w:rsidR="00FC730B" w:rsidRPr="009E10BF" w:rsidRDefault="00FC730B" w:rsidP="00946D4C">
            <w:pPr>
              <w:suppressAutoHyphens/>
              <w:spacing w:after="0"/>
              <w:rPr>
                <w:b/>
                <w:smallCaps/>
                <w:szCs w:val="24"/>
              </w:rPr>
            </w:pPr>
            <w:r w:rsidRPr="009E10BF">
              <w:rPr>
                <w:b/>
                <w:smallCaps/>
                <w:szCs w:val="24"/>
              </w:rPr>
              <w:t>Intervention</w:t>
            </w:r>
            <w:r w:rsidR="00946D4C">
              <w:rPr>
                <w:b/>
                <w:smallCaps/>
                <w:szCs w:val="24"/>
              </w:rPr>
              <w:t>.</w:t>
            </w:r>
            <w:r w:rsidR="00D57ED6">
              <w:rPr>
                <w:b/>
                <w:smallCaps/>
                <w:szCs w:val="24"/>
              </w:rPr>
              <w:t xml:space="preserve"> </w:t>
            </w:r>
            <w:r w:rsidR="00946D4C">
              <w:rPr>
                <w:szCs w:val="24"/>
              </w:rPr>
              <w:t>P</w:t>
            </w:r>
            <w:r w:rsidR="000330B4" w:rsidRPr="009E10BF">
              <w:rPr>
                <w:rFonts w:asciiTheme="minorHAnsi" w:eastAsia="Times New Roman" w:hAnsiTheme="minorHAnsi" w:cs="Times New Roman"/>
                <w:bCs w:val="0"/>
                <w:szCs w:val="24"/>
                <w:lang w:eastAsia="hu-HU"/>
              </w:rPr>
              <w:t>rocess or action that is the focus of a clinical study. This can include giving participants drugs, medical devices, procedures, vaccines, and other products that are either investigational or already available</w:t>
            </w:r>
            <w:r w:rsidR="00304754" w:rsidRPr="009E10BF">
              <w:rPr>
                <w:rFonts w:asciiTheme="minorHAnsi" w:eastAsia="Times New Roman" w:hAnsiTheme="minorHAnsi" w:cs="Times New Roman"/>
                <w:bCs w:val="0"/>
                <w:szCs w:val="24"/>
                <w:lang w:eastAsia="hu-HU"/>
              </w:rPr>
              <w:t xml:space="preserve"> (</w:t>
            </w:r>
            <w:r w:rsidR="009F0AF6">
              <w:rPr>
                <w:szCs w:val="24"/>
              </w:rPr>
              <w:t>ClinicalTrials.gov</w:t>
            </w:r>
            <w:r w:rsidR="00304754" w:rsidRPr="009E10BF">
              <w:rPr>
                <w:rFonts w:asciiTheme="minorHAnsi" w:eastAsia="Times New Roman" w:hAnsiTheme="minorHAnsi" w:cs="Times New Roman"/>
                <w:bCs w:val="0"/>
                <w:szCs w:val="24"/>
                <w:lang w:eastAsia="hu-HU"/>
              </w:rPr>
              <w:t>)</w:t>
            </w:r>
            <w:r w:rsidR="000330B4" w:rsidRPr="009E10BF">
              <w:rPr>
                <w:rFonts w:asciiTheme="minorHAnsi" w:eastAsia="Times New Roman" w:hAnsiTheme="minorHAnsi" w:cs="Times New Roman"/>
                <w:bCs w:val="0"/>
                <w:szCs w:val="24"/>
                <w:lang w:eastAsia="hu-HU"/>
              </w:rPr>
              <w:t>.</w:t>
            </w:r>
          </w:p>
        </w:tc>
      </w:tr>
      <w:tr w:rsidR="00B07306" w:rsidRPr="009E10BF" w14:paraId="1D2C6911" w14:textId="77777777" w:rsidTr="0028312C">
        <w:trPr>
          <w:trHeight w:val="315"/>
        </w:trPr>
        <w:tc>
          <w:tcPr>
            <w:tcW w:w="5000" w:type="pct"/>
            <w:shd w:val="clear" w:color="auto" w:fill="auto"/>
            <w:noWrap/>
          </w:tcPr>
          <w:p w14:paraId="773090B5" w14:textId="6ABB0980" w:rsidR="00B07306" w:rsidRPr="009E10BF" w:rsidRDefault="00B07306" w:rsidP="00946D4C">
            <w:pPr>
              <w:suppressAutoHyphens/>
              <w:spacing w:after="0"/>
              <w:rPr>
                <w:b/>
                <w:smallCaps/>
                <w:szCs w:val="24"/>
                <w:lang w:eastAsia="hu-HU"/>
              </w:rPr>
            </w:pPr>
            <w:r w:rsidRPr="009E10BF">
              <w:rPr>
                <w:b/>
                <w:smallCaps/>
                <w:szCs w:val="24"/>
              </w:rPr>
              <w:t>MOQ</w:t>
            </w:r>
            <w:r w:rsidRPr="009E10BF">
              <w:rPr>
                <w:smallCaps/>
                <w:szCs w:val="24"/>
              </w:rPr>
              <w:t xml:space="preserve"> (minimum order quantity)</w:t>
            </w:r>
            <w:r w:rsidR="00946D4C">
              <w:rPr>
                <w:smallCaps/>
                <w:szCs w:val="24"/>
              </w:rPr>
              <w:t>.</w:t>
            </w:r>
            <w:r w:rsidRPr="009E10BF">
              <w:rPr>
                <w:szCs w:val="24"/>
              </w:rPr>
              <w:t xml:space="preserve"> </w:t>
            </w:r>
            <w:r w:rsidR="00946D4C">
              <w:rPr>
                <w:szCs w:val="24"/>
              </w:rPr>
              <w:t>T</w:t>
            </w:r>
            <w:r w:rsidRPr="009E10BF">
              <w:rPr>
                <w:szCs w:val="24"/>
              </w:rPr>
              <w:t>he lowest level of product that can be ordered that fits with the manufacturers</w:t>
            </w:r>
            <w:r w:rsidR="00AB7E22" w:rsidRPr="009E10BF">
              <w:rPr>
                <w:szCs w:val="24"/>
              </w:rPr>
              <w:t>’</w:t>
            </w:r>
            <w:r w:rsidRPr="009E10BF">
              <w:rPr>
                <w:szCs w:val="24"/>
              </w:rPr>
              <w:t xml:space="preserve"> capacity, logistics and profitability. </w:t>
            </w:r>
          </w:p>
        </w:tc>
      </w:tr>
      <w:tr w:rsidR="00C30790" w:rsidRPr="009E10BF" w14:paraId="0BBEF3FE" w14:textId="77777777" w:rsidTr="0028312C">
        <w:trPr>
          <w:trHeight w:val="315"/>
        </w:trPr>
        <w:tc>
          <w:tcPr>
            <w:tcW w:w="5000" w:type="pct"/>
            <w:shd w:val="clear" w:color="auto" w:fill="auto"/>
            <w:noWrap/>
          </w:tcPr>
          <w:p w14:paraId="21D1E15A" w14:textId="54E9A08C" w:rsidR="00C30790" w:rsidRPr="009E10BF" w:rsidRDefault="00C30790" w:rsidP="00946D4C">
            <w:pPr>
              <w:suppressAutoHyphens/>
              <w:spacing w:after="0"/>
              <w:rPr>
                <w:b/>
                <w:smallCaps/>
                <w:szCs w:val="24"/>
              </w:rPr>
            </w:pPr>
            <w:r w:rsidRPr="009E10BF">
              <w:rPr>
                <w:rFonts w:cstheme="minorHAnsi"/>
                <w:b/>
                <w:smallCaps/>
                <w:szCs w:val="24"/>
              </w:rPr>
              <w:t>Nutrient</w:t>
            </w:r>
            <w:r w:rsidR="00946D4C">
              <w:rPr>
                <w:szCs w:val="24"/>
              </w:rPr>
              <w:t>.</w:t>
            </w:r>
            <w:r w:rsidRPr="009E10BF">
              <w:rPr>
                <w:szCs w:val="24"/>
              </w:rPr>
              <w:t xml:space="preserve"> </w:t>
            </w:r>
            <w:r w:rsidR="00946D4C">
              <w:rPr>
                <w:szCs w:val="24"/>
              </w:rPr>
              <w:t>P</w:t>
            </w:r>
            <w:r w:rsidRPr="009E10BF">
              <w:rPr>
                <w:szCs w:val="24"/>
              </w:rPr>
              <w:t xml:space="preserve">rotein, carbohydrate, fat, fibre, sodium, vitamins and minerals listed in the Annex to Directive 90/ 496/EEC, and substances which belong to or are components of one of those </w:t>
            </w:r>
            <w:r w:rsidRPr="009E10BF">
              <w:rPr>
                <w:szCs w:val="24"/>
              </w:rPr>
              <w:lastRenderedPageBreak/>
              <w:t>categories (Regulation (EC) No. 1924/2006).</w:t>
            </w:r>
          </w:p>
        </w:tc>
      </w:tr>
      <w:tr w:rsidR="00C30790" w:rsidRPr="009E10BF" w14:paraId="681EFCB3" w14:textId="77777777" w:rsidTr="0028312C">
        <w:trPr>
          <w:trHeight w:val="315"/>
        </w:trPr>
        <w:tc>
          <w:tcPr>
            <w:tcW w:w="5000" w:type="pct"/>
            <w:shd w:val="clear" w:color="auto" w:fill="auto"/>
            <w:noWrap/>
          </w:tcPr>
          <w:p w14:paraId="233E9E10" w14:textId="21C0F573" w:rsidR="00C30790" w:rsidRPr="009E10BF" w:rsidRDefault="00C30790" w:rsidP="0088218A">
            <w:pPr>
              <w:suppressAutoHyphens/>
              <w:spacing w:after="0"/>
              <w:rPr>
                <w:rFonts w:cs="Times New Roman"/>
                <w:bCs w:val="0"/>
                <w:color w:val="auto"/>
                <w:szCs w:val="24"/>
              </w:rPr>
            </w:pPr>
            <w:r w:rsidRPr="009E10BF">
              <w:rPr>
                <w:rFonts w:cs="Calibri"/>
                <w:b/>
                <w:bCs w:val="0"/>
                <w:smallCaps/>
                <w:color w:val="auto"/>
                <w:szCs w:val="24"/>
              </w:rPr>
              <w:lastRenderedPageBreak/>
              <w:t>Nutrition claim</w:t>
            </w:r>
            <w:r w:rsidR="00946D4C">
              <w:rPr>
                <w:rFonts w:cs="Calibri"/>
                <w:b/>
                <w:bCs w:val="0"/>
                <w:smallCaps/>
                <w:color w:val="auto"/>
                <w:szCs w:val="24"/>
              </w:rPr>
              <w:t>.</w:t>
            </w:r>
            <w:r w:rsidR="00946D4C">
              <w:rPr>
                <w:rFonts w:cs="Times New Roman"/>
                <w:bCs w:val="0"/>
                <w:color w:val="auto"/>
                <w:szCs w:val="24"/>
              </w:rPr>
              <w:t xml:space="preserve"> A</w:t>
            </w:r>
            <w:r w:rsidRPr="009E10BF">
              <w:rPr>
                <w:rFonts w:cs="Times New Roman"/>
                <w:bCs w:val="0"/>
                <w:color w:val="auto"/>
                <w:szCs w:val="24"/>
              </w:rPr>
              <w:t xml:space="preserve">ny claim which states, suggests or implies that a food has particular beneficial nutritional properties due to: </w:t>
            </w:r>
          </w:p>
          <w:p w14:paraId="344281FD" w14:textId="77777777" w:rsidR="00C30790" w:rsidRPr="009E10BF" w:rsidRDefault="00C30790" w:rsidP="0088218A">
            <w:pPr>
              <w:suppressAutoHyphens/>
              <w:spacing w:after="0"/>
              <w:ind w:firstLine="284"/>
              <w:rPr>
                <w:szCs w:val="24"/>
              </w:rPr>
            </w:pPr>
            <w:r w:rsidRPr="009E10BF">
              <w:rPr>
                <w:rFonts w:cs="Times New Roman"/>
                <w:bCs w:val="0"/>
                <w:color w:val="auto"/>
                <w:szCs w:val="24"/>
              </w:rPr>
              <w:t xml:space="preserve">(a) </w:t>
            </w:r>
            <w:r w:rsidRPr="009E10BF">
              <w:rPr>
                <w:szCs w:val="24"/>
              </w:rPr>
              <w:t xml:space="preserve">the energy (calorific value) it </w:t>
            </w:r>
          </w:p>
          <w:p w14:paraId="768186E5" w14:textId="77777777" w:rsidR="00C30790" w:rsidRPr="009E10BF" w:rsidRDefault="00C30790" w:rsidP="0088218A">
            <w:pPr>
              <w:suppressAutoHyphens/>
              <w:spacing w:after="0"/>
              <w:ind w:firstLine="851"/>
              <w:rPr>
                <w:szCs w:val="24"/>
              </w:rPr>
            </w:pPr>
            <w:r w:rsidRPr="009E10BF">
              <w:rPr>
                <w:szCs w:val="24"/>
              </w:rPr>
              <w:t xml:space="preserve">(i) provides, </w:t>
            </w:r>
          </w:p>
          <w:p w14:paraId="6221040A" w14:textId="77777777" w:rsidR="00C30790" w:rsidRPr="009E10BF" w:rsidRDefault="00C30790" w:rsidP="0088218A">
            <w:pPr>
              <w:suppressAutoHyphens/>
              <w:spacing w:after="0"/>
              <w:ind w:firstLine="851"/>
              <w:rPr>
                <w:szCs w:val="24"/>
              </w:rPr>
            </w:pPr>
            <w:r w:rsidRPr="009E10BF">
              <w:rPr>
                <w:szCs w:val="24"/>
              </w:rPr>
              <w:t xml:space="preserve">(ii) provides at a reduced or increased rate, or </w:t>
            </w:r>
          </w:p>
          <w:p w14:paraId="27A4CF6C" w14:textId="77777777" w:rsidR="00C30790" w:rsidRPr="009E10BF" w:rsidRDefault="00C30790" w:rsidP="0088218A">
            <w:pPr>
              <w:suppressAutoHyphens/>
              <w:spacing w:after="0"/>
              <w:ind w:firstLine="851"/>
              <w:rPr>
                <w:szCs w:val="24"/>
              </w:rPr>
            </w:pPr>
            <w:r w:rsidRPr="009E10BF">
              <w:rPr>
                <w:szCs w:val="24"/>
              </w:rPr>
              <w:t xml:space="preserve">(iii) does not provide; and/or </w:t>
            </w:r>
          </w:p>
          <w:p w14:paraId="78B62943" w14:textId="77777777" w:rsidR="00C30790" w:rsidRPr="009E10BF" w:rsidRDefault="00C30790" w:rsidP="0088218A">
            <w:pPr>
              <w:suppressAutoHyphens/>
              <w:spacing w:after="0"/>
              <w:ind w:firstLine="284"/>
              <w:rPr>
                <w:szCs w:val="24"/>
              </w:rPr>
            </w:pPr>
            <w:r w:rsidRPr="009E10BF">
              <w:rPr>
                <w:szCs w:val="24"/>
              </w:rPr>
              <w:t xml:space="preserve">(b) the nutrients or other substances it </w:t>
            </w:r>
          </w:p>
          <w:p w14:paraId="7F59F708" w14:textId="77777777" w:rsidR="00C30790" w:rsidRPr="009E10BF" w:rsidRDefault="00C30790" w:rsidP="0088218A">
            <w:pPr>
              <w:suppressAutoHyphens/>
              <w:spacing w:after="0"/>
              <w:ind w:firstLine="851"/>
              <w:rPr>
                <w:szCs w:val="24"/>
              </w:rPr>
            </w:pPr>
            <w:r w:rsidRPr="009E10BF">
              <w:rPr>
                <w:szCs w:val="24"/>
              </w:rPr>
              <w:t xml:space="preserve">(i) contains, </w:t>
            </w:r>
          </w:p>
          <w:p w14:paraId="3966EC50" w14:textId="77777777" w:rsidR="00C30790" w:rsidRPr="009E10BF" w:rsidRDefault="00C30790" w:rsidP="0088218A">
            <w:pPr>
              <w:suppressAutoHyphens/>
              <w:spacing w:after="0"/>
              <w:ind w:firstLine="851"/>
              <w:rPr>
                <w:szCs w:val="24"/>
              </w:rPr>
            </w:pPr>
            <w:r w:rsidRPr="009E10BF">
              <w:rPr>
                <w:szCs w:val="24"/>
              </w:rPr>
              <w:t xml:space="preserve">(ii) contains in reduced or increased proportions, or </w:t>
            </w:r>
          </w:p>
          <w:p w14:paraId="38C491ED" w14:textId="3C847D06" w:rsidR="00C30790" w:rsidRPr="009E10BF" w:rsidRDefault="00C30790" w:rsidP="0088218A">
            <w:pPr>
              <w:suppressAutoHyphens/>
              <w:spacing w:after="0"/>
              <w:rPr>
                <w:rFonts w:cstheme="minorHAnsi"/>
                <w:b/>
                <w:smallCaps/>
                <w:szCs w:val="24"/>
              </w:rPr>
            </w:pPr>
            <w:r w:rsidRPr="009E10BF">
              <w:rPr>
                <w:szCs w:val="24"/>
              </w:rPr>
              <w:t>(iii) does not contain(Regulation (EC) No. 1924/2006).</w:t>
            </w:r>
          </w:p>
        </w:tc>
      </w:tr>
      <w:tr w:rsidR="00C30790" w:rsidRPr="009E10BF" w14:paraId="30F2999D" w14:textId="77777777" w:rsidTr="0028312C">
        <w:trPr>
          <w:trHeight w:val="315"/>
        </w:trPr>
        <w:tc>
          <w:tcPr>
            <w:tcW w:w="5000" w:type="pct"/>
            <w:shd w:val="clear" w:color="auto" w:fill="auto"/>
            <w:noWrap/>
          </w:tcPr>
          <w:p w14:paraId="1E57FF87" w14:textId="02950769" w:rsidR="00C30790" w:rsidRPr="009E10BF" w:rsidRDefault="00C30790" w:rsidP="00946D4C">
            <w:pPr>
              <w:suppressAutoHyphens/>
              <w:spacing w:after="160"/>
              <w:rPr>
                <w:rFonts w:cs="Calibri"/>
                <w:b/>
                <w:bCs w:val="0"/>
                <w:smallCaps/>
                <w:color w:val="auto"/>
                <w:szCs w:val="24"/>
              </w:rPr>
            </w:pPr>
            <w:r w:rsidRPr="009E10BF">
              <w:rPr>
                <w:rFonts w:cstheme="minorHAnsi"/>
                <w:b/>
                <w:smallCaps/>
                <w:szCs w:val="24"/>
              </w:rPr>
              <w:t>Reduction of disease risk claim</w:t>
            </w:r>
            <w:r w:rsidR="00946D4C">
              <w:rPr>
                <w:szCs w:val="24"/>
              </w:rPr>
              <w:t>. A</w:t>
            </w:r>
            <w:r w:rsidRPr="009E10BF">
              <w:rPr>
                <w:szCs w:val="24"/>
              </w:rPr>
              <w:t>ny health claim that states, suggests or implies that the consumption of a food category, a food or one of its constituents significantly reduces a risk factor in the development of a human disease (Regulation (EC) No. 1924/2006).</w:t>
            </w:r>
          </w:p>
        </w:tc>
      </w:tr>
      <w:tr w:rsidR="00AB7E22" w:rsidRPr="009E10BF" w14:paraId="43C0260C" w14:textId="77777777" w:rsidTr="0028312C">
        <w:trPr>
          <w:trHeight w:val="315"/>
        </w:trPr>
        <w:tc>
          <w:tcPr>
            <w:tcW w:w="5000" w:type="pct"/>
            <w:shd w:val="clear" w:color="auto" w:fill="auto"/>
            <w:noWrap/>
            <w:vAlign w:val="bottom"/>
          </w:tcPr>
          <w:p w14:paraId="1484BFD6" w14:textId="1E712D2F" w:rsidR="00AB7E22" w:rsidRPr="009E10BF" w:rsidRDefault="00AB7E22" w:rsidP="00E23E84">
            <w:pPr>
              <w:suppressAutoHyphens/>
              <w:spacing w:after="0"/>
              <w:rPr>
                <w:b/>
                <w:smallCaps/>
                <w:szCs w:val="24"/>
                <w:lang w:eastAsia="hu-HU"/>
              </w:rPr>
            </w:pPr>
            <w:r w:rsidRPr="009E10BF">
              <w:rPr>
                <w:rFonts w:asciiTheme="minorHAnsi" w:eastAsia="Times New Roman" w:hAnsiTheme="minorHAnsi" w:cs="Times New Roman"/>
                <w:b/>
                <w:szCs w:val="24"/>
                <w:lang w:eastAsia="hu-HU"/>
              </w:rPr>
              <w:t xml:space="preserve">OTC </w:t>
            </w:r>
            <w:r w:rsidRPr="009E10BF">
              <w:rPr>
                <w:rFonts w:asciiTheme="minorHAnsi" w:eastAsia="Times New Roman" w:hAnsiTheme="minorHAnsi" w:cs="Times New Roman"/>
                <w:szCs w:val="24"/>
                <w:lang w:eastAsia="hu-HU"/>
              </w:rPr>
              <w:t>(</w:t>
            </w:r>
            <w:r w:rsidRPr="009E10BF">
              <w:rPr>
                <w:rFonts w:asciiTheme="minorHAnsi" w:eastAsia="Times New Roman" w:hAnsiTheme="minorHAnsi" w:cs="Times New Roman"/>
                <w:smallCaps/>
                <w:szCs w:val="24"/>
                <w:lang w:eastAsia="hu-HU"/>
              </w:rPr>
              <w:t>Medicine. Over The Counter Medicine</w:t>
            </w:r>
            <w:r w:rsidRPr="009E10BF">
              <w:rPr>
                <w:rFonts w:asciiTheme="minorHAnsi" w:eastAsia="Times New Roman" w:hAnsiTheme="minorHAnsi" w:cs="Times New Roman"/>
                <w:szCs w:val="24"/>
                <w:lang w:eastAsia="hu-HU"/>
              </w:rPr>
              <w:t>). Medicines that can be sold without prescription or doctors</w:t>
            </w:r>
            <w:r w:rsidR="00AD76A0" w:rsidRPr="009E10BF">
              <w:rPr>
                <w:rFonts w:asciiTheme="minorHAnsi" w:eastAsia="Times New Roman" w:hAnsiTheme="minorHAnsi" w:cs="Times New Roman"/>
                <w:szCs w:val="24"/>
                <w:lang w:eastAsia="hu-HU"/>
              </w:rPr>
              <w:t>’</w:t>
            </w:r>
            <w:r w:rsidRPr="009E10BF">
              <w:rPr>
                <w:rFonts w:asciiTheme="minorHAnsi" w:eastAsia="Times New Roman" w:hAnsiTheme="minorHAnsi" w:cs="Times New Roman"/>
                <w:szCs w:val="24"/>
                <w:lang w:eastAsia="hu-HU"/>
              </w:rPr>
              <w:t xml:space="preserve"> recommendation/certification e.g. </w:t>
            </w:r>
            <w:r w:rsidR="00AD76A0" w:rsidRPr="009E10BF">
              <w:rPr>
                <w:rFonts w:asciiTheme="minorHAnsi" w:eastAsia="Times New Roman" w:hAnsiTheme="minorHAnsi" w:cs="Times New Roman"/>
                <w:szCs w:val="24"/>
                <w:lang w:eastAsia="hu-HU"/>
              </w:rPr>
              <w:t>mainstream analgesics</w:t>
            </w:r>
            <w:r w:rsidRPr="009E10BF">
              <w:rPr>
                <w:rFonts w:asciiTheme="minorHAnsi" w:eastAsia="Times New Roman" w:hAnsiTheme="minorHAnsi" w:cs="Times New Roman"/>
                <w:szCs w:val="24"/>
                <w:lang w:eastAsia="hu-HU"/>
              </w:rPr>
              <w:t>/pain-killers.</w:t>
            </w:r>
          </w:p>
        </w:tc>
      </w:tr>
      <w:tr w:rsidR="001B0A44" w:rsidRPr="009E10BF" w14:paraId="20F20934" w14:textId="77777777" w:rsidTr="0028312C">
        <w:trPr>
          <w:trHeight w:val="315"/>
        </w:trPr>
        <w:tc>
          <w:tcPr>
            <w:tcW w:w="5000" w:type="pct"/>
            <w:shd w:val="clear" w:color="auto" w:fill="auto"/>
            <w:noWrap/>
            <w:vAlign w:val="bottom"/>
          </w:tcPr>
          <w:p w14:paraId="4A4DACFC" w14:textId="784B9D08" w:rsidR="001B0A44" w:rsidRPr="009E10BF" w:rsidRDefault="001B0A44" w:rsidP="00E23E84">
            <w:pPr>
              <w:suppressAutoHyphens/>
              <w:spacing w:after="0"/>
              <w:rPr>
                <w:rFonts w:asciiTheme="minorHAnsi" w:eastAsia="Times New Roman" w:hAnsiTheme="minorHAnsi" w:cs="Times New Roman"/>
                <w:b/>
                <w:szCs w:val="24"/>
                <w:lang w:eastAsia="hu-HU"/>
              </w:rPr>
            </w:pPr>
            <w:r w:rsidRPr="00985E85">
              <w:rPr>
                <w:rFonts w:asciiTheme="minorHAnsi" w:eastAsia="Times New Roman" w:hAnsiTheme="minorHAnsi" w:cs="Times New Roman"/>
                <w:b/>
                <w:smallCaps/>
                <w:szCs w:val="24"/>
                <w:lang w:eastAsia="hu-HU"/>
              </w:rPr>
              <w:t>Test Product</w:t>
            </w:r>
            <w:r w:rsidRPr="009E10BF">
              <w:rPr>
                <w:rFonts w:asciiTheme="minorHAnsi" w:eastAsia="Times New Roman" w:hAnsiTheme="minorHAnsi" w:cs="Times New Roman"/>
                <w:b/>
                <w:smallCaps/>
                <w:szCs w:val="24"/>
                <w:lang w:eastAsia="hu-HU"/>
              </w:rPr>
              <w:t>:</w:t>
            </w:r>
            <w:r w:rsidRPr="009E10BF">
              <w:rPr>
                <w:rFonts w:asciiTheme="minorHAnsi" w:eastAsia="Times New Roman" w:hAnsiTheme="minorHAnsi" w:cs="Times New Roman"/>
                <w:b/>
                <w:szCs w:val="24"/>
                <w:lang w:eastAsia="hu-HU"/>
              </w:rPr>
              <w:t xml:space="preserve"> </w:t>
            </w:r>
            <w:r w:rsidRPr="009E10BF">
              <w:t>is a food under investigation, which contains the bioactive constituent causing the beneficiary health effect.</w:t>
            </w:r>
          </w:p>
        </w:tc>
      </w:tr>
      <w:tr w:rsidR="00FC730B" w:rsidRPr="009E10BF" w14:paraId="72322FF9" w14:textId="77777777" w:rsidTr="0028312C">
        <w:trPr>
          <w:trHeight w:val="315"/>
        </w:trPr>
        <w:tc>
          <w:tcPr>
            <w:tcW w:w="5000" w:type="pct"/>
            <w:shd w:val="clear" w:color="auto" w:fill="auto"/>
            <w:noWrap/>
            <w:vAlign w:val="bottom"/>
          </w:tcPr>
          <w:p w14:paraId="3F4FC480" w14:textId="53D4873B" w:rsidR="00FC730B" w:rsidRPr="009E10BF" w:rsidRDefault="00FC730B" w:rsidP="00E23E84">
            <w:pPr>
              <w:suppressAutoHyphens/>
              <w:spacing w:after="0"/>
              <w:rPr>
                <w:b/>
                <w:smallCaps/>
                <w:szCs w:val="24"/>
              </w:rPr>
            </w:pPr>
            <w:r w:rsidRPr="009E10BF">
              <w:rPr>
                <w:b/>
                <w:smallCaps/>
                <w:szCs w:val="24"/>
                <w:lang w:eastAsia="hu-HU"/>
              </w:rPr>
              <w:t>USP</w:t>
            </w:r>
            <w:r w:rsidR="00AD76A0" w:rsidRPr="009E10BF">
              <w:rPr>
                <w:b/>
                <w:smallCaps/>
                <w:szCs w:val="24"/>
                <w:lang w:eastAsia="hu-HU"/>
              </w:rPr>
              <w:t xml:space="preserve"> </w:t>
            </w:r>
            <w:r w:rsidR="00AD76A0" w:rsidRPr="009E10BF">
              <w:rPr>
                <w:smallCaps/>
                <w:szCs w:val="24"/>
                <w:lang w:eastAsia="hu-HU"/>
              </w:rPr>
              <w:t>(</w:t>
            </w:r>
            <w:r w:rsidR="00AD76A0" w:rsidRPr="009E10BF">
              <w:rPr>
                <w:rFonts w:eastAsia="Times New Roman" w:cs="Times New Roman"/>
                <w:smallCaps/>
                <w:szCs w:val="24"/>
                <w:lang w:eastAsia="hu-HU"/>
              </w:rPr>
              <w:t>Unique Selling Point</w:t>
            </w:r>
            <w:r w:rsidR="00AD76A0" w:rsidRPr="009E10BF">
              <w:rPr>
                <w:rFonts w:eastAsia="Times New Roman" w:cs="Times New Roman"/>
                <w:szCs w:val="24"/>
                <w:lang w:eastAsia="hu-HU"/>
              </w:rPr>
              <w:t>). The properties of a product that cause it to be different to other comparable products. This can be related to sensory/taste, a nutritional property, the price, aspects of packaging etc.</w:t>
            </w:r>
          </w:p>
        </w:tc>
      </w:tr>
      <w:tr w:rsidR="00FC730B" w:rsidRPr="009E10BF" w14:paraId="3A58E84C" w14:textId="77777777" w:rsidTr="0028312C">
        <w:trPr>
          <w:trHeight w:val="630"/>
        </w:trPr>
        <w:tc>
          <w:tcPr>
            <w:tcW w:w="5000" w:type="pct"/>
            <w:shd w:val="clear" w:color="auto" w:fill="auto"/>
            <w:noWrap/>
            <w:vAlign w:val="center"/>
            <w:hideMark/>
          </w:tcPr>
          <w:p w14:paraId="0A675C9F" w14:textId="77777777" w:rsidR="00FC730B" w:rsidRPr="009E10BF" w:rsidRDefault="00FC730B" w:rsidP="00E23E84">
            <w:pPr>
              <w:suppressAutoHyphens/>
              <w:spacing w:after="0"/>
              <w:rPr>
                <w:b/>
                <w:szCs w:val="24"/>
              </w:rPr>
            </w:pPr>
            <w:r w:rsidRPr="009E10BF">
              <w:rPr>
                <w:b/>
                <w:smallCaps/>
                <w:szCs w:val="24"/>
              </w:rPr>
              <w:t>Validation</w:t>
            </w:r>
            <w:r w:rsidRPr="009E10BF">
              <w:rPr>
                <w:szCs w:val="24"/>
              </w:rPr>
              <w:t>: Obtaining evidence that a control measure or combination of control measures, if properly implemented, is capable of controlling the hazard to a specified outcome.</w:t>
            </w:r>
          </w:p>
        </w:tc>
      </w:tr>
      <w:tr w:rsidR="00FC730B" w:rsidRPr="009E10BF" w14:paraId="189A2CBC" w14:textId="77777777" w:rsidTr="0028312C">
        <w:trPr>
          <w:trHeight w:val="315"/>
        </w:trPr>
        <w:tc>
          <w:tcPr>
            <w:tcW w:w="5000" w:type="pct"/>
            <w:shd w:val="clear" w:color="auto" w:fill="auto"/>
            <w:noWrap/>
            <w:vAlign w:val="bottom"/>
            <w:hideMark/>
          </w:tcPr>
          <w:p w14:paraId="7FD48FB6" w14:textId="77777777" w:rsidR="00FC730B" w:rsidRPr="009E10BF" w:rsidRDefault="00FC730B" w:rsidP="00E23E84">
            <w:pPr>
              <w:suppressAutoHyphens/>
              <w:spacing w:after="0"/>
              <w:rPr>
                <w:b/>
                <w:szCs w:val="24"/>
              </w:rPr>
            </w:pPr>
            <w:r w:rsidRPr="009E10BF">
              <w:rPr>
                <w:b/>
                <w:smallCaps/>
                <w:szCs w:val="24"/>
              </w:rPr>
              <w:t>Verification</w:t>
            </w:r>
            <w:r w:rsidRPr="009E10BF">
              <w:rPr>
                <w:szCs w:val="24"/>
              </w:rPr>
              <w:t>: The application of methods, procedures, tests and other evaluations, in addition to monitoring, to determine whether a control measure is or has been operating as intended.</w:t>
            </w:r>
          </w:p>
        </w:tc>
      </w:tr>
    </w:tbl>
    <w:p w14:paraId="390B9C7F" w14:textId="311B0B87" w:rsidR="00C30790" w:rsidRPr="009E10BF" w:rsidRDefault="00C30790" w:rsidP="00E23E84">
      <w:pPr>
        <w:suppressAutoHyphens/>
      </w:pPr>
    </w:p>
    <w:p w14:paraId="75961920" w14:textId="77777777" w:rsidR="00C30790" w:rsidRPr="009E10BF" w:rsidRDefault="00C30790" w:rsidP="00E23E84">
      <w:pPr>
        <w:suppressAutoHyphens/>
        <w:spacing w:after="0"/>
        <w:jc w:val="left"/>
      </w:pPr>
      <w:r w:rsidRPr="009E10BF">
        <w:br w:type="page"/>
      </w:r>
    </w:p>
    <w:p w14:paraId="2E7DF48A" w14:textId="77777777" w:rsidR="000677CE" w:rsidRPr="009E10BF" w:rsidRDefault="000677CE" w:rsidP="00E23E84">
      <w:pPr>
        <w:suppressAutoHyphens/>
      </w:pPr>
    </w:p>
    <w:p w14:paraId="100A8980" w14:textId="77777777" w:rsidR="000677CE" w:rsidRPr="009E10BF" w:rsidRDefault="000677CE" w:rsidP="00E23E84">
      <w:pPr>
        <w:pStyle w:val="Cmsor1"/>
        <w:suppressAutoHyphens/>
      </w:pPr>
      <w:bookmarkStart w:id="303" w:name="_Toc475976880"/>
      <w:bookmarkStart w:id="304" w:name="_Toc475979757"/>
      <w:bookmarkStart w:id="305" w:name="_Toc476316599"/>
      <w:r w:rsidRPr="009E10BF">
        <w:t>List of abbreviations</w:t>
      </w:r>
      <w:bookmarkEnd w:id="303"/>
      <w:bookmarkEnd w:id="304"/>
      <w:bookmarkEnd w:id="305"/>
    </w:p>
    <w:tbl>
      <w:tblPr>
        <w:tblW w:w="8930" w:type="dxa"/>
        <w:jc w:val="center"/>
        <w:tblLayout w:type="fixed"/>
        <w:tblCellMar>
          <w:left w:w="0" w:type="dxa"/>
          <w:right w:w="0" w:type="dxa"/>
        </w:tblCellMar>
        <w:tblLook w:val="04A0" w:firstRow="1" w:lastRow="0" w:firstColumn="1" w:lastColumn="0" w:noHBand="0" w:noVBand="1"/>
      </w:tblPr>
      <w:tblGrid>
        <w:gridCol w:w="2693"/>
        <w:gridCol w:w="6237"/>
      </w:tblGrid>
      <w:tr w:rsidR="006A3559" w:rsidRPr="009E10BF" w14:paraId="0CED3761" w14:textId="77777777" w:rsidTr="00EB4A5E">
        <w:trPr>
          <w:trHeight w:val="296"/>
          <w:jc w:val="center"/>
        </w:trPr>
        <w:tc>
          <w:tcPr>
            <w:tcW w:w="2693" w:type="dxa"/>
            <w:tcBorders>
              <w:top w:val="nil"/>
              <w:left w:val="nil"/>
              <w:bottom w:val="nil"/>
              <w:right w:val="nil"/>
            </w:tcBorders>
            <w:shd w:val="clear" w:color="auto" w:fill="auto"/>
            <w:noWrap/>
            <w:tcMar>
              <w:top w:w="15" w:type="dxa"/>
              <w:left w:w="15" w:type="dxa"/>
              <w:bottom w:w="0" w:type="dxa"/>
              <w:right w:w="15" w:type="dxa"/>
            </w:tcMar>
            <w:vAlign w:val="center"/>
            <w:hideMark/>
          </w:tcPr>
          <w:p w14:paraId="269D1AE0" w14:textId="77777777" w:rsidR="006A3559" w:rsidRPr="009E10BF" w:rsidRDefault="006A3559" w:rsidP="00E23E84">
            <w:pPr>
              <w:suppressAutoHyphens/>
              <w:spacing w:after="0"/>
              <w:jc w:val="left"/>
              <w:rPr>
                <w:rFonts w:cs="Times New Roman"/>
                <w:bCs w:val="0"/>
                <w:color w:val="auto"/>
                <w:szCs w:val="24"/>
                <w:lang w:eastAsia="en-GB"/>
              </w:rPr>
            </w:pPr>
            <w:r w:rsidRPr="009E10BF">
              <w:t>ACCLAIM</w:t>
            </w:r>
          </w:p>
        </w:tc>
        <w:tc>
          <w:tcPr>
            <w:tcW w:w="6237" w:type="dxa"/>
            <w:tcBorders>
              <w:top w:val="nil"/>
              <w:left w:val="nil"/>
              <w:bottom w:val="nil"/>
              <w:right w:val="nil"/>
            </w:tcBorders>
            <w:shd w:val="clear" w:color="auto" w:fill="auto"/>
            <w:noWrap/>
            <w:tcMar>
              <w:top w:w="15" w:type="dxa"/>
              <w:left w:w="15" w:type="dxa"/>
              <w:bottom w:w="0" w:type="dxa"/>
              <w:right w:w="15" w:type="dxa"/>
            </w:tcMar>
            <w:vAlign w:val="center"/>
            <w:hideMark/>
          </w:tcPr>
          <w:p w14:paraId="741CB8DF" w14:textId="77777777" w:rsidR="006A3559" w:rsidRPr="009E10BF" w:rsidRDefault="006A3559" w:rsidP="00E23E84">
            <w:pPr>
              <w:suppressAutoHyphens/>
              <w:jc w:val="left"/>
            </w:pPr>
            <w:r w:rsidRPr="009E10BF">
              <w:t>ACcelerated CLAdding and Integrated Machining</w:t>
            </w:r>
          </w:p>
        </w:tc>
      </w:tr>
      <w:tr w:rsidR="006A3559" w:rsidRPr="009E10BF" w14:paraId="52D46D87" w14:textId="77777777" w:rsidTr="00EB4A5E">
        <w:trPr>
          <w:jc w:val="center"/>
        </w:trPr>
        <w:tc>
          <w:tcPr>
            <w:tcW w:w="2693" w:type="dxa"/>
            <w:tcBorders>
              <w:top w:val="nil"/>
              <w:left w:val="nil"/>
              <w:bottom w:val="nil"/>
              <w:right w:val="nil"/>
            </w:tcBorders>
            <w:shd w:val="clear" w:color="auto" w:fill="auto"/>
            <w:noWrap/>
            <w:tcMar>
              <w:top w:w="15" w:type="dxa"/>
              <w:left w:w="15" w:type="dxa"/>
              <w:bottom w:w="0" w:type="dxa"/>
              <w:right w:w="15" w:type="dxa"/>
            </w:tcMar>
            <w:vAlign w:val="center"/>
            <w:hideMark/>
          </w:tcPr>
          <w:p w14:paraId="03723B2A" w14:textId="77777777" w:rsidR="006A3559" w:rsidRPr="009E10BF" w:rsidRDefault="006A3559" w:rsidP="00E23E84">
            <w:pPr>
              <w:suppressAutoHyphens/>
              <w:jc w:val="left"/>
              <w:rPr>
                <w:color w:val="auto"/>
              </w:rPr>
            </w:pPr>
            <w:r w:rsidRPr="009E10BF">
              <w:t xml:space="preserve">ACNFP </w:t>
            </w:r>
          </w:p>
        </w:tc>
        <w:tc>
          <w:tcPr>
            <w:tcW w:w="6237" w:type="dxa"/>
            <w:tcBorders>
              <w:top w:val="nil"/>
              <w:left w:val="nil"/>
              <w:bottom w:val="nil"/>
              <w:right w:val="nil"/>
            </w:tcBorders>
            <w:shd w:val="clear" w:color="auto" w:fill="auto"/>
            <w:noWrap/>
            <w:tcMar>
              <w:top w:w="15" w:type="dxa"/>
              <w:left w:w="15" w:type="dxa"/>
              <w:bottom w:w="0" w:type="dxa"/>
              <w:right w:w="15" w:type="dxa"/>
            </w:tcMar>
            <w:vAlign w:val="center"/>
            <w:hideMark/>
          </w:tcPr>
          <w:p w14:paraId="50547334" w14:textId="77777777" w:rsidR="006A3559" w:rsidRPr="009E10BF" w:rsidRDefault="006A3559" w:rsidP="00E23E84">
            <w:pPr>
              <w:suppressAutoHyphens/>
              <w:jc w:val="left"/>
            </w:pPr>
            <w:r w:rsidRPr="009E10BF">
              <w:t>Advisory Committ</w:t>
            </w:r>
            <w:r>
              <w:t>ee on Novel Foods and Processes</w:t>
            </w:r>
            <w:r w:rsidRPr="009E10BF">
              <w:t xml:space="preserve"> </w:t>
            </w:r>
          </w:p>
        </w:tc>
      </w:tr>
      <w:tr w:rsidR="006A3559" w:rsidRPr="00204D23" w14:paraId="46C5F31E" w14:textId="77777777" w:rsidTr="00EB4A5E">
        <w:trPr>
          <w:jc w:val="center"/>
        </w:trPr>
        <w:tc>
          <w:tcPr>
            <w:tcW w:w="2693" w:type="dxa"/>
            <w:tcBorders>
              <w:top w:val="nil"/>
              <w:left w:val="nil"/>
              <w:bottom w:val="nil"/>
              <w:right w:val="nil"/>
            </w:tcBorders>
            <w:shd w:val="clear" w:color="auto" w:fill="auto"/>
            <w:noWrap/>
            <w:tcMar>
              <w:top w:w="15" w:type="dxa"/>
              <w:left w:w="15" w:type="dxa"/>
              <w:bottom w:w="0" w:type="dxa"/>
              <w:right w:w="15" w:type="dxa"/>
            </w:tcMar>
            <w:vAlign w:val="center"/>
            <w:hideMark/>
          </w:tcPr>
          <w:p w14:paraId="3A7AB381" w14:textId="77777777" w:rsidR="006A3559" w:rsidRPr="009E10BF" w:rsidRDefault="006A3559" w:rsidP="00E23E84">
            <w:pPr>
              <w:suppressAutoHyphens/>
              <w:jc w:val="left"/>
              <w:rPr>
                <w:color w:val="auto"/>
              </w:rPr>
            </w:pPr>
            <w:r w:rsidRPr="009E10BF">
              <w:t>ANCC</w:t>
            </w:r>
          </w:p>
        </w:tc>
        <w:tc>
          <w:tcPr>
            <w:tcW w:w="6237" w:type="dxa"/>
            <w:tcBorders>
              <w:top w:val="nil"/>
              <w:left w:val="nil"/>
              <w:bottom w:val="nil"/>
              <w:right w:val="nil"/>
            </w:tcBorders>
            <w:shd w:val="clear" w:color="auto" w:fill="auto"/>
            <w:noWrap/>
            <w:tcMar>
              <w:top w:w="15" w:type="dxa"/>
              <w:left w:w="15" w:type="dxa"/>
              <w:bottom w:w="0" w:type="dxa"/>
              <w:right w:w="15" w:type="dxa"/>
            </w:tcMar>
            <w:vAlign w:val="center"/>
            <w:hideMark/>
          </w:tcPr>
          <w:p w14:paraId="10451F14" w14:textId="77777777" w:rsidR="006A3559" w:rsidRPr="009D6CF7" w:rsidRDefault="006A3559" w:rsidP="00E23E84">
            <w:pPr>
              <w:suppressAutoHyphens/>
              <w:jc w:val="left"/>
              <w:rPr>
                <w:lang w:val="it-IT"/>
              </w:rPr>
            </w:pPr>
            <w:r w:rsidRPr="009D6CF7">
              <w:rPr>
                <w:lang w:val="it-IT"/>
              </w:rPr>
              <w:t xml:space="preserve">Associazione Nazionale Cooperative di Consumatori </w:t>
            </w:r>
          </w:p>
        </w:tc>
      </w:tr>
      <w:tr w:rsidR="006A3559" w:rsidRPr="00204D23" w14:paraId="60328136" w14:textId="77777777" w:rsidTr="00EB4A5E">
        <w:trPr>
          <w:jc w:val="center"/>
        </w:trPr>
        <w:tc>
          <w:tcPr>
            <w:tcW w:w="2693" w:type="dxa"/>
            <w:tcBorders>
              <w:top w:val="nil"/>
              <w:left w:val="nil"/>
              <w:bottom w:val="nil"/>
              <w:right w:val="nil"/>
            </w:tcBorders>
            <w:shd w:val="clear" w:color="auto" w:fill="auto"/>
            <w:noWrap/>
            <w:tcMar>
              <w:top w:w="15" w:type="dxa"/>
              <w:left w:w="15" w:type="dxa"/>
              <w:bottom w:w="0" w:type="dxa"/>
              <w:right w:w="15" w:type="dxa"/>
            </w:tcMar>
            <w:vAlign w:val="center"/>
            <w:hideMark/>
          </w:tcPr>
          <w:p w14:paraId="330CB039" w14:textId="77777777" w:rsidR="006A3559" w:rsidRPr="009E10BF" w:rsidRDefault="006A3559" w:rsidP="00E23E84">
            <w:pPr>
              <w:suppressAutoHyphens/>
              <w:jc w:val="left"/>
              <w:rPr>
                <w:color w:val="auto"/>
              </w:rPr>
            </w:pPr>
            <w:r w:rsidRPr="009E10BF">
              <w:t>ANCD</w:t>
            </w:r>
          </w:p>
        </w:tc>
        <w:tc>
          <w:tcPr>
            <w:tcW w:w="6237" w:type="dxa"/>
            <w:tcBorders>
              <w:top w:val="nil"/>
              <w:left w:val="nil"/>
              <w:bottom w:val="nil"/>
              <w:right w:val="nil"/>
            </w:tcBorders>
            <w:shd w:val="clear" w:color="auto" w:fill="auto"/>
            <w:noWrap/>
            <w:tcMar>
              <w:top w:w="15" w:type="dxa"/>
              <w:left w:w="15" w:type="dxa"/>
              <w:bottom w:w="0" w:type="dxa"/>
              <w:right w:w="15" w:type="dxa"/>
            </w:tcMar>
            <w:vAlign w:val="center"/>
            <w:hideMark/>
          </w:tcPr>
          <w:p w14:paraId="08D14AE2" w14:textId="77777777" w:rsidR="006A3559" w:rsidRPr="009D6CF7" w:rsidRDefault="006A3559" w:rsidP="00E23E84">
            <w:pPr>
              <w:suppressAutoHyphens/>
              <w:jc w:val="left"/>
              <w:rPr>
                <w:lang w:val="it-IT"/>
              </w:rPr>
            </w:pPr>
            <w:r w:rsidRPr="009D6CF7">
              <w:rPr>
                <w:lang w:val="it-IT"/>
              </w:rPr>
              <w:t xml:space="preserve">Associazione Nazionale Cooperative fra Dettaglianti </w:t>
            </w:r>
          </w:p>
        </w:tc>
      </w:tr>
      <w:tr w:rsidR="006A3559" w:rsidRPr="009E10BF" w14:paraId="0B4D2DD0" w14:textId="77777777" w:rsidTr="00EB4A5E">
        <w:trPr>
          <w:jc w:val="center"/>
        </w:trPr>
        <w:tc>
          <w:tcPr>
            <w:tcW w:w="2693" w:type="dxa"/>
            <w:tcBorders>
              <w:top w:val="nil"/>
              <w:left w:val="nil"/>
              <w:bottom w:val="nil"/>
              <w:right w:val="nil"/>
            </w:tcBorders>
            <w:shd w:val="clear" w:color="auto" w:fill="auto"/>
            <w:noWrap/>
            <w:tcMar>
              <w:top w:w="15" w:type="dxa"/>
              <w:left w:w="15" w:type="dxa"/>
              <w:bottom w:w="0" w:type="dxa"/>
              <w:right w:w="15" w:type="dxa"/>
            </w:tcMar>
            <w:vAlign w:val="center"/>
            <w:hideMark/>
          </w:tcPr>
          <w:p w14:paraId="48DE53AF" w14:textId="77777777" w:rsidR="006A3559" w:rsidRPr="009E10BF" w:rsidRDefault="006A3559" w:rsidP="00E23E84">
            <w:pPr>
              <w:suppressAutoHyphens/>
              <w:jc w:val="left"/>
              <w:rPr>
                <w:color w:val="auto"/>
              </w:rPr>
            </w:pPr>
            <w:r w:rsidRPr="009E10BF">
              <w:t>BOGOFF</w:t>
            </w:r>
          </w:p>
        </w:tc>
        <w:tc>
          <w:tcPr>
            <w:tcW w:w="6237" w:type="dxa"/>
            <w:tcBorders>
              <w:top w:val="nil"/>
              <w:left w:val="nil"/>
              <w:bottom w:val="nil"/>
              <w:right w:val="nil"/>
            </w:tcBorders>
            <w:shd w:val="clear" w:color="auto" w:fill="auto"/>
            <w:noWrap/>
            <w:tcMar>
              <w:top w:w="15" w:type="dxa"/>
              <w:left w:w="15" w:type="dxa"/>
              <w:bottom w:w="0" w:type="dxa"/>
              <w:right w:w="15" w:type="dxa"/>
            </w:tcMar>
            <w:vAlign w:val="center"/>
            <w:hideMark/>
          </w:tcPr>
          <w:p w14:paraId="143D35FF" w14:textId="77777777" w:rsidR="006A3559" w:rsidRPr="009E10BF" w:rsidRDefault="006A3559" w:rsidP="00E23E84">
            <w:pPr>
              <w:suppressAutoHyphens/>
              <w:jc w:val="left"/>
            </w:pPr>
            <w:r w:rsidRPr="009E10BF">
              <w:t>Buy One Get One For Free</w:t>
            </w:r>
          </w:p>
        </w:tc>
      </w:tr>
      <w:tr w:rsidR="006A3559" w:rsidRPr="009E10BF" w14:paraId="34000278" w14:textId="77777777" w:rsidTr="00EB4A5E">
        <w:trPr>
          <w:jc w:val="center"/>
        </w:trPr>
        <w:tc>
          <w:tcPr>
            <w:tcW w:w="2693" w:type="dxa"/>
            <w:tcBorders>
              <w:top w:val="nil"/>
              <w:left w:val="nil"/>
              <w:bottom w:val="nil"/>
              <w:right w:val="nil"/>
            </w:tcBorders>
            <w:shd w:val="clear" w:color="auto" w:fill="auto"/>
            <w:noWrap/>
            <w:tcMar>
              <w:top w:w="15" w:type="dxa"/>
              <w:left w:w="15" w:type="dxa"/>
              <w:bottom w:w="0" w:type="dxa"/>
              <w:right w:w="15" w:type="dxa"/>
            </w:tcMar>
            <w:vAlign w:val="center"/>
            <w:hideMark/>
          </w:tcPr>
          <w:p w14:paraId="2AE3448E" w14:textId="77777777" w:rsidR="006A3559" w:rsidRPr="009E10BF" w:rsidRDefault="006A3559" w:rsidP="00E23E84">
            <w:pPr>
              <w:suppressAutoHyphens/>
              <w:jc w:val="left"/>
              <w:rPr>
                <w:color w:val="auto"/>
              </w:rPr>
            </w:pPr>
            <w:r w:rsidRPr="009E10BF">
              <w:t>BRC</w:t>
            </w:r>
          </w:p>
        </w:tc>
        <w:tc>
          <w:tcPr>
            <w:tcW w:w="6237" w:type="dxa"/>
            <w:tcBorders>
              <w:top w:val="nil"/>
              <w:left w:val="nil"/>
              <w:bottom w:val="nil"/>
              <w:right w:val="nil"/>
            </w:tcBorders>
            <w:shd w:val="clear" w:color="auto" w:fill="auto"/>
            <w:noWrap/>
            <w:tcMar>
              <w:top w:w="15" w:type="dxa"/>
              <w:left w:w="15" w:type="dxa"/>
              <w:bottom w:w="0" w:type="dxa"/>
              <w:right w:w="15" w:type="dxa"/>
            </w:tcMar>
            <w:vAlign w:val="center"/>
            <w:hideMark/>
          </w:tcPr>
          <w:p w14:paraId="6BC9B3B4" w14:textId="77777777" w:rsidR="006A3559" w:rsidRPr="009E10BF" w:rsidRDefault="006A3559" w:rsidP="00E23E84">
            <w:pPr>
              <w:suppressAutoHyphens/>
              <w:jc w:val="left"/>
            </w:pPr>
            <w:r w:rsidRPr="009E10BF">
              <w:t xml:space="preserve">British Retail Consortium </w:t>
            </w:r>
          </w:p>
        </w:tc>
      </w:tr>
      <w:tr w:rsidR="006A3559" w:rsidRPr="009E10BF" w14:paraId="4A5FD3CA" w14:textId="77777777" w:rsidTr="00EB4A5E">
        <w:trPr>
          <w:jc w:val="center"/>
        </w:trPr>
        <w:tc>
          <w:tcPr>
            <w:tcW w:w="2693" w:type="dxa"/>
            <w:tcBorders>
              <w:top w:val="nil"/>
              <w:left w:val="nil"/>
              <w:bottom w:val="nil"/>
              <w:right w:val="nil"/>
            </w:tcBorders>
            <w:shd w:val="clear" w:color="auto" w:fill="auto"/>
            <w:noWrap/>
            <w:tcMar>
              <w:top w:w="15" w:type="dxa"/>
              <w:left w:w="15" w:type="dxa"/>
              <w:bottom w:w="0" w:type="dxa"/>
              <w:right w:w="15" w:type="dxa"/>
            </w:tcMar>
            <w:vAlign w:val="center"/>
          </w:tcPr>
          <w:p w14:paraId="7F6B75A7" w14:textId="77777777" w:rsidR="006A3559" w:rsidRPr="009E10BF" w:rsidRDefault="006A3559" w:rsidP="00E23E84">
            <w:pPr>
              <w:suppressAutoHyphens/>
              <w:jc w:val="left"/>
            </w:pPr>
            <w:r>
              <w:t>CCP</w:t>
            </w:r>
          </w:p>
        </w:tc>
        <w:tc>
          <w:tcPr>
            <w:tcW w:w="6237" w:type="dxa"/>
            <w:tcBorders>
              <w:top w:val="nil"/>
              <w:left w:val="nil"/>
              <w:bottom w:val="nil"/>
              <w:right w:val="nil"/>
            </w:tcBorders>
            <w:shd w:val="clear" w:color="auto" w:fill="auto"/>
            <w:noWrap/>
            <w:tcMar>
              <w:top w:w="15" w:type="dxa"/>
              <w:left w:w="15" w:type="dxa"/>
              <w:bottom w:w="0" w:type="dxa"/>
              <w:right w:w="15" w:type="dxa"/>
            </w:tcMar>
            <w:vAlign w:val="center"/>
          </w:tcPr>
          <w:p w14:paraId="588D937C" w14:textId="77777777" w:rsidR="006A3559" w:rsidRPr="009E10BF" w:rsidRDefault="006A3559" w:rsidP="00E23E84">
            <w:pPr>
              <w:suppressAutoHyphens/>
              <w:jc w:val="left"/>
            </w:pPr>
            <w:r w:rsidRPr="00251860">
              <w:t>Critical control point</w:t>
            </w:r>
          </w:p>
        </w:tc>
      </w:tr>
      <w:tr w:rsidR="006A3559" w:rsidRPr="009E10BF" w14:paraId="3AE5FB5B" w14:textId="77777777" w:rsidTr="00EB4A5E">
        <w:trPr>
          <w:jc w:val="center"/>
        </w:trPr>
        <w:tc>
          <w:tcPr>
            <w:tcW w:w="2693" w:type="dxa"/>
            <w:tcBorders>
              <w:top w:val="nil"/>
              <w:left w:val="nil"/>
              <w:bottom w:val="nil"/>
              <w:right w:val="nil"/>
            </w:tcBorders>
            <w:shd w:val="clear" w:color="auto" w:fill="auto"/>
            <w:noWrap/>
            <w:tcMar>
              <w:top w:w="15" w:type="dxa"/>
              <w:left w:w="15" w:type="dxa"/>
              <w:bottom w:w="0" w:type="dxa"/>
              <w:right w:w="15" w:type="dxa"/>
            </w:tcMar>
            <w:vAlign w:val="center"/>
          </w:tcPr>
          <w:p w14:paraId="594CBAC2" w14:textId="77777777" w:rsidR="006A3559" w:rsidRPr="009E10BF" w:rsidRDefault="006A3559" w:rsidP="00E23E84">
            <w:pPr>
              <w:suppressAutoHyphens/>
              <w:jc w:val="left"/>
            </w:pPr>
            <w:r>
              <w:t>EC</w:t>
            </w:r>
          </w:p>
        </w:tc>
        <w:tc>
          <w:tcPr>
            <w:tcW w:w="6237" w:type="dxa"/>
            <w:tcBorders>
              <w:top w:val="nil"/>
              <w:left w:val="nil"/>
              <w:bottom w:val="nil"/>
              <w:right w:val="nil"/>
            </w:tcBorders>
            <w:shd w:val="clear" w:color="auto" w:fill="auto"/>
            <w:noWrap/>
            <w:tcMar>
              <w:top w:w="15" w:type="dxa"/>
              <w:left w:w="15" w:type="dxa"/>
              <w:bottom w:w="0" w:type="dxa"/>
              <w:right w:w="15" w:type="dxa"/>
            </w:tcMar>
            <w:vAlign w:val="center"/>
          </w:tcPr>
          <w:p w14:paraId="6FA57E2A" w14:textId="77777777" w:rsidR="006A3559" w:rsidRPr="009E10BF" w:rsidRDefault="006A3559" w:rsidP="00E23E84">
            <w:pPr>
              <w:suppressAutoHyphens/>
              <w:jc w:val="left"/>
            </w:pPr>
            <w:r w:rsidRPr="00251860">
              <w:t>European Commission</w:t>
            </w:r>
          </w:p>
        </w:tc>
      </w:tr>
      <w:tr w:rsidR="006A3559" w:rsidRPr="009E10BF" w14:paraId="59A15716" w14:textId="77777777" w:rsidTr="00EB4A5E">
        <w:trPr>
          <w:jc w:val="center"/>
        </w:trPr>
        <w:tc>
          <w:tcPr>
            <w:tcW w:w="2693" w:type="dxa"/>
            <w:tcBorders>
              <w:top w:val="nil"/>
              <w:left w:val="nil"/>
              <w:bottom w:val="nil"/>
              <w:right w:val="nil"/>
            </w:tcBorders>
            <w:shd w:val="clear" w:color="auto" w:fill="auto"/>
            <w:noWrap/>
            <w:tcMar>
              <w:top w:w="15" w:type="dxa"/>
              <w:left w:w="15" w:type="dxa"/>
              <w:bottom w:w="0" w:type="dxa"/>
              <w:right w:w="15" w:type="dxa"/>
            </w:tcMar>
            <w:vAlign w:val="center"/>
            <w:hideMark/>
          </w:tcPr>
          <w:p w14:paraId="23E8B3B1" w14:textId="77777777" w:rsidR="006A3559" w:rsidRPr="009E10BF" w:rsidRDefault="006A3559" w:rsidP="00E23E84">
            <w:pPr>
              <w:suppressAutoHyphens/>
              <w:jc w:val="left"/>
              <w:rPr>
                <w:color w:val="auto"/>
              </w:rPr>
            </w:pPr>
            <w:r w:rsidRPr="009E10BF">
              <w:t>EFSA</w:t>
            </w:r>
          </w:p>
        </w:tc>
        <w:tc>
          <w:tcPr>
            <w:tcW w:w="6237" w:type="dxa"/>
            <w:tcBorders>
              <w:top w:val="nil"/>
              <w:left w:val="nil"/>
              <w:bottom w:val="nil"/>
              <w:right w:val="nil"/>
            </w:tcBorders>
            <w:shd w:val="clear" w:color="auto" w:fill="auto"/>
            <w:noWrap/>
            <w:tcMar>
              <w:top w:w="15" w:type="dxa"/>
              <w:left w:w="15" w:type="dxa"/>
              <w:bottom w:w="0" w:type="dxa"/>
              <w:right w:w="15" w:type="dxa"/>
            </w:tcMar>
            <w:vAlign w:val="center"/>
            <w:hideMark/>
          </w:tcPr>
          <w:p w14:paraId="31425AC7" w14:textId="77777777" w:rsidR="006A3559" w:rsidRPr="009E10BF" w:rsidRDefault="006A3559" w:rsidP="00E23E84">
            <w:pPr>
              <w:suppressAutoHyphens/>
              <w:jc w:val="left"/>
            </w:pPr>
            <w:r w:rsidRPr="009E10BF">
              <w:t>European Food Safety Authority</w:t>
            </w:r>
          </w:p>
        </w:tc>
      </w:tr>
      <w:tr w:rsidR="006A3559" w:rsidRPr="009E10BF" w14:paraId="1FDF2F35" w14:textId="77777777" w:rsidTr="00EB4A5E">
        <w:trPr>
          <w:jc w:val="center"/>
        </w:trPr>
        <w:tc>
          <w:tcPr>
            <w:tcW w:w="2693" w:type="dxa"/>
            <w:tcBorders>
              <w:top w:val="nil"/>
              <w:left w:val="nil"/>
              <w:bottom w:val="nil"/>
              <w:right w:val="nil"/>
            </w:tcBorders>
            <w:shd w:val="clear" w:color="auto" w:fill="auto"/>
            <w:noWrap/>
            <w:tcMar>
              <w:top w:w="15" w:type="dxa"/>
              <w:left w:w="15" w:type="dxa"/>
              <w:bottom w:w="0" w:type="dxa"/>
              <w:right w:w="15" w:type="dxa"/>
            </w:tcMar>
            <w:vAlign w:val="center"/>
            <w:hideMark/>
          </w:tcPr>
          <w:p w14:paraId="1D96DC2F" w14:textId="77777777" w:rsidR="006A3559" w:rsidRPr="009E10BF" w:rsidRDefault="006A3559" w:rsidP="00E23E84">
            <w:pPr>
              <w:suppressAutoHyphens/>
              <w:jc w:val="left"/>
              <w:rPr>
                <w:color w:val="auto"/>
              </w:rPr>
            </w:pPr>
            <w:r w:rsidRPr="009E10BF">
              <w:t>EU</w:t>
            </w:r>
          </w:p>
        </w:tc>
        <w:tc>
          <w:tcPr>
            <w:tcW w:w="6237" w:type="dxa"/>
            <w:tcBorders>
              <w:top w:val="nil"/>
              <w:left w:val="nil"/>
              <w:bottom w:val="nil"/>
              <w:right w:val="nil"/>
            </w:tcBorders>
            <w:shd w:val="clear" w:color="auto" w:fill="auto"/>
            <w:noWrap/>
            <w:tcMar>
              <w:top w:w="15" w:type="dxa"/>
              <w:left w:w="15" w:type="dxa"/>
              <w:bottom w:w="0" w:type="dxa"/>
              <w:right w:w="15" w:type="dxa"/>
            </w:tcMar>
            <w:vAlign w:val="center"/>
            <w:hideMark/>
          </w:tcPr>
          <w:p w14:paraId="3F89ADD9" w14:textId="77777777" w:rsidR="006A3559" w:rsidRPr="009E10BF" w:rsidRDefault="006A3559" w:rsidP="00E23E84">
            <w:pPr>
              <w:suppressAutoHyphens/>
              <w:jc w:val="left"/>
            </w:pPr>
            <w:r w:rsidRPr="009E10BF">
              <w:t>European Union</w:t>
            </w:r>
          </w:p>
        </w:tc>
      </w:tr>
      <w:tr w:rsidR="006A3559" w:rsidRPr="009E10BF" w14:paraId="571C4B0C" w14:textId="77777777" w:rsidTr="00EB4A5E">
        <w:trPr>
          <w:jc w:val="center"/>
        </w:trPr>
        <w:tc>
          <w:tcPr>
            <w:tcW w:w="2693" w:type="dxa"/>
            <w:tcBorders>
              <w:top w:val="nil"/>
              <w:left w:val="nil"/>
              <w:bottom w:val="nil"/>
              <w:right w:val="nil"/>
            </w:tcBorders>
            <w:shd w:val="clear" w:color="auto" w:fill="auto"/>
            <w:noWrap/>
            <w:tcMar>
              <w:top w:w="15" w:type="dxa"/>
              <w:left w:w="15" w:type="dxa"/>
              <w:bottom w:w="0" w:type="dxa"/>
              <w:right w:w="15" w:type="dxa"/>
            </w:tcMar>
            <w:vAlign w:val="center"/>
            <w:hideMark/>
          </w:tcPr>
          <w:p w14:paraId="5022C1C5" w14:textId="77777777" w:rsidR="006A3559" w:rsidRPr="009E10BF" w:rsidRDefault="006A3559" w:rsidP="00E23E84">
            <w:pPr>
              <w:suppressAutoHyphens/>
              <w:jc w:val="left"/>
              <w:rPr>
                <w:color w:val="auto"/>
              </w:rPr>
            </w:pPr>
            <w:r w:rsidRPr="009E10BF">
              <w:t>FAO</w:t>
            </w:r>
          </w:p>
        </w:tc>
        <w:tc>
          <w:tcPr>
            <w:tcW w:w="6237" w:type="dxa"/>
            <w:tcBorders>
              <w:top w:val="nil"/>
              <w:left w:val="nil"/>
              <w:bottom w:val="nil"/>
              <w:right w:val="nil"/>
            </w:tcBorders>
            <w:shd w:val="clear" w:color="auto" w:fill="auto"/>
            <w:noWrap/>
            <w:tcMar>
              <w:top w:w="15" w:type="dxa"/>
              <w:left w:w="15" w:type="dxa"/>
              <w:bottom w:w="0" w:type="dxa"/>
              <w:right w:w="15" w:type="dxa"/>
            </w:tcMar>
            <w:vAlign w:val="center"/>
            <w:hideMark/>
          </w:tcPr>
          <w:p w14:paraId="60708146" w14:textId="77777777" w:rsidR="006A3559" w:rsidRPr="009E10BF" w:rsidRDefault="006A3559" w:rsidP="00E23E84">
            <w:pPr>
              <w:suppressAutoHyphens/>
              <w:jc w:val="left"/>
            </w:pPr>
            <w:r w:rsidRPr="009E10BF">
              <w:t>Food and Agriculture Organization of the United Nations</w:t>
            </w:r>
          </w:p>
        </w:tc>
      </w:tr>
      <w:tr w:rsidR="006A3559" w:rsidRPr="009E10BF" w14:paraId="4E0E66AA" w14:textId="77777777" w:rsidTr="00EB4A5E">
        <w:trPr>
          <w:jc w:val="center"/>
        </w:trPr>
        <w:tc>
          <w:tcPr>
            <w:tcW w:w="2693" w:type="dxa"/>
            <w:tcBorders>
              <w:top w:val="nil"/>
              <w:left w:val="nil"/>
              <w:bottom w:val="nil"/>
              <w:right w:val="nil"/>
            </w:tcBorders>
            <w:shd w:val="clear" w:color="auto" w:fill="auto"/>
            <w:noWrap/>
            <w:tcMar>
              <w:top w:w="15" w:type="dxa"/>
              <w:left w:w="15" w:type="dxa"/>
              <w:bottom w:w="0" w:type="dxa"/>
              <w:right w:w="15" w:type="dxa"/>
            </w:tcMar>
            <w:vAlign w:val="center"/>
            <w:hideMark/>
          </w:tcPr>
          <w:p w14:paraId="7377E56C" w14:textId="77777777" w:rsidR="006A3559" w:rsidRPr="009E10BF" w:rsidRDefault="006A3559" w:rsidP="00E23E84">
            <w:pPr>
              <w:suppressAutoHyphens/>
              <w:jc w:val="left"/>
              <w:rPr>
                <w:color w:val="auto"/>
              </w:rPr>
            </w:pPr>
            <w:r w:rsidRPr="009E10BF">
              <w:t>FCD</w:t>
            </w:r>
          </w:p>
        </w:tc>
        <w:tc>
          <w:tcPr>
            <w:tcW w:w="6237" w:type="dxa"/>
            <w:tcBorders>
              <w:top w:val="nil"/>
              <w:left w:val="nil"/>
              <w:bottom w:val="nil"/>
              <w:right w:val="nil"/>
            </w:tcBorders>
            <w:shd w:val="clear" w:color="auto" w:fill="auto"/>
            <w:noWrap/>
            <w:tcMar>
              <w:top w:w="15" w:type="dxa"/>
              <w:left w:w="15" w:type="dxa"/>
              <w:bottom w:w="0" w:type="dxa"/>
              <w:right w:w="15" w:type="dxa"/>
            </w:tcMar>
            <w:vAlign w:val="center"/>
            <w:hideMark/>
          </w:tcPr>
          <w:p w14:paraId="59A946CF" w14:textId="77777777" w:rsidR="006A3559" w:rsidRPr="009E10BF" w:rsidRDefault="006A3559" w:rsidP="00E23E84">
            <w:pPr>
              <w:suppressAutoHyphens/>
              <w:jc w:val="left"/>
            </w:pPr>
            <w:r w:rsidRPr="009E10BF">
              <w:t xml:space="preserve">Federation des Entreprises du Commerce et de la Distribution </w:t>
            </w:r>
          </w:p>
        </w:tc>
      </w:tr>
      <w:tr w:rsidR="006A3559" w:rsidRPr="009E10BF" w14:paraId="67D5B224" w14:textId="77777777" w:rsidTr="00EB4A5E">
        <w:trPr>
          <w:jc w:val="center"/>
        </w:trPr>
        <w:tc>
          <w:tcPr>
            <w:tcW w:w="2693" w:type="dxa"/>
            <w:tcBorders>
              <w:top w:val="nil"/>
              <w:left w:val="nil"/>
              <w:bottom w:val="nil"/>
              <w:right w:val="nil"/>
            </w:tcBorders>
            <w:shd w:val="clear" w:color="auto" w:fill="auto"/>
            <w:noWrap/>
            <w:tcMar>
              <w:top w:w="15" w:type="dxa"/>
              <w:left w:w="15" w:type="dxa"/>
              <w:bottom w:w="0" w:type="dxa"/>
              <w:right w:w="15" w:type="dxa"/>
            </w:tcMar>
            <w:vAlign w:val="center"/>
            <w:hideMark/>
          </w:tcPr>
          <w:p w14:paraId="19855E14" w14:textId="77777777" w:rsidR="006A3559" w:rsidRPr="009E10BF" w:rsidRDefault="006A3559" w:rsidP="00E23E84">
            <w:pPr>
              <w:suppressAutoHyphens/>
              <w:jc w:val="left"/>
              <w:rPr>
                <w:color w:val="auto"/>
              </w:rPr>
            </w:pPr>
            <w:r w:rsidRPr="009E10BF">
              <w:t>FDA</w:t>
            </w:r>
          </w:p>
        </w:tc>
        <w:tc>
          <w:tcPr>
            <w:tcW w:w="6237" w:type="dxa"/>
            <w:tcBorders>
              <w:top w:val="nil"/>
              <w:left w:val="nil"/>
              <w:bottom w:val="nil"/>
              <w:right w:val="nil"/>
            </w:tcBorders>
            <w:shd w:val="clear" w:color="auto" w:fill="auto"/>
            <w:noWrap/>
            <w:tcMar>
              <w:top w:w="15" w:type="dxa"/>
              <w:left w:w="15" w:type="dxa"/>
              <w:bottom w:w="0" w:type="dxa"/>
              <w:right w:w="15" w:type="dxa"/>
            </w:tcMar>
            <w:vAlign w:val="center"/>
            <w:hideMark/>
          </w:tcPr>
          <w:p w14:paraId="2C76E255" w14:textId="77777777" w:rsidR="006A3559" w:rsidRPr="009E10BF" w:rsidRDefault="006A3559" w:rsidP="00E23E84">
            <w:pPr>
              <w:suppressAutoHyphens/>
              <w:jc w:val="left"/>
            </w:pPr>
            <w:r w:rsidRPr="009E10BF">
              <w:t xml:space="preserve">USA Food and Drug Administration </w:t>
            </w:r>
          </w:p>
        </w:tc>
      </w:tr>
      <w:tr w:rsidR="006A3559" w:rsidRPr="009E10BF" w14:paraId="55BB630C" w14:textId="77777777" w:rsidTr="00EB4A5E">
        <w:trPr>
          <w:jc w:val="center"/>
        </w:trPr>
        <w:tc>
          <w:tcPr>
            <w:tcW w:w="2693" w:type="dxa"/>
            <w:tcBorders>
              <w:top w:val="nil"/>
              <w:left w:val="nil"/>
              <w:bottom w:val="nil"/>
              <w:right w:val="nil"/>
            </w:tcBorders>
            <w:shd w:val="clear" w:color="auto" w:fill="auto"/>
            <w:noWrap/>
            <w:tcMar>
              <w:top w:w="15" w:type="dxa"/>
              <w:left w:w="15" w:type="dxa"/>
              <w:bottom w:w="0" w:type="dxa"/>
              <w:right w:w="15" w:type="dxa"/>
            </w:tcMar>
            <w:vAlign w:val="center"/>
            <w:hideMark/>
          </w:tcPr>
          <w:p w14:paraId="0C1FF210" w14:textId="77777777" w:rsidR="006A3559" w:rsidRPr="009E10BF" w:rsidRDefault="006A3559" w:rsidP="00E23E84">
            <w:pPr>
              <w:suppressAutoHyphens/>
              <w:jc w:val="left"/>
              <w:rPr>
                <w:color w:val="auto"/>
              </w:rPr>
            </w:pPr>
            <w:r w:rsidRPr="009E10BF">
              <w:t>FOSHU</w:t>
            </w:r>
          </w:p>
        </w:tc>
        <w:tc>
          <w:tcPr>
            <w:tcW w:w="6237" w:type="dxa"/>
            <w:tcBorders>
              <w:top w:val="nil"/>
              <w:left w:val="nil"/>
              <w:bottom w:val="nil"/>
              <w:right w:val="nil"/>
            </w:tcBorders>
            <w:shd w:val="clear" w:color="auto" w:fill="auto"/>
            <w:noWrap/>
            <w:tcMar>
              <w:top w:w="15" w:type="dxa"/>
              <w:left w:w="15" w:type="dxa"/>
              <w:bottom w:w="0" w:type="dxa"/>
              <w:right w:w="15" w:type="dxa"/>
            </w:tcMar>
            <w:vAlign w:val="center"/>
            <w:hideMark/>
          </w:tcPr>
          <w:p w14:paraId="40960144" w14:textId="77777777" w:rsidR="006A3559" w:rsidRPr="009E10BF" w:rsidRDefault="006A3559" w:rsidP="00E23E84">
            <w:pPr>
              <w:suppressAutoHyphens/>
              <w:jc w:val="left"/>
            </w:pPr>
            <w:r w:rsidRPr="009E10BF">
              <w:t>Foods for Specified Health Use</w:t>
            </w:r>
          </w:p>
        </w:tc>
      </w:tr>
      <w:tr w:rsidR="006A3559" w:rsidRPr="009E10BF" w14:paraId="01690D27" w14:textId="77777777" w:rsidTr="00EB4A5E">
        <w:trPr>
          <w:jc w:val="center"/>
        </w:trPr>
        <w:tc>
          <w:tcPr>
            <w:tcW w:w="2693" w:type="dxa"/>
            <w:tcBorders>
              <w:top w:val="nil"/>
              <w:left w:val="nil"/>
              <w:bottom w:val="nil"/>
              <w:right w:val="nil"/>
            </w:tcBorders>
            <w:shd w:val="clear" w:color="auto" w:fill="auto"/>
            <w:noWrap/>
            <w:tcMar>
              <w:top w:w="15" w:type="dxa"/>
              <w:left w:w="15" w:type="dxa"/>
              <w:bottom w:w="0" w:type="dxa"/>
              <w:right w:w="15" w:type="dxa"/>
            </w:tcMar>
            <w:vAlign w:val="center"/>
            <w:hideMark/>
          </w:tcPr>
          <w:p w14:paraId="10D398EE" w14:textId="77777777" w:rsidR="006A3559" w:rsidRPr="009E10BF" w:rsidRDefault="006A3559" w:rsidP="00E23E84">
            <w:pPr>
              <w:suppressAutoHyphens/>
              <w:jc w:val="left"/>
              <w:rPr>
                <w:color w:val="auto"/>
              </w:rPr>
            </w:pPr>
            <w:r w:rsidRPr="009E10BF">
              <w:t>FSANZ</w:t>
            </w:r>
          </w:p>
        </w:tc>
        <w:tc>
          <w:tcPr>
            <w:tcW w:w="6237" w:type="dxa"/>
            <w:tcBorders>
              <w:top w:val="nil"/>
              <w:left w:val="nil"/>
              <w:bottom w:val="nil"/>
              <w:right w:val="nil"/>
            </w:tcBorders>
            <w:shd w:val="clear" w:color="auto" w:fill="auto"/>
            <w:noWrap/>
            <w:tcMar>
              <w:top w:w="15" w:type="dxa"/>
              <w:left w:w="15" w:type="dxa"/>
              <w:bottom w:w="0" w:type="dxa"/>
              <w:right w:w="15" w:type="dxa"/>
            </w:tcMar>
            <w:vAlign w:val="center"/>
            <w:hideMark/>
          </w:tcPr>
          <w:p w14:paraId="209EA693" w14:textId="77777777" w:rsidR="006A3559" w:rsidRPr="009E10BF" w:rsidRDefault="006A3559" w:rsidP="00E23E84">
            <w:pPr>
              <w:suppressAutoHyphens/>
              <w:jc w:val="left"/>
            </w:pPr>
            <w:r w:rsidRPr="009E10BF">
              <w:t xml:space="preserve">Australia and New Zealand by the bi-national regulator Food Standards Australia New Zealand </w:t>
            </w:r>
          </w:p>
        </w:tc>
      </w:tr>
      <w:tr w:rsidR="006A3559" w:rsidRPr="009E10BF" w14:paraId="059B1705" w14:textId="77777777" w:rsidTr="00EB4A5E">
        <w:trPr>
          <w:jc w:val="center"/>
        </w:trPr>
        <w:tc>
          <w:tcPr>
            <w:tcW w:w="2693" w:type="dxa"/>
            <w:tcBorders>
              <w:top w:val="nil"/>
              <w:left w:val="nil"/>
              <w:bottom w:val="nil"/>
              <w:right w:val="nil"/>
            </w:tcBorders>
            <w:shd w:val="clear" w:color="auto" w:fill="auto"/>
            <w:noWrap/>
            <w:tcMar>
              <w:top w:w="15" w:type="dxa"/>
              <w:left w:w="15" w:type="dxa"/>
              <w:bottom w:w="0" w:type="dxa"/>
              <w:right w:w="15" w:type="dxa"/>
            </w:tcMar>
            <w:vAlign w:val="center"/>
          </w:tcPr>
          <w:p w14:paraId="362A4A0A" w14:textId="77777777" w:rsidR="006A3559" w:rsidRPr="009E10BF" w:rsidRDefault="006A3559" w:rsidP="00E23E84">
            <w:pPr>
              <w:suppressAutoHyphens/>
              <w:jc w:val="left"/>
            </w:pPr>
            <w:r>
              <w:t>GCP</w:t>
            </w:r>
          </w:p>
        </w:tc>
        <w:tc>
          <w:tcPr>
            <w:tcW w:w="6237" w:type="dxa"/>
            <w:tcBorders>
              <w:top w:val="nil"/>
              <w:left w:val="nil"/>
              <w:bottom w:val="nil"/>
              <w:right w:val="nil"/>
            </w:tcBorders>
            <w:shd w:val="clear" w:color="auto" w:fill="auto"/>
            <w:noWrap/>
            <w:tcMar>
              <w:top w:w="15" w:type="dxa"/>
              <w:left w:w="15" w:type="dxa"/>
              <w:bottom w:w="0" w:type="dxa"/>
              <w:right w:w="15" w:type="dxa"/>
            </w:tcMar>
            <w:vAlign w:val="center"/>
          </w:tcPr>
          <w:p w14:paraId="0F67364E" w14:textId="77777777" w:rsidR="006A3559" w:rsidRPr="009E10BF" w:rsidRDefault="006A3559" w:rsidP="00E23E84">
            <w:pPr>
              <w:suppressAutoHyphens/>
              <w:jc w:val="left"/>
            </w:pPr>
            <w:r>
              <w:t>Good Clinical Practice</w:t>
            </w:r>
          </w:p>
        </w:tc>
      </w:tr>
      <w:tr w:rsidR="006A3559" w:rsidRPr="009E10BF" w14:paraId="6F6B6E0B" w14:textId="77777777" w:rsidTr="00EB4A5E">
        <w:trPr>
          <w:jc w:val="center"/>
        </w:trPr>
        <w:tc>
          <w:tcPr>
            <w:tcW w:w="2693" w:type="dxa"/>
            <w:tcBorders>
              <w:top w:val="nil"/>
              <w:left w:val="nil"/>
              <w:bottom w:val="nil"/>
              <w:right w:val="nil"/>
            </w:tcBorders>
            <w:shd w:val="clear" w:color="auto" w:fill="auto"/>
            <w:noWrap/>
            <w:tcMar>
              <w:top w:w="15" w:type="dxa"/>
              <w:left w:w="15" w:type="dxa"/>
              <w:bottom w:w="0" w:type="dxa"/>
              <w:right w:w="15" w:type="dxa"/>
            </w:tcMar>
            <w:vAlign w:val="center"/>
            <w:hideMark/>
          </w:tcPr>
          <w:p w14:paraId="29CED5A3" w14:textId="77777777" w:rsidR="006A3559" w:rsidRPr="009E10BF" w:rsidRDefault="006A3559" w:rsidP="00E23E84">
            <w:pPr>
              <w:suppressAutoHyphens/>
              <w:jc w:val="left"/>
              <w:rPr>
                <w:color w:val="auto"/>
              </w:rPr>
            </w:pPr>
            <w:r w:rsidRPr="009E10BF">
              <w:t>GHP</w:t>
            </w:r>
          </w:p>
        </w:tc>
        <w:tc>
          <w:tcPr>
            <w:tcW w:w="6237" w:type="dxa"/>
            <w:tcBorders>
              <w:top w:val="nil"/>
              <w:left w:val="nil"/>
              <w:bottom w:val="nil"/>
              <w:right w:val="nil"/>
            </w:tcBorders>
            <w:shd w:val="clear" w:color="auto" w:fill="auto"/>
            <w:noWrap/>
            <w:tcMar>
              <w:top w:w="15" w:type="dxa"/>
              <w:left w:w="15" w:type="dxa"/>
              <w:bottom w:w="0" w:type="dxa"/>
              <w:right w:w="15" w:type="dxa"/>
            </w:tcMar>
            <w:vAlign w:val="center"/>
            <w:hideMark/>
          </w:tcPr>
          <w:p w14:paraId="7EE6983E" w14:textId="77777777" w:rsidR="006A3559" w:rsidRPr="009E10BF" w:rsidRDefault="006A3559" w:rsidP="00E23E84">
            <w:pPr>
              <w:suppressAutoHyphens/>
              <w:jc w:val="left"/>
            </w:pPr>
            <w:r w:rsidRPr="009E10BF">
              <w:t>Good Hygienic Practice</w:t>
            </w:r>
          </w:p>
        </w:tc>
      </w:tr>
      <w:tr w:rsidR="006A3559" w:rsidRPr="009E10BF" w14:paraId="58B8EB08" w14:textId="77777777" w:rsidTr="00EB4A5E">
        <w:trPr>
          <w:jc w:val="center"/>
        </w:trPr>
        <w:tc>
          <w:tcPr>
            <w:tcW w:w="2693" w:type="dxa"/>
            <w:tcBorders>
              <w:top w:val="nil"/>
              <w:left w:val="nil"/>
              <w:bottom w:val="nil"/>
              <w:right w:val="nil"/>
            </w:tcBorders>
            <w:shd w:val="clear" w:color="auto" w:fill="auto"/>
            <w:noWrap/>
            <w:tcMar>
              <w:top w:w="15" w:type="dxa"/>
              <w:left w:w="15" w:type="dxa"/>
              <w:bottom w:w="0" w:type="dxa"/>
              <w:right w:w="15" w:type="dxa"/>
            </w:tcMar>
            <w:vAlign w:val="center"/>
          </w:tcPr>
          <w:p w14:paraId="07698F04" w14:textId="77777777" w:rsidR="006A3559" w:rsidRPr="009E10BF" w:rsidRDefault="006A3559" w:rsidP="00E23E84">
            <w:pPr>
              <w:suppressAutoHyphens/>
              <w:jc w:val="left"/>
            </w:pPr>
            <w:r>
              <w:t>GLP</w:t>
            </w:r>
          </w:p>
        </w:tc>
        <w:tc>
          <w:tcPr>
            <w:tcW w:w="6237" w:type="dxa"/>
            <w:tcBorders>
              <w:top w:val="nil"/>
              <w:left w:val="nil"/>
              <w:bottom w:val="nil"/>
              <w:right w:val="nil"/>
            </w:tcBorders>
            <w:shd w:val="clear" w:color="auto" w:fill="auto"/>
            <w:noWrap/>
            <w:tcMar>
              <w:top w:w="15" w:type="dxa"/>
              <w:left w:w="15" w:type="dxa"/>
              <w:bottom w:w="0" w:type="dxa"/>
              <w:right w:w="15" w:type="dxa"/>
            </w:tcMar>
            <w:vAlign w:val="center"/>
          </w:tcPr>
          <w:p w14:paraId="77A03908" w14:textId="77777777" w:rsidR="006A3559" w:rsidRPr="009E10BF" w:rsidRDefault="006A3559" w:rsidP="00E23E84">
            <w:pPr>
              <w:suppressAutoHyphens/>
              <w:jc w:val="left"/>
            </w:pPr>
            <w:r>
              <w:t>Good Laboratory Practice</w:t>
            </w:r>
          </w:p>
        </w:tc>
      </w:tr>
      <w:tr w:rsidR="006A3559" w:rsidRPr="009E10BF" w14:paraId="0360AFD7" w14:textId="77777777" w:rsidTr="00EB4A5E">
        <w:trPr>
          <w:jc w:val="center"/>
        </w:trPr>
        <w:tc>
          <w:tcPr>
            <w:tcW w:w="2693" w:type="dxa"/>
            <w:tcBorders>
              <w:top w:val="nil"/>
              <w:left w:val="nil"/>
              <w:bottom w:val="nil"/>
              <w:right w:val="nil"/>
            </w:tcBorders>
            <w:shd w:val="clear" w:color="auto" w:fill="auto"/>
            <w:noWrap/>
            <w:tcMar>
              <w:top w:w="15" w:type="dxa"/>
              <w:left w:w="15" w:type="dxa"/>
              <w:bottom w:w="0" w:type="dxa"/>
              <w:right w:w="15" w:type="dxa"/>
            </w:tcMar>
            <w:vAlign w:val="center"/>
            <w:hideMark/>
          </w:tcPr>
          <w:p w14:paraId="491D66F3" w14:textId="77777777" w:rsidR="006A3559" w:rsidRPr="009E10BF" w:rsidRDefault="006A3559" w:rsidP="00E23E84">
            <w:pPr>
              <w:suppressAutoHyphens/>
              <w:jc w:val="left"/>
              <w:rPr>
                <w:color w:val="auto"/>
              </w:rPr>
            </w:pPr>
            <w:r w:rsidRPr="009E10BF">
              <w:t>GMO</w:t>
            </w:r>
          </w:p>
        </w:tc>
        <w:tc>
          <w:tcPr>
            <w:tcW w:w="6237" w:type="dxa"/>
            <w:tcBorders>
              <w:top w:val="nil"/>
              <w:left w:val="nil"/>
              <w:bottom w:val="nil"/>
              <w:right w:val="nil"/>
            </w:tcBorders>
            <w:shd w:val="clear" w:color="auto" w:fill="auto"/>
            <w:noWrap/>
            <w:tcMar>
              <w:top w:w="15" w:type="dxa"/>
              <w:left w:w="15" w:type="dxa"/>
              <w:bottom w:w="0" w:type="dxa"/>
              <w:right w:w="15" w:type="dxa"/>
            </w:tcMar>
            <w:vAlign w:val="center"/>
            <w:hideMark/>
          </w:tcPr>
          <w:p w14:paraId="08035857" w14:textId="77777777" w:rsidR="006A3559" w:rsidRPr="009E10BF" w:rsidRDefault="006A3559" w:rsidP="00E23E84">
            <w:pPr>
              <w:suppressAutoHyphens/>
              <w:jc w:val="left"/>
            </w:pPr>
            <w:r w:rsidRPr="009E10BF">
              <w:t>Genetically Modified</w:t>
            </w:r>
            <w:r w:rsidRPr="009E10BF">
              <w:rPr>
                <w:rFonts w:ascii="Arial" w:hAnsi="Arial"/>
                <w:color w:val="545454"/>
              </w:rPr>
              <w:t> </w:t>
            </w:r>
            <w:r w:rsidRPr="009E10BF">
              <w:t>Organisms</w:t>
            </w:r>
          </w:p>
        </w:tc>
      </w:tr>
      <w:tr w:rsidR="006A3559" w:rsidRPr="009E10BF" w14:paraId="49FA3ED1" w14:textId="77777777" w:rsidTr="00EB4A5E">
        <w:trPr>
          <w:jc w:val="center"/>
        </w:trPr>
        <w:tc>
          <w:tcPr>
            <w:tcW w:w="2693" w:type="dxa"/>
            <w:tcBorders>
              <w:top w:val="nil"/>
              <w:left w:val="nil"/>
              <w:bottom w:val="nil"/>
              <w:right w:val="nil"/>
            </w:tcBorders>
            <w:shd w:val="clear" w:color="auto" w:fill="auto"/>
            <w:noWrap/>
            <w:tcMar>
              <w:top w:w="15" w:type="dxa"/>
              <w:left w:w="15" w:type="dxa"/>
              <w:bottom w:w="0" w:type="dxa"/>
              <w:right w:w="15" w:type="dxa"/>
            </w:tcMar>
            <w:vAlign w:val="center"/>
            <w:hideMark/>
          </w:tcPr>
          <w:p w14:paraId="2F46815B" w14:textId="77777777" w:rsidR="006A3559" w:rsidRPr="009E10BF" w:rsidRDefault="006A3559" w:rsidP="00E23E84">
            <w:pPr>
              <w:suppressAutoHyphens/>
              <w:jc w:val="left"/>
              <w:rPr>
                <w:color w:val="auto"/>
              </w:rPr>
            </w:pPr>
            <w:r w:rsidRPr="009E10BF">
              <w:t>HACCP</w:t>
            </w:r>
          </w:p>
        </w:tc>
        <w:tc>
          <w:tcPr>
            <w:tcW w:w="6237" w:type="dxa"/>
            <w:tcBorders>
              <w:top w:val="nil"/>
              <w:left w:val="nil"/>
              <w:bottom w:val="nil"/>
              <w:right w:val="nil"/>
            </w:tcBorders>
            <w:shd w:val="clear" w:color="auto" w:fill="auto"/>
            <w:noWrap/>
            <w:tcMar>
              <w:top w:w="15" w:type="dxa"/>
              <w:left w:w="15" w:type="dxa"/>
              <w:bottom w:w="0" w:type="dxa"/>
              <w:right w:w="15" w:type="dxa"/>
            </w:tcMar>
            <w:vAlign w:val="center"/>
            <w:hideMark/>
          </w:tcPr>
          <w:p w14:paraId="3EDD4704" w14:textId="77777777" w:rsidR="006A3559" w:rsidRPr="009E10BF" w:rsidRDefault="006A3559" w:rsidP="00E23E84">
            <w:pPr>
              <w:suppressAutoHyphens/>
              <w:jc w:val="left"/>
            </w:pPr>
            <w:r w:rsidRPr="009E10BF">
              <w:t>Hazard Analysis and Critical Control Points</w:t>
            </w:r>
          </w:p>
        </w:tc>
      </w:tr>
      <w:tr w:rsidR="006A3559" w:rsidRPr="009E10BF" w14:paraId="3BA23C7C" w14:textId="77777777" w:rsidTr="00EB4A5E">
        <w:trPr>
          <w:jc w:val="center"/>
        </w:trPr>
        <w:tc>
          <w:tcPr>
            <w:tcW w:w="2693" w:type="dxa"/>
            <w:tcBorders>
              <w:top w:val="nil"/>
              <w:left w:val="nil"/>
              <w:bottom w:val="nil"/>
              <w:right w:val="nil"/>
            </w:tcBorders>
            <w:shd w:val="clear" w:color="auto" w:fill="auto"/>
            <w:noWrap/>
            <w:tcMar>
              <w:top w:w="15" w:type="dxa"/>
              <w:left w:w="15" w:type="dxa"/>
              <w:bottom w:w="0" w:type="dxa"/>
              <w:right w:w="15" w:type="dxa"/>
            </w:tcMar>
            <w:vAlign w:val="center"/>
            <w:hideMark/>
          </w:tcPr>
          <w:p w14:paraId="2048B404" w14:textId="77777777" w:rsidR="006A3559" w:rsidRPr="009E10BF" w:rsidRDefault="006A3559" w:rsidP="00E23E84">
            <w:pPr>
              <w:suppressAutoHyphens/>
              <w:jc w:val="left"/>
              <w:rPr>
                <w:color w:val="auto"/>
              </w:rPr>
            </w:pPr>
            <w:r w:rsidRPr="009E10BF">
              <w:t>HDE</w:t>
            </w:r>
          </w:p>
        </w:tc>
        <w:tc>
          <w:tcPr>
            <w:tcW w:w="6237" w:type="dxa"/>
            <w:tcBorders>
              <w:top w:val="nil"/>
              <w:left w:val="nil"/>
              <w:bottom w:val="nil"/>
              <w:right w:val="nil"/>
            </w:tcBorders>
            <w:shd w:val="clear" w:color="auto" w:fill="auto"/>
            <w:noWrap/>
            <w:tcMar>
              <w:top w:w="15" w:type="dxa"/>
              <w:left w:w="15" w:type="dxa"/>
              <w:bottom w:w="0" w:type="dxa"/>
              <w:right w:w="15" w:type="dxa"/>
            </w:tcMar>
            <w:vAlign w:val="center"/>
            <w:hideMark/>
          </w:tcPr>
          <w:p w14:paraId="202EB9FF" w14:textId="77777777" w:rsidR="006A3559" w:rsidRPr="009E10BF" w:rsidRDefault="006A3559" w:rsidP="00E23E84">
            <w:pPr>
              <w:suppressAutoHyphens/>
              <w:jc w:val="left"/>
            </w:pPr>
            <w:r w:rsidRPr="009E10BF">
              <w:t xml:space="preserve">Handelsverband Deutschland </w:t>
            </w:r>
          </w:p>
        </w:tc>
      </w:tr>
      <w:tr w:rsidR="006A3559" w:rsidRPr="009E10BF" w14:paraId="36684EA7" w14:textId="77777777" w:rsidTr="00EB4A5E">
        <w:trPr>
          <w:jc w:val="center"/>
        </w:trPr>
        <w:tc>
          <w:tcPr>
            <w:tcW w:w="2693" w:type="dxa"/>
            <w:tcBorders>
              <w:top w:val="nil"/>
              <w:left w:val="nil"/>
              <w:bottom w:val="nil"/>
              <w:right w:val="nil"/>
            </w:tcBorders>
            <w:shd w:val="clear" w:color="auto" w:fill="auto"/>
            <w:noWrap/>
            <w:tcMar>
              <w:top w:w="15" w:type="dxa"/>
              <w:left w:w="15" w:type="dxa"/>
              <w:bottom w:w="0" w:type="dxa"/>
              <w:right w:w="15" w:type="dxa"/>
            </w:tcMar>
            <w:vAlign w:val="center"/>
          </w:tcPr>
          <w:p w14:paraId="59F73A83" w14:textId="77777777" w:rsidR="006A3559" w:rsidRPr="009E10BF" w:rsidRDefault="006A3559" w:rsidP="00E23E84">
            <w:pPr>
              <w:suppressAutoHyphens/>
              <w:jc w:val="left"/>
            </w:pPr>
            <w:r>
              <w:t>HOI</w:t>
            </w:r>
          </w:p>
        </w:tc>
        <w:tc>
          <w:tcPr>
            <w:tcW w:w="6237" w:type="dxa"/>
            <w:tcBorders>
              <w:top w:val="nil"/>
              <w:left w:val="nil"/>
              <w:bottom w:val="nil"/>
              <w:right w:val="nil"/>
            </w:tcBorders>
            <w:shd w:val="clear" w:color="auto" w:fill="auto"/>
            <w:noWrap/>
            <w:tcMar>
              <w:top w:w="15" w:type="dxa"/>
              <w:left w:w="15" w:type="dxa"/>
              <w:bottom w:w="0" w:type="dxa"/>
              <w:right w:w="15" w:type="dxa"/>
            </w:tcMar>
            <w:vAlign w:val="center"/>
          </w:tcPr>
          <w:p w14:paraId="7C8C88C8" w14:textId="77777777" w:rsidR="006A3559" w:rsidRPr="009E10BF" w:rsidRDefault="006A3559" w:rsidP="00E23E84">
            <w:pPr>
              <w:suppressAutoHyphens/>
              <w:jc w:val="left"/>
            </w:pPr>
            <w:r>
              <w:t>Highest Observed Intake</w:t>
            </w:r>
          </w:p>
        </w:tc>
      </w:tr>
      <w:tr w:rsidR="006A3559" w:rsidRPr="009E10BF" w14:paraId="75C6DE9F" w14:textId="77777777" w:rsidTr="00EB4A5E">
        <w:trPr>
          <w:jc w:val="center"/>
        </w:trPr>
        <w:tc>
          <w:tcPr>
            <w:tcW w:w="2693" w:type="dxa"/>
            <w:tcBorders>
              <w:top w:val="nil"/>
              <w:left w:val="nil"/>
              <w:bottom w:val="nil"/>
              <w:right w:val="nil"/>
            </w:tcBorders>
            <w:shd w:val="clear" w:color="auto" w:fill="auto"/>
            <w:noWrap/>
            <w:tcMar>
              <w:top w:w="15" w:type="dxa"/>
              <w:left w:w="15" w:type="dxa"/>
              <w:bottom w:w="0" w:type="dxa"/>
              <w:right w:w="15" w:type="dxa"/>
            </w:tcMar>
            <w:vAlign w:val="center"/>
            <w:hideMark/>
          </w:tcPr>
          <w:p w14:paraId="5A9E2905" w14:textId="77777777" w:rsidR="006A3559" w:rsidRPr="009E10BF" w:rsidRDefault="006A3559" w:rsidP="00E23E84">
            <w:pPr>
              <w:suppressAutoHyphens/>
              <w:jc w:val="left"/>
              <w:rPr>
                <w:color w:val="auto"/>
              </w:rPr>
            </w:pPr>
            <w:r w:rsidRPr="009E10BF">
              <w:t>IPR</w:t>
            </w:r>
          </w:p>
        </w:tc>
        <w:tc>
          <w:tcPr>
            <w:tcW w:w="6237" w:type="dxa"/>
            <w:tcBorders>
              <w:top w:val="nil"/>
              <w:left w:val="nil"/>
              <w:bottom w:val="nil"/>
              <w:right w:val="nil"/>
            </w:tcBorders>
            <w:shd w:val="clear" w:color="auto" w:fill="auto"/>
            <w:noWrap/>
            <w:tcMar>
              <w:top w:w="15" w:type="dxa"/>
              <w:left w:w="15" w:type="dxa"/>
              <w:bottom w:w="0" w:type="dxa"/>
              <w:right w:w="15" w:type="dxa"/>
            </w:tcMar>
            <w:vAlign w:val="center"/>
            <w:hideMark/>
          </w:tcPr>
          <w:p w14:paraId="0098822E" w14:textId="77777777" w:rsidR="006A3559" w:rsidRPr="009E10BF" w:rsidRDefault="006A3559" w:rsidP="00E23E84">
            <w:pPr>
              <w:suppressAutoHyphens/>
              <w:jc w:val="left"/>
            </w:pPr>
            <w:r w:rsidRPr="009E10BF">
              <w:t>Intellectual Property Rights</w:t>
            </w:r>
          </w:p>
        </w:tc>
      </w:tr>
      <w:tr w:rsidR="006A3559" w:rsidRPr="009E10BF" w14:paraId="1A0B8449" w14:textId="77777777" w:rsidTr="00EB4A5E">
        <w:trPr>
          <w:jc w:val="center"/>
        </w:trPr>
        <w:tc>
          <w:tcPr>
            <w:tcW w:w="2693" w:type="dxa"/>
            <w:tcBorders>
              <w:top w:val="nil"/>
              <w:left w:val="nil"/>
              <w:bottom w:val="nil"/>
              <w:right w:val="nil"/>
            </w:tcBorders>
            <w:shd w:val="clear" w:color="auto" w:fill="auto"/>
            <w:noWrap/>
            <w:tcMar>
              <w:top w:w="15" w:type="dxa"/>
              <w:left w:w="15" w:type="dxa"/>
              <w:bottom w:w="0" w:type="dxa"/>
              <w:right w:w="15" w:type="dxa"/>
            </w:tcMar>
            <w:vAlign w:val="center"/>
            <w:hideMark/>
          </w:tcPr>
          <w:p w14:paraId="695777A4" w14:textId="77777777" w:rsidR="006A3559" w:rsidRPr="009E10BF" w:rsidRDefault="006A3559" w:rsidP="00E23E84">
            <w:pPr>
              <w:suppressAutoHyphens/>
              <w:jc w:val="left"/>
              <w:rPr>
                <w:color w:val="auto"/>
              </w:rPr>
            </w:pPr>
            <w:r w:rsidRPr="009E10BF">
              <w:t>ISO</w:t>
            </w:r>
          </w:p>
        </w:tc>
        <w:tc>
          <w:tcPr>
            <w:tcW w:w="6237" w:type="dxa"/>
            <w:tcBorders>
              <w:top w:val="nil"/>
              <w:left w:val="nil"/>
              <w:bottom w:val="nil"/>
              <w:right w:val="nil"/>
            </w:tcBorders>
            <w:shd w:val="clear" w:color="auto" w:fill="auto"/>
            <w:noWrap/>
            <w:tcMar>
              <w:top w:w="15" w:type="dxa"/>
              <w:left w:w="15" w:type="dxa"/>
              <w:bottom w:w="0" w:type="dxa"/>
              <w:right w:w="15" w:type="dxa"/>
            </w:tcMar>
            <w:vAlign w:val="center"/>
            <w:hideMark/>
          </w:tcPr>
          <w:p w14:paraId="5B95B9F3" w14:textId="77777777" w:rsidR="006A3559" w:rsidRPr="009E10BF" w:rsidRDefault="006A3559" w:rsidP="00E23E84">
            <w:pPr>
              <w:suppressAutoHyphens/>
              <w:jc w:val="left"/>
            </w:pPr>
            <w:r w:rsidRPr="009E10BF">
              <w:t>International Organization for Standardization</w:t>
            </w:r>
          </w:p>
        </w:tc>
      </w:tr>
      <w:tr w:rsidR="006A3559" w:rsidRPr="009E10BF" w14:paraId="762AB765" w14:textId="77777777" w:rsidTr="00EB4A5E">
        <w:trPr>
          <w:jc w:val="center"/>
        </w:trPr>
        <w:tc>
          <w:tcPr>
            <w:tcW w:w="2693" w:type="dxa"/>
            <w:tcBorders>
              <w:top w:val="nil"/>
              <w:left w:val="nil"/>
              <w:bottom w:val="nil"/>
              <w:right w:val="nil"/>
            </w:tcBorders>
            <w:shd w:val="clear" w:color="auto" w:fill="auto"/>
            <w:noWrap/>
            <w:tcMar>
              <w:top w:w="15" w:type="dxa"/>
              <w:left w:w="15" w:type="dxa"/>
              <w:bottom w:w="0" w:type="dxa"/>
              <w:right w:w="15" w:type="dxa"/>
            </w:tcMar>
            <w:vAlign w:val="center"/>
            <w:hideMark/>
          </w:tcPr>
          <w:p w14:paraId="46DE924D" w14:textId="77777777" w:rsidR="006A3559" w:rsidRPr="009E10BF" w:rsidRDefault="006A3559" w:rsidP="00E23E84">
            <w:pPr>
              <w:suppressAutoHyphens/>
              <w:jc w:val="left"/>
              <w:rPr>
                <w:color w:val="auto"/>
              </w:rPr>
            </w:pPr>
            <w:r w:rsidRPr="009E10BF">
              <w:t>KOF</w:t>
            </w:r>
          </w:p>
        </w:tc>
        <w:tc>
          <w:tcPr>
            <w:tcW w:w="6237" w:type="dxa"/>
            <w:tcBorders>
              <w:top w:val="nil"/>
              <w:left w:val="nil"/>
              <w:bottom w:val="nil"/>
              <w:right w:val="nil"/>
            </w:tcBorders>
            <w:shd w:val="clear" w:color="auto" w:fill="auto"/>
            <w:noWrap/>
            <w:tcMar>
              <w:top w:w="15" w:type="dxa"/>
              <w:left w:w="15" w:type="dxa"/>
              <w:bottom w:w="0" w:type="dxa"/>
              <w:right w:w="15" w:type="dxa"/>
            </w:tcMar>
            <w:vAlign w:val="center"/>
            <w:hideMark/>
          </w:tcPr>
          <w:p w14:paraId="639F6D23" w14:textId="77777777" w:rsidR="006A3559" w:rsidRPr="009E10BF" w:rsidRDefault="006A3559" w:rsidP="00E23E84">
            <w:pPr>
              <w:suppressAutoHyphens/>
              <w:jc w:val="left"/>
            </w:pPr>
            <w:r w:rsidRPr="009E10BF">
              <w:t xml:space="preserve">Key Opinion Formers </w:t>
            </w:r>
          </w:p>
        </w:tc>
      </w:tr>
      <w:tr w:rsidR="006A3559" w:rsidRPr="009E10BF" w14:paraId="01041332" w14:textId="77777777" w:rsidTr="00EB4A5E">
        <w:trPr>
          <w:jc w:val="center"/>
        </w:trPr>
        <w:tc>
          <w:tcPr>
            <w:tcW w:w="2693" w:type="dxa"/>
            <w:tcBorders>
              <w:top w:val="nil"/>
              <w:left w:val="nil"/>
              <w:bottom w:val="nil"/>
              <w:right w:val="nil"/>
            </w:tcBorders>
            <w:shd w:val="clear" w:color="auto" w:fill="auto"/>
            <w:noWrap/>
            <w:tcMar>
              <w:top w:w="15" w:type="dxa"/>
              <w:left w:w="15" w:type="dxa"/>
              <w:bottom w:w="0" w:type="dxa"/>
              <w:right w:w="15" w:type="dxa"/>
            </w:tcMar>
            <w:vAlign w:val="center"/>
            <w:hideMark/>
          </w:tcPr>
          <w:p w14:paraId="5FCA9C2B" w14:textId="77777777" w:rsidR="006A3559" w:rsidRPr="009E10BF" w:rsidRDefault="006A3559" w:rsidP="00E23E84">
            <w:pPr>
              <w:suppressAutoHyphens/>
              <w:jc w:val="left"/>
              <w:rPr>
                <w:color w:val="auto"/>
              </w:rPr>
            </w:pPr>
            <w:r w:rsidRPr="009E10BF">
              <w:t>LDL-cholesterol</w:t>
            </w:r>
          </w:p>
        </w:tc>
        <w:tc>
          <w:tcPr>
            <w:tcW w:w="6237" w:type="dxa"/>
            <w:tcBorders>
              <w:top w:val="nil"/>
              <w:left w:val="nil"/>
              <w:bottom w:val="nil"/>
              <w:right w:val="nil"/>
            </w:tcBorders>
            <w:shd w:val="clear" w:color="auto" w:fill="auto"/>
            <w:noWrap/>
            <w:tcMar>
              <w:top w:w="15" w:type="dxa"/>
              <w:left w:w="15" w:type="dxa"/>
              <w:bottom w:w="0" w:type="dxa"/>
              <w:right w:w="15" w:type="dxa"/>
            </w:tcMar>
            <w:vAlign w:val="center"/>
            <w:hideMark/>
          </w:tcPr>
          <w:p w14:paraId="7AD60ED6" w14:textId="77777777" w:rsidR="006A3559" w:rsidRPr="009E10BF" w:rsidRDefault="006A3559" w:rsidP="00E23E84">
            <w:pPr>
              <w:suppressAutoHyphens/>
              <w:jc w:val="left"/>
            </w:pPr>
            <w:r w:rsidRPr="009E10BF">
              <w:t>Low-density lipoprotein-cholesterol</w:t>
            </w:r>
          </w:p>
        </w:tc>
      </w:tr>
      <w:tr w:rsidR="006A3559" w:rsidRPr="009E10BF" w14:paraId="29E72A72" w14:textId="77777777" w:rsidTr="00EB4A5E">
        <w:trPr>
          <w:jc w:val="center"/>
        </w:trPr>
        <w:tc>
          <w:tcPr>
            <w:tcW w:w="2693" w:type="dxa"/>
            <w:tcBorders>
              <w:top w:val="nil"/>
              <w:left w:val="nil"/>
              <w:bottom w:val="nil"/>
              <w:right w:val="nil"/>
            </w:tcBorders>
            <w:shd w:val="clear" w:color="auto" w:fill="auto"/>
            <w:noWrap/>
            <w:tcMar>
              <w:top w:w="15" w:type="dxa"/>
              <w:left w:w="15" w:type="dxa"/>
              <w:bottom w:w="0" w:type="dxa"/>
              <w:right w:w="15" w:type="dxa"/>
            </w:tcMar>
            <w:vAlign w:val="center"/>
            <w:hideMark/>
          </w:tcPr>
          <w:p w14:paraId="14610490" w14:textId="77777777" w:rsidR="006A3559" w:rsidRPr="009E10BF" w:rsidRDefault="006A3559" w:rsidP="00E23E84">
            <w:pPr>
              <w:suppressAutoHyphens/>
              <w:jc w:val="left"/>
              <w:rPr>
                <w:color w:val="auto"/>
              </w:rPr>
            </w:pPr>
            <w:r w:rsidRPr="009E10BF">
              <w:lastRenderedPageBreak/>
              <w:t xml:space="preserve">OSP </w:t>
            </w:r>
          </w:p>
        </w:tc>
        <w:tc>
          <w:tcPr>
            <w:tcW w:w="6237" w:type="dxa"/>
            <w:tcBorders>
              <w:top w:val="nil"/>
              <w:left w:val="nil"/>
              <w:bottom w:val="nil"/>
              <w:right w:val="nil"/>
            </w:tcBorders>
            <w:shd w:val="clear" w:color="auto" w:fill="auto"/>
            <w:noWrap/>
            <w:tcMar>
              <w:top w:w="15" w:type="dxa"/>
              <w:left w:w="15" w:type="dxa"/>
              <w:bottom w:w="0" w:type="dxa"/>
              <w:right w:w="15" w:type="dxa"/>
            </w:tcMar>
            <w:vAlign w:val="center"/>
            <w:hideMark/>
          </w:tcPr>
          <w:p w14:paraId="68F8BFE9" w14:textId="77777777" w:rsidR="006A3559" w:rsidRPr="009E10BF" w:rsidRDefault="006A3559" w:rsidP="00E23E84">
            <w:pPr>
              <w:suppressAutoHyphens/>
              <w:jc w:val="left"/>
            </w:pPr>
            <w:r w:rsidRPr="009E10BF">
              <w:t>Official Selling Price</w:t>
            </w:r>
          </w:p>
        </w:tc>
      </w:tr>
      <w:tr w:rsidR="006A3559" w:rsidRPr="009E10BF" w14:paraId="132775FB" w14:textId="77777777" w:rsidTr="00EB4A5E">
        <w:trPr>
          <w:jc w:val="center"/>
        </w:trPr>
        <w:tc>
          <w:tcPr>
            <w:tcW w:w="2693" w:type="dxa"/>
            <w:tcBorders>
              <w:top w:val="nil"/>
              <w:left w:val="nil"/>
              <w:bottom w:val="nil"/>
              <w:right w:val="nil"/>
            </w:tcBorders>
            <w:shd w:val="clear" w:color="auto" w:fill="auto"/>
            <w:noWrap/>
            <w:tcMar>
              <w:top w:w="15" w:type="dxa"/>
              <w:left w:w="15" w:type="dxa"/>
              <w:bottom w:w="0" w:type="dxa"/>
              <w:right w:w="15" w:type="dxa"/>
            </w:tcMar>
            <w:vAlign w:val="center"/>
            <w:hideMark/>
          </w:tcPr>
          <w:p w14:paraId="24541CA6" w14:textId="77777777" w:rsidR="006A3559" w:rsidRPr="009E10BF" w:rsidRDefault="006A3559" w:rsidP="00E23E84">
            <w:pPr>
              <w:suppressAutoHyphens/>
              <w:jc w:val="left"/>
              <w:rPr>
                <w:color w:val="auto"/>
              </w:rPr>
            </w:pPr>
            <w:r w:rsidRPr="009E10BF">
              <w:t xml:space="preserve">OTC </w:t>
            </w:r>
          </w:p>
        </w:tc>
        <w:tc>
          <w:tcPr>
            <w:tcW w:w="6237" w:type="dxa"/>
            <w:tcBorders>
              <w:top w:val="nil"/>
              <w:left w:val="nil"/>
              <w:bottom w:val="nil"/>
              <w:right w:val="nil"/>
            </w:tcBorders>
            <w:shd w:val="clear" w:color="auto" w:fill="auto"/>
            <w:noWrap/>
            <w:tcMar>
              <w:top w:w="15" w:type="dxa"/>
              <w:left w:w="15" w:type="dxa"/>
              <w:bottom w:w="0" w:type="dxa"/>
              <w:right w:w="15" w:type="dxa"/>
            </w:tcMar>
            <w:vAlign w:val="center"/>
            <w:hideMark/>
          </w:tcPr>
          <w:p w14:paraId="49DBDFD9" w14:textId="77777777" w:rsidR="006A3559" w:rsidRPr="009E10BF" w:rsidRDefault="006A3559" w:rsidP="00E23E84">
            <w:pPr>
              <w:suppressAutoHyphens/>
              <w:jc w:val="left"/>
            </w:pPr>
            <w:r w:rsidRPr="009E10BF">
              <w:t>Over The Counter</w:t>
            </w:r>
          </w:p>
        </w:tc>
      </w:tr>
      <w:tr w:rsidR="006A3559" w:rsidRPr="009E10BF" w14:paraId="08CD6AEA" w14:textId="77777777" w:rsidTr="00EB4A5E">
        <w:trPr>
          <w:jc w:val="center"/>
        </w:trPr>
        <w:tc>
          <w:tcPr>
            <w:tcW w:w="2693" w:type="dxa"/>
            <w:tcBorders>
              <w:top w:val="nil"/>
              <w:left w:val="nil"/>
              <w:bottom w:val="nil"/>
              <w:right w:val="nil"/>
            </w:tcBorders>
            <w:shd w:val="clear" w:color="auto" w:fill="auto"/>
            <w:noWrap/>
            <w:tcMar>
              <w:top w:w="15" w:type="dxa"/>
              <w:left w:w="15" w:type="dxa"/>
              <w:bottom w:w="0" w:type="dxa"/>
              <w:right w:w="15" w:type="dxa"/>
            </w:tcMar>
            <w:vAlign w:val="center"/>
            <w:hideMark/>
          </w:tcPr>
          <w:p w14:paraId="6BE5D21B" w14:textId="77777777" w:rsidR="006A3559" w:rsidRPr="009E10BF" w:rsidRDefault="006A3559" w:rsidP="00E23E84">
            <w:pPr>
              <w:suppressAutoHyphens/>
              <w:jc w:val="left"/>
              <w:rPr>
                <w:color w:val="auto"/>
              </w:rPr>
            </w:pPr>
            <w:r w:rsidRPr="009E10BF">
              <w:t>PASSCLAIM</w:t>
            </w:r>
          </w:p>
        </w:tc>
        <w:tc>
          <w:tcPr>
            <w:tcW w:w="6237" w:type="dxa"/>
            <w:tcBorders>
              <w:top w:val="nil"/>
              <w:left w:val="nil"/>
              <w:bottom w:val="nil"/>
              <w:right w:val="nil"/>
            </w:tcBorders>
            <w:shd w:val="clear" w:color="auto" w:fill="auto"/>
            <w:noWrap/>
            <w:tcMar>
              <w:top w:w="15" w:type="dxa"/>
              <w:left w:w="15" w:type="dxa"/>
              <w:bottom w:w="0" w:type="dxa"/>
              <w:right w:w="15" w:type="dxa"/>
            </w:tcMar>
            <w:vAlign w:val="center"/>
            <w:hideMark/>
          </w:tcPr>
          <w:p w14:paraId="6ABA514A" w14:textId="77777777" w:rsidR="006A3559" w:rsidRPr="009E10BF" w:rsidRDefault="006A3559" w:rsidP="00E23E84">
            <w:pPr>
              <w:suppressAutoHyphens/>
              <w:jc w:val="left"/>
            </w:pPr>
            <w:r w:rsidRPr="009E10BF">
              <w:t xml:space="preserve">Process for the Assessment of Scientific Support for Claims on Foods </w:t>
            </w:r>
          </w:p>
        </w:tc>
      </w:tr>
      <w:tr w:rsidR="00E151CE" w:rsidRPr="009E10BF" w14:paraId="3EB71327" w14:textId="77777777" w:rsidTr="00EB4A5E">
        <w:trPr>
          <w:jc w:val="center"/>
        </w:trPr>
        <w:tc>
          <w:tcPr>
            <w:tcW w:w="2693" w:type="dxa"/>
            <w:tcBorders>
              <w:top w:val="nil"/>
              <w:left w:val="nil"/>
              <w:bottom w:val="nil"/>
              <w:right w:val="nil"/>
            </w:tcBorders>
            <w:shd w:val="clear" w:color="auto" w:fill="auto"/>
            <w:noWrap/>
            <w:tcMar>
              <w:top w:w="15" w:type="dxa"/>
              <w:left w:w="15" w:type="dxa"/>
              <w:bottom w:w="0" w:type="dxa"/>
              <w:right w:w="15" w:type="dxa"/>
            </w:tcMar>
            <w:vAlign w:val="center"/>
          </w:tcPr>
          <w:p w14:paraId="35EF0ECE" w14:textId="10669C75" w:rsidR="00E151CE" w:rsidRPr="009E10BF" w:rsidRDefault="00E151CE" w:rsidP="00E23E84">
            <w:pPr>
              <w:suppressAutoHyphens/>
              <w:jc w:val="left"/>
            </w:pPr>
            <w:r>
              <w:t>PR</w:t>
            </w:r>
          </w:p>
        </w:tc>
        <w:tc>
          <w:tcPr>
            <w:tcW w:w="6237" w:type="dxa"/>
            <w:tcBorders>
              <w:top w:val="nil"/>
              <w:left w:val="nil"/>
              <w:bottom w:val="nil"/>
              <w:right w:val="nil"/>
            </w:tcBorders>
            <w:shd w:val="clear" w:color="auto" w:fill="auto"/>
            <w:noWrap/>
            <w:tcMar>
              <w:top w:w="15" w:type="dxa"/>
              <w:left w:w="15" w:type="dxa"/>
              <w:bottom w:w="0" w:type="dxa"/>
              <w:right w:w="15" w:type="dxa"/>
            </w:tcMar>
            <w:vAlign w:val="center"/>
          </w:tcPr>
          <w:p w14:paraId="2F17CA42" w14:textId="4B8CED73" w:rsidR="00E151CE" w:rsidRPr="009E10BF" w:rsidRDefault="00E151CE" w:rsidP="00E23E84">
            <w:pPr>
              <w:suppressAutoHyphens/>
              <w:jc w:val="left"/>
            </w:pPr>
            <w:r>
              <w:t>Promotion</w:t>
            </w:r>
          </w:p>
        </w:tc>
      </w:tr>
      <w:tr w:rsidR="006A3559" w:rsidRPr="009E10BF" w14:paraId="235ABBE7" w14:textId="77777777" w:rsidTr="00EB4A5E">
        <w:trPr>
          <w:jc w:val="center"/>
        </w:trPr>
        <w:tc>
          <w:tcPr>
            <w:tcW w:w="2693" w:type="dxa"/>
            <w:tcBorders>
              <w:top w:val="nil"/>
              <w:left w:val="nil"/>
              <w:bottom w:val="nil"/>
              <w:right w:val="nil"/>
            </w:tcBorders>
            <w:shd w:val="clear" w:color="auto" w:fill="auto"/>
            <w:noWrap/>
            <w:tcMar>
              <w:top w:w="15" w:type="dxa"/>
              <w:left w:w="15" w:type="dxa"/>
              <w:bottom w:w="0" w:type="dxa"/>
              <w:right w:w="15" w:type="dxa"/>
            </w:tcMar>
            <w:vAlign w:val="center"/>
          </w:tcPr>
          <w:p w14:paraId="4B8B3D1E" w14:textId="77777777" w:rsidR="006A3559" w:rsidRPr="009E10BF" w:rsidRDefault="006A3559" w:rsidP="00E23E84">
            <w:pPr>
              <w:suppressAutoHyphens/>
              <w:jc w:val="left"/>
            </w:pPr>
            <w:r>
              <w:t>QUID</w:t>
            </w:r>
          </w:p>
        </w:tc>
        <w:tc>
          <w:tcPr>
            <w:tcW w:w="6237" w:type="dxa"/>
            <w:tcBorders>
              <w:top w:val="nil"/>
              <w:left w:val="nil"/>
              <w:bottom w:val="nil"/>
              <w:right w:val="nil"/>
            </w:tcBorders>
            <w:shd w:val="clear" w:color="auto" w:fill="auto"/>
            <w:noWrap/>
            <w:tcMar>
              <w:top w:w="15" w:type="dxa"/>
              <w:left w:w="15" w:type="dxa"/>
              <w:bottom w:w="0" w:type="dxa"/>
              <w:right w:w="15" w:type="dxa"/>
            </w:tcMar>
            <w:vAlign w:val="center"/>
          </w:tcPr>
          <w:p w14:paraId="37B484E3" w14:textId="77777777" w:rsidR="006A3559" w:rsidRPr="009E10BF" w:rsidRDefault="006A3559" w:rsidP="00E23E84">
            <w:pPr>
              <w:suppressAutoHyphens/>
              <w:jc w:val="left"/>
            </w:pPr>
            <w:r w:rsidRPr="00251860">
              <w:t>Quantitative Ingredients Declaration</w:t>
            </w:r>
          </w:p>
        </w:tc>
      </w:tr>
      <w:tr w:rsidR="006A3559" w:rsidRPr="009E10BF" w14:paraId="1F689AA6" w14:textId="77777777" w:rsidTr="00EB4A5E">
        <w:trPr>
          <w:jc w:val="center"/>
        </w:trPr>
        <w:tc>
          <w:tcPr>
            <w:tcW w:w="2693" w:type="dxa"/>
            <w:tcBorders>
              <w:top w:val="nil"/>
              <w:left w:val="nil"/>
              <w:bottom w:val="nil"/>
              <w:right w:val="nil"/>
            </w:tcBorders>
            <w:shd w:val="clear" w:color="auto" w:fill="auto"/>
            <w:noWrap/>
            <w:tcMar>
              <w:top w:w="15" w:type="dxa"/>
              <w:left w:w="15" w:type="dxa"/>
              <w:bottom w:w="0" w:type="dxa"/>
              <w:right w:w="15" w:type="dxa"/>
            </w:tcMar>
            <w:vAlign w:val="center"/>
            <w:hideMark/>
          </w:tcPr>
          <w:p w14:paraId="6AE752AD" w14:textId="77777777" w:rsidR="006A3559" w:rsidRPr="009E10BF" w:rsidRDefault="006A3559" w:rsidP="00E23E84">
            <w:pPr>
              <w:suppressAutoHyphens/>
              <w:jc w:val="left"/>
              <w:rPr>
                <w:color w:val="auto"/>
              </w:rPr>
            </w:pPr>
            <w:r w:rsidRPr="009E10BF">
              <w:t>R+D</w:t>
            </w:r>
          </w:p>
        </w:tc>
        <w:tc>
          <w:tcPr>
            <w:tcW w:w="6237" w:type="dxa"/>
            <w:tcBorders>
              <w:top w:val="nil"/>
              <w:left w:val="nil"/>
              <w:bottom w:val="nil"/>
              <w:right w:val="nil"/>
            </w:tcBorders>
            <w:shd w:val="clear" w:color="auto" w:fill="auto"/>
            <w:noWrap/>
            <w:tcMar>
              <w:top w:w="15" w:type="dxa"/>
              <w:left w:w="15" w:type="dxa"/>
              <w:bottom w:w="0" w:type="dxa"/>
              <w:right w:w="15" w:type="dxa"/>
            </w:tcMar>
            <w:vAlign w:val="center"/>
            <w:hideMark/>
          </w:tcPr>
          <w:p w14:paraId="475B94CF" w14:textId="77777777" w:rsidR="006A3559" w:rsidRPr="009E10BF" w:rsidRDefault="006A3559" w:rsidP="00E23E84">
            <w:pPr>
              <w:suppressAutoHyphens/>
              <w:jc w:val="left"/>
            </w:pPr>
            <w:r w:rsidRPr="009E10BF">
              <w:t>Research and Development</w:t>
            </w:r>
          </w:p>
        </w:tc>
      </w:tr>
      <w:tr w:rsidR="006A3559" w:rsidRPr="009E10BF" w14:paraId="1A732417" w14:textId="77777777" w:rsidTr="00EB4A5E">
        <w:trPr>
          <w:jc w:val="center"/>
        </w:trPr>
        <w:tc>
          <w:tcPr>
            <w:tcW w:w="2693" w:type="dxa"/>
            <w:tcBorders>
              <w:top w:val="nil"/>
              <w:left w:val="nil"/>
              <w:bottom w:val="nil"/>
              <w:right w:val="nil"/>
            </w:tcBorders>
            <w:shd w:val="clear" w:color="auto" w:fill="auto"/>
            <w:noWrap/>
            <w:tcMar>
              <w:top w:w="15" w:type="dxa"/>
              <w:left w:w="15" w:type="dxa"/>
              <w:bottom w:w="0" w:type="dxa"/>
              <w:right w:w="15" w:type="dxa"/>
            </w:tcMar>
            <w:vAlign w:val="center"/>
            <w:hideMark/>
          </w:tcPr>
          <w:p w14:paraId="0B0196CB" w14:textId="77777777" w:rsidR="006A3559" w:rsidRPr="009E10BF" w:rsidRDefault="006A3559" w:rsidP="00E23E84">
            <w:pPr>
              <w:suppressAutoHyphens/>
              <w:jc w:val="left"/>
              <w:rPr>
                <w:color w:val="auto"/>
                <w:sz w:val="22"/>
              </w:rPr>
            </w:pPr>
            <w:r w:rsidRPr="009E10BF">
              <w:rPr>
                <w:sz w:val="22"/>
              </w:rPr>
              <w:t>SME</w:t>
            </w:r>
          </w:p>
        </w:tc>
        <w:tc>
          <w:tcPr>
            <w:tcW w:w="6237" w:type="dxa"/>
            <w:tcBorders>
              <w:top w:val="nil"/>
              <w:left w:val="nil"/>
              <w:bottom w:val="nil"/>
              <w:right w:val="nil"/>
            </w:tcBorders>
            <w:shd w:val="clear" w:color="auto" w:fill="auto"/>
            <w:noWrap/>
            <w:tcMar>
              <w:top w:w="15" w:type="dxa"/>
              <w:left w:w="15" w:type="dxa"/>
              <w:bottom w:w="0" w:type="dxa"/>
              <w:right w:w="15" w:type="dxa"/>
            </w:tcMar>
            <w:vAlign w:val="center"/>
            <w:hideMark/>
          </w:tcPr>
          <w:p w14:paraId="57029DF8" w14:textId="77777777" w:rsidR="006A3559" w:rsidRPr="009E10BF" w:rsidRDefault="006A3559" w:rsidP="00E23E84">
            <w:pPr>
              <w:suppressAutoHyphens/>
              <w:jc w:val="left"/>
            </w:pPr>
            <w:r w:rsidRPr="009E10BF">
              <w:t>Small and medium-sized enterprises</w:t>
            </w:r>
          </w:p>
        </w:tc>
      </w:tr>
      <w:tr w:rsidR="006A3559" w:rsidRPr="009E10BF" w14:paraId="14A102ED" w14:textId="77777777" w:rsidTr="00EB4A5E">
        <w:trPr>
          <w:jc w:val="center"/>
        </w:trPr>
        <w:tc>
          <w:tcPr>
            <w:tcW w:w="2693" w:type="dxa"/>
            <w:tcBorders>
              <w:top w:val="nil"/>
              <w:left w:val="nil"/>
              <w:bottom w:val="nil"/>
              <w:right w:val="nil"/>
            </w:tcBorders>
            <w:shd w:val="clear" w:color="auto" w:fill="auto"/>
            <w:noWrap/>
            <w:tcMar>
              <w:top w:w="15" w:type="dxa"/>
              <w:left w:w="15" w:type="dxa"/>
              <w:bottom w:w="0" w:type="dxa"/>
              <w:right w:w="15" w:type="dxa"/>
            </w:tcMar>
            <w:vAlign w:val="center"/>
            <w:hideMark/>
          </w:tcPr>
          <w:p w14:paraId="4E3C3689" w14:textId="77777777" w:rsidR="006A3559" w:rsidRPr="009E10BF" w:rsidRDefault="006A3559" w:rsidP="00E23E84">
            <w:pPr>
              <w:suppressAutoHyphens/>
              <w:jc w:val="left"/>
              <w:rPr>
                <w:color w:val="auto"/>
                <w:sz w:val="22"/>
              </w:rPr>
            </w:pPr>
            <w:r w:rsidRPr="009E10BF">
              <w:rPr>
                <w:sz w:val="22"/>
              </w:rPr>
              <w:t xml:space="preserve">USP </w:t>
            </w:r>
          </w:p>
        </w:tc>
        <w:tc>
          <w:tcPr>
            <w:tcW w:w="6237" w:type="dxa"/>
            <w:tcBorders>
              <w:top w:val="nil"/>
              <w:left w:val="nil"/>
              <w:bottom w:val="nil"/>
              <w:right w:val="nil"/>
            </w:tcBorders>
            <w:shd w:val="clear" w:color="auto" w:fill="auto"/>
            <w:noWrap/>
            <w:tcMar>
              <w:top w:w="15" w:type="dxa"/>
              <w:left w:w="15" w:type="dxa"/>
              <w:bottom w:w="0" w:type="dxa"/>
              <w:right w:w="15" w:type="dxa"/>
            </w:tcMar>
            <w:vAlign w:val="center"/>
            <w:hideMark/>
          </w:tcPr>
          <w:p w14:paraId="7704F7BD" w14:textId="77777777" w:rsidR="006A3559" w:rsidRPr="009E10BF" w:rsidRDefault="006A3559" w:rsidP="006A3559">
            <w:pPr>
              <w:suppressAutoHyphens/>
              <w:jc w:val="left"/>
            </w:pPr>
            <w:r>
              <w:t>U</w:t>
            </w:r>
            <w:r w:rsidRPr="009E10BF">
              <w:t xml:space="preserve">nique </w:t>
            </w:r>
            <w:r>
              <w:t>S</w:t>
            </w:r>
            <w:r w:rsidRPr="009E10BF">
              <w:t xml:space="preserve">elling </w:t>
            </w:r>
            <w:r>
              <w:t>P</w:t>
            </w:r>
            <w:r w:rsidRPr="009E10BF">
              <w:t xml:space="preserve">oint </w:t>
            </w:r>
          </w:p>
        </w:tc>
      </w:tr>
      <w:tr w:rsidR="006A3559" w:rsidRPr="009E10BF" w14:paraId="660ED534" w14:textId="77777777" w:rsidTr="00EB4A5E">
        <w:trPr>
          <w:jc w:val="center"/>
        </w:trPr>
        <w:tc>
          <w:tcPr>
            <w:tcW w:w="2693" w:type="dxa"/>
            <w:tcBorders>
              <w:top w:val="nil"/>
              <w:left w:val="nil"/>
              <w:bottom w:val="nil"/>
              <w:right w:val="nil"/>
            </w:tcBorders>
            <w:shd w:val="clear" w:color="auto" w:fill="auto"/>
            <w:noWrap/>
            <w:tcMar>
              <w:top w:w="15" w:type="dxa"/>
              <w:left w:w="15" w:type="dxa"/>
              <w:bottom w:w="0" w:type="dxa"/>
              <w:right w:w="15" w:type="dxa"/>
            </w:tcMar>
            <w:vAlign w:val="center"/>
            <w:hideMark/>
          </w:tcPr>
          <w:p w14:paraId="7FF9FBE9" w14:textId="77777777" w:rsidR="006A3559" w:rsidRPr="009E10BF" w:rsidRDefault="006A3559" w:rsidP="00E23E84">
            <w:pPr>
              <w:suppressAutoHyphens/>
              <w:jc w:val="left"/>
              <w:rPr>
                <w:color w:val="auto"/>
                <w:sz w:val="22"/>
              </w:rPr>
            </w:pPr>
            <w:r w:rsidRPr="009E10BF">
              <w:rPr>
                <w:sz w:val="22"/>
              </w:rPr>
              <w:t>WHO</w:t>
            </w:r>
          </w:p>
        </w:tc>
        <w:tc>
          <w:tcPr>
            <w:tcW w:w="6237" w:type="dxa"/>
            <w:tcBorders>
              <w:top w:val="nil"/>
              <w:left w:val="nil"/>
              <w:bottom w:val="nil"/>
              <w:right w:val="nil"/>
            </w:tcBorders>
            <w:shd w:val="clear" w:color="auto" w:fill="auto"/>
            <w:noWrap/>
            <w:tcMar>
              <w:top w:w="15" w:type="dxa"/>
              <w:left w:w="15" w:type="dxa"/>
              <w:bottom w:w="0" w:type="dxa"/>
              <w:right w:w="15" w:type="dxa"/>
            </w:tcMar>
            <w:vAlign w:val="center"/>
            <w:hideMark/>
          </w:tcPr>
          <w:p w14:paraId="3442143A" w14:textId="77777777" w:rsidR="006A3559" w:rsidRPr="009E10BF" w:rsidRDefault="006A3559" w:rsidP="00E23E84">
            <w:pPr>
              <w:suppressAutoHyphens/>
              <w:jc w:val="left"/>
            </w:pPr>
            <w:r w:rsidRPr="009E10BF">
              <w:t>World Health Organization</w:t>
            </w:r>
          </w:p>
        </w:tc>
      </w:tr>
    </w:tbl>
    <w:p w14:paraId="72A57E3B" w14:textId="77777777" w:rsidR="00A63B62" w:rsidRPr="009E10BF" w:rsidRDefault="00A63B62" w:rsidP="00E23E84">
      <w:pPr>
        <w:suppressAutoHyphens/>
      </w:pPr>
      <w:r w:rsidRPr="009E10BF">
        <w:br w:type="page"/>
      </w:r>
    </w:p>
    <w:p w14:paraId="51E89D09" w14:textId="77777777" w:rsidR="00A63B62" w:rsidRPr="009E10BF" w:rsidRDefault="00A63B62" w:rsidP="00E23E84">
      <w:pPr>
        <w:pStyle w:val="Cmsor1"/>
        <w:suppressAutoHyphens/>
      </w:pPr>
      <w:bookmarkStart w:id="306" w:name="_Toc475976881"/>
      <w:bookmarkStart w:id="307" w:name="_Toc475979758"/>
      <w:bookmarkStart w:id="308" w:name="_Toc476316600"/>
      <w:r w:rsidRPr="009E10BF">
        <w:lastRenderedPageBreak/>
        <w:t>Annex</w:t>
      </w:r>
      <w:r w:rsidR="00BB5C77" w:rsidRPr="009E10BF">
        <w:t>es</w:t>
      </w:r>
      <w:bookmarkEnd w:id="306"/>
      <w:bookmarkEnd w:id="307"/>
      <w:bookmarkEnd w:id="308"/>
    </w:p>
    <w:p w14:paraId="70DFD3E9" w14:textId="02D564D8" w:rsidR="00E11C03" w:rsidRPr="009E10BF" w:rsidRDefault="00E11C03" w:rsidP="00E23E84">
      <w:pPr>
        <w:suppressAutoHyphens/>
        <w:spacing w:after="0"/>
        <w:jc w:val="left"/>
        <w:rPr>
          <w:b/>
          <w:i/>
        </w:rPr>
      </w:pPr>
    </w:p>
    <w:p w14:paraId="63DD48FF" w14:textId="0E0DC8B8" w:rsidR="00BB5C77" w:rsidRPr="009E10BF" w:rsidRDefault="00BB5C77" w:rsidP="00E23E84">
      <w:pPr>
        <w:pStyle w:val="Cmsor2"/>
        <w:numPr>
          <w:ilvl w:val="0"/>
          <w:numId w:val="0"/>
        </w:numPr>
        <w:suppressAutoHyphens/>
        <w:ind w:left="576"/>
      </w:pPr>
      <w:bookmarkStart w:id="309" w:name="_Toc475976882"/>
      <w:bookmarkStart w:id="310" w:name="_Toc475979759"/>
      <w:bookmarkStart w:id="311" w:name="_Toc476316601"/>
      <w:r w:rsidRPr="009E10BF">
        <w:t xml:space="preserve">Annex </w:t>
      </w:r>
      <w:r w:rsidR="00A32A48">
        <w:t>1</w:t>
      </w:r>
      <w:r w:rsidRPr="009E10BF">
        <w:t>.</w:t>
      </w:r>
      <w:r w:rsidR="00727527" w:rsidRPr="009E10BF">
        <w:t xml:space="preserve"> Brainstorming methods</w:t>
      </w:r>
      <w:bookmarkEnd w:id="309"/>
      <w:bookmarkEnd w:id="310"/>
      <w:bookmarkEnd w:id="311"/>
      <w:r w:rsidR="00125572" w:rsidRPr="009E10BF">
        <w:t xml:space="preserve"> </w:t>
      </w:r>
    </w:p>
    <w:p w14:paraId="3B46399A" w14:textId="5A17B421" w:rsidR="00A63B62" w:rsidRPr="009E10BF" w:rsidRDefault="00A63B62" w:rsidP="00E23E84">
      <w:pPr>
        <w:suppressAutoHyphens/>
      </w:pPr>
      <w:r w:rsidRPr="009E10BF">
        <w:t>Brainstorming is a technique to gather a list of ideas, which can be done by an individual, but is more likely to be realized in groups. Creativity and spontaneity are sought to be achieved by creating an atmosphere for free commenting, where every participant is invited to contribute</w:t>
      </w:r>
      <w:r w:rsidR="00161338" w:rsidRPr="009E10BF">
        <w:t xml:space="preserve"> (Jurgens-Kowal, 2010)</w:t>
      </w:r>
      <w:r w:rsidRPr="009E10BF">
        <w:t>. The aim is to collect as much ideas as possible without any prejudgement. The expression “Brainstorming” was coined in the 1950ies and is now a widely known term for any group session for idea generation</w:t>
      </w:r>
      <w:r w:rsidR="00161338" w:rsidRPr="009E10BF">
        <w:t xml:space="preserve"> (Buzan </w:t>
      </w:r>
      <w:r w:rsidR="00575413">
        <w:t>-</w:t>
      </w:r>
      <w:r w:rsidR="00161338" w:rsidRPr="009E10BF">
        <w:t xml:space="preserve">Buzan, 2006). </w:t>
      </w:r>
    </w:p>
    <w:p w14:paraId="32CF2B06" w14:textId="77777777" w:rsidR="00A63B62" w:rsidRPr="009E10BF" w:rsidRDefault="00A63B62" w:rsidP="00E23E84">
      <w:pPr>
        <w:suppressAutoHyphens/>
      </w:pPr>
      <w:r w:rsidRPr="009E10BF">
        <w:t>Mind Mapping is a method of diagramming keywords in a tree-like structure and is used for the collection and visualization of ideas. Nonlinearity and categorization are principles of Mind Mapping, which also apply to the processes in the human brain, thus this technique supports visualizing the process of idea generation.</w:t>
      </w:r>
    </w:p>
    <w:p w14:paraId="50B25906" w14:textId="56438A2E" w:rsidR="00A63B62" w:rsidRPr="009E10BF" w:rsidRDefault="00A63B62" w:rsidP="00E23E84">
      <w:pPr>
        <w:suppressAutoHyphens/>
      </w:pPr>
      <w:r w:rsidRPr="009E10BF">
        <w:t>Usually the starting point for a Mind Map is in the middle of the image with branching lines radiating from this centre. Keywords, images, codes, symbols and dimensions are used to express the contents. The lines and branches help to visualize connections and relations and make associations visible. Multiple colours and letters in upper and lower cases should be used in order to support categorization and grouping and to offer a visual stimulation</w:t>
      </w:r>
      <w:r w:rsidR="002C1784">
        <w:t xml:space="preserve"> (</w:t>
      </w:r>
      <w:r w:rsidR="002C1784">
        <w:fldChar w:fldCharType="begin"/>
      </w:r>
      <w:r w:rsidR="002C1784">
        <w:instrText xml:space="preserve"> REF _Ref475439364 \h </w:instrText>
      </w:r>
      <w:r w:rsidR="002C1784">
        <w:fldChar w:fldCharType="separate"/>
      </w:r>
      <w:r w:rsidR="00090F9A" w:rsidRPr="009E10BF">
        <w:t xml:space="preserve">Figure </w:t>
      </w:r>
      <w:r w:rsidR="00090F9A">
        <w:rPr>
          <w:noProof/>
        </w:rPr>
        <w:t>10</w:t>
      </w:r>
      <w:r w:rsidR="002C1784">
        <w:fldChar w:fldCharType="end"/>
      </w:r>
      <w:r w:rsidR="002C1784">
        <w:t>)</w:t>
      </w:r>
      <w:r w:rsidRPr="009E10BF">
        <w:t>.</w:t>
      </w:r>
    </w:p>
    <w:p w14:paraId="650E1ED5" w14:textId="77777777" w:rsidR="00BB5C77" w:rsidRPr="009E10BF" w:rsidRDefault="00BB5C77" w:rsidP="00E23E84">
      <w:pPr>
        <w:suppressAutoHyphens/>
      </w:pPr>
    </w:p>
    <w:p w14:paraId="4A1F6E05" w14:textId="418FE7FB" w:rsidR="00E65B0A" w:rsidRPr="009E10BF" w:rsidRDefault="00A63B62" w:rsidP="00E23E84">
      <w:pPr>
        <w:suppressAutoHyphens/>
        <w:jc w:val="center"/>
      </w:pPr>
      <w:r w:rsidRPr="009E10BF">
        <w:rPr>
          <w:noProof/>
          <w:lang w:eastAsia="en-GB"/>
        </w:rPr>
        <w:drawing>
          <wp:inline distT="0" distB="0" distL="0" distR="0" wp14:anchorId="02892220" wp14:editId="61EEC6E4">
            <wp:extent cx="2876550" cy="2278767"/>
            <wp:effectExtent l="0" t="0" r="0" b="7620"/>
            <wp:docPr id="108" name="Bild 1" descr="https://upload.wikimedia.org/wikipedia/commons/thumb/6/66/MindMapGuidlines.svg/640px-MindMapGuidlin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6/66/MindMapGuidlines.svg/640px-MindMapGuidlines.svg.png"/>
                    <pic:cNvPicPr>
                      <a:picLocks noChangeAspect="1" noChangeArrowheads="1"/>
                    </pic:cNvPicPr>
                  </pic:nvPicPr>
                  <pic:blipFill>
                    <a:blip r:embed="rId39" cstate="print"/>
                    <a:srcRect/>
                    <a:stretch>
                      <a:fillRect/>
                    </a:stretch>
                  </pic:blipFill>
                  <pic:spPr bwMode="auto">
                    <a:xfrm>
                      <a:off x="0" y="0"/>
                      <a:ext cx="2881335" cy="2282558"/>
                    </a:xfrm>
                    <a:prstGeom prst="rect">
                      <a:avLst/>
                    </a:prstGeom>
                    <a:noFill/>
                    <a:ln w="9525">
                      <a:noFill/>
                      <a:miter lim="800000"/>
                      <a:headEnd/>
                      <a:tailEnd/>
                    </a:ln>
                  </pic:spPr>
                </pic:pic>
              </a:graphicData>
            </a:graphic>
          </wp:inline>
        </w:drawing>
      </w:r>
    </w:p>
    <w:p w14:paraId="69C1C18B" w14:textId="25E31AF1" w:rsidR="00A63B62" w:rsidRPr="009E10BF" w:rsidRDefault="00E65B0A" w:rsidP="00EE5F30">
      <w:pPr>
        <w:pStyle w:val="Kpalrs"/>
      </w:pPr>
      <w:bookmarkStart w:id="312" w:name="_Ref475439364"/>
      <w:r w:rsidRPr="009E10BF">
        <w:t xml:space="preserve">Figure </w:t>
      </w:r>
      <w:r w:rsidR="00881379">
        <w:fldChar w:fldCharType="begin"/>
      </w:r>
      <w:r w:rsidR="00881379">
        <w:instrText xml:space="preserve"> SEQ Figure \* ARABIC </w:instrText>
      </w:r>
      <w:r w:rsidR="00881379">
        <w:fldChar w:fldCharType="separate"/>
      </w:r>
      <w:r w:rsidR="00090F9A">
        <w:rPr>
          <w:noProof/>
        </w:rPr>
        <w:t>10</w:t>
      </w:r>
      <w:r w:rsidR="00881379">
        <w:rPr>
          <w:noProof/>
        </w:rPr>
        <w:fldChar w:fldCharType="end"/>
      </w:r>
      <w:bookmarkEnd w:id="312"/>
      <w:r w:rsidRPr="009E10BF">
        <w:t>. MindMapGuidelines (Nicoguaro, 2011)</w:t>
      </w:r>
    </w:p>
    <w:p w14:paraId="0F0B9743" w14:textId="1FD22C55" w:rsidR="00E11C03" w:rsidRPr="009E10BF" w:rsidRDefault="00A63B62" w:rsidP="00E23E84">
      <w:pPr>
        <w:suppressAutoHyphens/>
      </w:pPr>
      <w:r w:rsidRPr="009E10BF">
        <w:t>Since ideas may arise from unexpected sources, it may seem sensible to include employees of the whole company in the process of idea generation. Real or virtual mailboxes are in use in several enterprises in order to offer the possibility for employees to express and deliver their contribution to innovation. By this means, companies can take advantage on different points of view and aspects. From this starting point the product development group may further develop ideas and evaluate their potential</w:t>
      </w:r>
      <w:r w:rsidR="00E65B0A" w:rsidRPr="009E10BF">
        <w:t xml:space="preserve"> </w:t>
      </w:r>
      <w:r w:rsidR="00161338" w:rsidRPr="009E10BF">
        <w:t xml:space="preserve">(Buzan </w:t>
      </w:r>
      <w:r w:rsidR="00575413">
        <w:t>-</w:t>
      </w:r>
      <w:r w:rsidR="00161338" w:rsidRPr="009E10BF">
        <w:t xml:space="preserve"> Buzan, 2006)</w:t>
      </w:r>
      <w:r w:rsidRPr="009E10BF">
        <w:t>.</w:t>
      </w:r>
    </w:p>
    <w:p w14:paraId="0AB367A3" w14:textId="77777777" w:rsidR="00E11C03" w:rsidRPr="009E10BF" w:rsidRDefault="00E11C03" w:rsidP="00E23E84">
      <w:pPr>
        <w:suppressAutoHyphens/>
        <w:spacing w:after="0"/>
        <w:jc w:val="left"/>
      </w:pPr>
      <w:r w:rsidRPr="009E10BF">
        <w:lastRenderedPageBreak/>
        <w:br w:type="page"/>
      </w:r>
    </w:p>
    <w:p w14:paraId="10A3D571" w14:textId="5F4B2076" w:rsidR="00A32A48" w:rsidRPr="00A32A48" w:rsidRDefault="00A32A48" w:rsidP="00A32A48">
      <w:pPr>
        <w:suppressAutoHyphens/>
        <w:spacing w:after="60"/>
        <w:ind w:left="576"/>
        <w:outlineLvl w:val="1"/>
        <w:rPr>
          <w:b/>
          <w:i/>
        </w:rPr>
      </w:pPr>
      <w:bookmarkStart w:id="313" w:name="_Toc475976883"/>
      <w:bookmarkStart w:id="314" w:name="_Toc475979760"/>
      <w:bookmarkStart w:id="315" w:name="_Toc476316602"/>
      <w:r w:rsidRPr="00A32A48">
        <w:rPr>
          <w:b/>
          <w:i/>
        </w:rPr>
        <w:lastRenderedPageBreak/>
        <w:t>Annex</w:t>
      </w:r>
      <w:r w:rsidRPr="00A32A48">
        <w:t xml:space="preserve"> </w:t>
      </w:r>
      <w:r>
        <w:t>2</w:t>
      </w:r>
      <w:r w:rsidRPr="00A32A48">
        <w:t>.</w:t>
      </w:r>
      <w:r w:rsidRPr="00A32A48">
        <w:rPr>
          <w:b/>
          <w:i/>
        </w:rPr>
        <w:t xml:space="preserve"> Labelling requirements:  List of mandatory particulars (1169/2011 EC)</w:t>
      </w:r>
      <w:bookmarkEnd w:id="313"/>
      <w:bookmarkEnd w:id="314"/>
      <w:bookmarkEnd w:id="315"/>
    </w:p>
    <w:p w14:paraId="783FFD87" w14:textId="77777777" w:rsidR="00A32A48" w:rsidRPr="00A32A48" w:rsidRDefault="00A32A48" w:rsidP="00A32A48">
      <w:r w:rsidRPr="00A32A48">
        <w:t>"</w:t>
      </w:r>
      <w:r w:rsidRPr="00A32A48">
        <w:rPr>
          <w:b/>
        </w:rPr>
        <w:t>Article 9</w:t>
      </w:r>
    </w:p>
    <w:p w14:paraId="49EE2E10" w14:textId="77777777" w:rsidR="00A32A48" w:rsidRPr="00A32A48" w:rsidRDefault="00A32A48" w:rsidP="00A32A48">
      <w:r w:rsidRPr="00A32A48">
        <w:t>List of mandatory particulars</w:t>
      </w:r>
    </w:p>
    <w:p w14:paraId="5169E5C4" w14:textId="77777777" w:rsidR="00A32A48" w:rsidRPr="00A32A48" w:rsidRDefault="00A32A48" w:rsidP="00A32A48">
      <w:r w:rsidRPr="00A32A48">
        <w:t>1.   In accordance with Articles 10 to 35 and subject to the exceptions contained in this Chapter, indication of the following particulars shall be mandatory:</w:t>
      </w:r>
    </w:p>
    <w:p w14:paraId="66A074C1" w14:textId="77777777" w:rsidR="00A32A48" w:rsidRPr="00A32A48" w:rsidRDefault="00A32A48" w:rsidP="00A32A48">
      <w:pPr>
        <w:ind w:left="1134" w:hanging="567"/>
      </w:pPr>
      <w:r w:rsidRPr="00A32A48">
        <w:t>(a)the name of the food;</w:t>
      </w:r>
    </w:p>
    <w:p w14:paraId="34AC072D" w14:textId="77777777" w:rsidR="00A32A48" w:rsidRPr="00A32A48" w:rsidRDefault="00A32A48" w:rsidP="00A32A48">
      <w:pPr>
        <w:ind w:left="1134" w:hanging="567"/>
      </w:pPr>
      <w:r w:rsidRPr="00A32A48">
        <w:t>(b) the list of ingredients;</w:t>
      </w:r>
    </w:p>
    <w:p w14:paraId="469C14E0" w14:textId="77777777" w:rsidR="00A32A48" w:rsidRPr="00A32A48" w:rsidRDefault="00A32A48" w:rsidP="00A32A48">
      <w:pPr>
        <w:ind w:left="1134" w:hanging="567"/>
      </w:pPr>
      <w:r w:rsidRPr="00A32A48">
        <w:t>(c) any ingredient or processing aid listed in Annex II or derived from a substance or product listed in Annex II causing allergies or intolerances used in the manufacture or preparation of a food and still present in the finished product, even if in an altered form;</w:t>
      </w:r>
    </w:p>
    <w:p w14:paraId="6CD9B2CF" w14:textId="77777777" w:rsidR="00A32A48" w:rsidRPr="00A32A48" w:rsidRDefault="00A32A48" w:rsidP="00A32A48">
      <w:pPr>
        <w:ind w:left="1134" w:hanging="567"/>
      </w:pPr>
      <w:r w:rsidRPr="00A32A48">
        <w:t>(d) the quantity of certain ingredients or categories of ingredients;</w:t>
      </w:r>
    </w:p>
    <w:p w14:paraId="76AD9C71" w14:textId="77777777" w:rsidR="00A32A48" w:rsidRPr="00A32A48" w:rsidRDefault="00A32A48" w:rsidP="00A32A48">
      <w:pPr>
        <w:ind w:left="1134" w:hanging="567"/>
      </w:pPr>
      <w:r w:rsidRPr="00A32A48">
        <w:t>(e) the net quantity of the food;</w:t>
      </w:r>
    </w:p>
    <w:p w14:paraId="7D5794F5" w14:textId="77777777" w:rsidR="00A32A48" w:rsidRPr="00A32A48" w:rsidRDefault="00A32A48" w:rsidP="00A32A48">
      <w:pPr>
        <w:ind w:left="1134" w:hanging="567"/>
      </w:pPr>
      <w:r w:rsidRPr="00A32A48">
        <w:t>(f) the date of minimum durability or the ‘use by’ date;</w:t>
      </w:r>
    </w:p>
    <w:p w14:paraId="23FA693A" w14:textId="77777777" w:rsidR="00A32A48" w:rsidRPr="00A32A48" w:rsidRDefault="00A32A48" w:rsidP="00A32A48">
      <w:pPr>
        <w:ind w:left="1134" w:hanging="567"/>
      </w:pPr>
      <w:r w:rsidRPr="00A32A48">
        <w:t>(g) any special storage conditions and/or conditions of use;</w:t>
      </w:r>
    </w:p>
    <w:p w14:paraId="58A3910A" w14:textId="77777777" w:rsidR="00A32A48" w:rsidRPr="00A32A48" w:rsidRDefault="00A32A48" w:rsidP="00A32A48">
      <w:pPr>
        <w:ind w:left="1134" w:hanging="567"/>
      </w:pPr>
      <w:r w:rsidRPr="00A32A48">
        <w:t>(h) the name or business name and address of the food business operator referred to in Article 8(1);</w:t>
      </w:r>
    </w:p>
    <w:p w14:paraId="1600049A" w14:textId="77777777" w:rsidR="00A32A48" w:rsidRPr="00A32A48" w:rsidRDefault="00A32A48" w:rsidP="00A32A48">
      <w:pPr>
        <w:ind w:left="1134" w:hanging="567"/>
      </w:pPr>
      <w:r w:rsidRPr="00A32A48">
        <w:t>(i) the country of origin or place of provenance where provided for in Article 26;</w:t>
      </w:r>
    </w:p>
    <w:p w14:paraId="19BD44DD" w14:textId="77777777" w:rsidR="00A32A48" w:rsidRPr="00A32A48" w:rsidRDefault="00A32A48" w:rsidP="00A32A48">
      <w:pPr>
        <w:ind w:left="1134" w:hanging="567"/>
      </w:pPr>
      <w:r w:rsidRPr="00A32A48">
        <w:t>(j) instructions for use where it would be difficult to make appropriate use of the food in the absence of such instructions;</w:t>
      </w:r>
    </w:p>
    <w:p w14:paraId="0D079F9D" w14:textId="77777777" w:rsidR="00A32A48" w:rsidRPr="00A32A48" w:rsidRDefault="00A32A48" w:rsidP="00A32A48">
      <w:pPr>
        <w:ind w:left="1134" w:hanging="567"/>
      </w:pPr>
      <w:r w:rsidRPr="00A32A48">
        <w:t>(k) with respect to beverages containing more than 1,2 % by volume of alcohol, the actual alcoholic strength by volume;</w:t>
      </w:r>
    </w:p>
    <w:p w14:paraId="78830EE4" w14:textId="77777777" w:rsidR="00A32A48" w:rsidRPr="00A32A48" w:rsidRDefault="00A32A48" w:rsidP="00A32A48">
      <w:pPr>
        <w:ind w:left="1134" w:hanging="567"/>
      </w:pPr>
      <w:r w:rsidRPr="00A32A48">
        <w:t>(l) a nutrition declaration."</w:t>
      </w:r>
    </w:p>
    <w:p w14:paraId="377B73FE" w14:textId="7798B572" w:rsidR="00A32A48" w:rsidRDefault="00A32A48">
      <w:pPr>
        <w:widowControl/>
        <w:spacing w:after="0"/>
        <w:jc w:val="left"/>
      </w:pPr>
      <w:r>
        <w:br w:type="page"/>
      </w:r>
    </w:p>
    <w:p w14:paraId="602939F0" w14:textId="4941AD0D" w:rsidR="00A32A48" w:rsidRDefault="00BB5C77" w:rsidP="00E23E84">
      <w:pPr>
        <w:pStyle w:val="Cmsor2"/>
        <w:numPr>
          <w:ilvl w:val="0"/>
          <w:numId w:val="0"/>
        </w:numPr>
        <w:suppressAutoHyphens/>
        <w:ind w:left="576"/>
      </w:pPr>
      <w:bookmarkStart w:id="316" w:name="_Toc475976884"/>
      <w:bookmarkStart w:id="317" w:name="_Toc475979761"/>
      <w:bookmarkStart w:id="318" w:name="_Toc476316603"/>
      <w:r w:rsidRPr="009E10BF">
        <w:lastRenderedPageBreak/>
        <w:t xml:space="preserve">Annex </w:t>
      </w:r>
      <w:r w:rsidR="00E11C03" w:rsidRPr="009E10BF">
        <w:t>3</w:t>
      </w:r>
      <w:r w:rsidR="00351494" w:rsidRPr="009E10BF">
        <w:t>.</w:t>
      </w:r>
      <w:r w:rsidR="00727527" w:rsidRPr="009E10BF">
        <w:t xml:space="preserve"> </w:t>
      </w:r>
      <w:r w:rsidR="00A32A48">
        <w:t>Requirements on food contact materials</w:t>
      </w:r>
      <w:bookmarkEnd w:id="316"/>
      <w:bookmarkEnd w:id="317"/>
      <w:bookmarkEnd w:id="318"/>
    </w:p>
    <w:p w14:paraId="7477F4CC" w14:textId="77777777" w:rsidR="00A32A48" w:rsidRDefault="00A32A48" w:rsidP="00EB4A5E">
      <w:pPr>
        <w:widowControl/>
      </w:pPr>
      <w:r>
        <w:t>Related to effects of the packaging on the food product certain requirements are stated in Regulation 1935/2004. Article 3 sets general requirements for “materials and articles, including active and intelligent materials and articles to be manufactured in compliance with good manufacturing practice so that, under normal or foreseeable conditions of use, they do not transfer their constituents to food in quantities which could:</w:t>
      </w:r>
    </w:p>
    <w:p w14:paraId="38F71F02" w14:textId="77777777" w:rsidR="00A32A48" w:rsidRDefault="00A32A48" w:rsidP="00EB4A5E">
      <w:pPr>
        <w:widowControl/>
        <w:ind w:firstLine="284"/>
      </w:pPr>
      <w:r>
        <w:t>a)</w:t>
      </w:r>
      <w:r>
        <w:tab/>
        <w:t>endanger human health</w:t>
      </w:r>
    </w:p>
    <w:p w14:paraId="7B6D74F4" w14:textId="77777777" w:rsidR="00A32A48" w:rsidRDefault="00A32A48" w:rsidP="00EB4A5E">
      <w:pPr>
        <w:widowControl/>
        <w:ind w:firstLine="284"/>
      </w:pPr>
      <w:r>
        <w:t>b)</w:t>
      </w:r>
      <w:r>
        <w:tab/>
        <w:t>bring about an unacceptable change in the composition of the food</w:t>
      </w:r>
    </w:p>
    <w:p w14:paraId="312C9DB1" w14:textId="77777777" w:rsidR="00A32A48" w:rsidRDefault="00A32A48" w:rsidP="00EB4A5E">
      <w:pPr>
        <w:widowControl/>
        <w:ind w:firstLine="284"/>
      </w:pPr>
      <w:r>
        <w:t>c)</w:t>
      </w:r>
      <w:r>
        <w:tab/>
        <w:t>bring about a deterioration in the organoleptic characteristics thereof.”</w:t>
      </w:r>
    </w:p>
    <w:p w14:paraId="17AA5C41" w14:textId="77777777" w:rsidR="00A32A48" w:rsidRDefault="00A32A48" w:rsidP="00EB4A5E">
      <w:pPr>
        <w:widowControl/>
      </w:pPr>
      <w:r>
        <w:t xml:space="preserve">Article 16 sets the principles and requirements for a Declaration of Conformity each food operator and packaging producer has to obey: </w:t>
      </w:r>
    </w:p>
    <w:p w14:paraId="7DA1F1FE" w14:textId="77777777" w:rsidR="00A32A48" w:rsidRDefault="00A32A48" w:rsidP="00EB4A5E">
      <w:pPr>
        <w:widowControl/>
      </w:pPr>
      <w:r>
        <w:t>“Materials and articles covered by those measures be accompanied by a written declaration stating that they comply with the rules applicable to them. Appropriate documentation shall be available to demonstrate such compliance. That documentation shall be made available to the competent authorities on demand. In the absence of specific measures, this Regulation shall not prevent Member States from retaining or adopting national provisions for declarations of compliance for materials and articles.”</w:t>
      </w:r>
    </w:p>
    <w:p w14:paraId="0EF0DC57" w14:textId="48CD88F2" w:rsidR="00A32A48" w:rsidRDefault="00A32A48" w:rsidP="00EB4A5E">
      <w:pPr>
        <w:widowControl/>
        <w:rPr>
          <w:b/>
          <w:i/>
        </w:rPr>
      </w:pPr>
      <w:r>
        <w:t>A food business operator has the responsibility to use only packaging material, which is suitable for the intended use. He has to receive and obtain a D</w:t>
      </w:r>
      <w:r>
        <w:br w:type="page"/>
      </w:r>
    </w:p>
    <w:p w14:paraId="5D8F5360" w14:textId="751B6D30" w:rsidR="00BB5C77" w:rsidRPr="009E10BF" w:rsidRDefault="005217E6" w:rsidP="00E23E84">
      <w:pPr>
        <w:pStyle w:val="Cmsor2"/>
        <w:numPr>
          <w:ilvl w:val="0"/>
          <w:numId w:val="0"/>
        </w:numPr>
        <w:suppressAutoHyphens/>
        <w:ind w:left="576"/>
      </w:pPr>
      <w:bookmarkStart w:id="319" w:name="_Toc475976885"/>
      <w:bookmarkStart w:id="320" w:name="_Toc475979762"/>
      <w:bookmarkStart w:id="321" w:name="_Toc476316604"/>
      <w:r>
        <w:lastRenderedPageBreak/>
        <w:t xml:space="preserve">Annex 4. </w:t>
      </w:r>
      <w:r w:rsidR="00727527" w:rsidRPr="009E10BF">
        <w:t>Food safety</w:t>
      </w:r>
      <w:r w:rsidR="00550078" w:rsidRPr="009E10BF">
        <w:t xml:space="preserve"> and </w:t>
      </w:r>
      <w:r w:rsidR="009D6CF7" w:rsidRPr="009E10BF">
        <w:t xml:space="preserve">hygiene </w:t>
      </w:r>
      <w:r w:rsidR="00550078" w:rsidRPr="009E10BF">
        <w:t xml:space="preserve">related </w:t>
      </w:r>
      <w:r w:rsidR="00351494" w:rsidRPr="009E10BF">
        <w:t>regulations</w:t>
      </w:r>
      <w:bookmarkEnd w:id="319"/>
      <w:bookmarkEnd w:id="320"/>
      <w:bookmarkEnd w:id="321"/>
    </w:p>
    <w:p w14:paraId="3519EEBE" w14:textId="77777777" w:rsidR="00351494" w:rsidRPr="009E10BF" w:rsidRDefault="00351494" w:rsidP="00E23E84">
      <w:pPr>
        <w:suppressAutoHyphens/>
        <w:spacing w:after="0"/>
      </w:pPr>
      <w:r w:rsidRPr="009E10BF">
        <w:t>White Paper on Food Safety issued by the European Commission</w:t>
      </w:r>
    </w:p>
    <w:p w14:paraId="3EE8CC16" w14:textId="77777777" w:rsidR="00351494" w:rsidRPr="009E10BF" w:rsidRDefault="00351494" w:rsidP="00E23E84">
      <w:pPr>
        <w:suppressAutoHyphens/>
        <w:rPr>
          <w:rFonts w:asciiTheme="minorHAnsi" w:hAnsiTheme="minorHAnsi"/>
          <w:color w:val="auto"/>
          <w:u w:val="single"/>
        </w:rPr>
      </w:pPr>
      <w:r w:rsidRPr="009E10BF">
        <w:rPr>
          <w:rFonts w:asciiTheme="minorHAnsi" w:hAnsiTheme="minorHAnsi"/>
          <w:color w:val="auto"/>
        </w:rPr>
        <w:t>URL:</w:t>
      </w:r>
      <w:r w:rsidRPr="009E10BF">
        <w:rPr>
          <w:rFonts w:asciiTheme="minorHAnsi" w:hAnsiTheme="minorHAnsi"/>
          <w:color w:val="auto"/>
          <w:u w:val="single"/>
        </w:rPr>
        <w:t xml:space="preserve"> </w:t>
      </w:r>
      <w:hyperlink r:id="rId40" w:history="1">
        <w:r w:rsidRPr="009E10BF">
          <w:rPr>
            <w:rStyle w:val="Hiperhivatkozs"/>
            <w:rFonts w:asciiTheme="minorHAnsi" w:hAnsiTheme="minorHAnsi"/>
          </w:rPr>
          <w:t>http://ec.europa.eu/dgs/health_consumer/library/pub/pub06_en.pdf</w:t>
        </w:r>
      </w:hyperlink>
    </w:p>
    <w:p w14:paraId="4A9C34B1" w14:textId="77777777" w:rsidR="00351494" w:rsidRPr="009E10BF" w:rsidRDefault="00351494" w:rsidP="00E23E84">
      <w:pPr>
        <w:suppressAutoHyphens/>
        <w:spacing w:after="0"/>
      </w:pPr>
      <w:r w:rsidRPr="009E10BF">
        <w:t>Recommended International Code of Practice – General Principles of Food Hygiene issued by Codex Alimentarius Committee of Food Hygiene by FAO/WHO.</w:t>
      </w:r>
    </w:p>
    <w:p w14:paraId="659E48A2" w14:textId="77777777" w:rsidR="00351494" w:rsidRPr="009E10BF" w:rsidRDefault="00351494" w:rsidP="00E23E84">
      <w:pPr>
        <w:suppressAutoHyphens/>
        <w:rPr>
          <w:rFonts w:asciiTheme="minorHAnsi" w:hAnsiTheme="minorHAnsi"/>
          <w:color w:val="auto"/>
          <w:u w:val="single"/>
        </w:rPr>
      </w:pPr>
      <w:r w:rsidRPr="009E10BF">
        <w:rPr>
          <w:rFonts w:asciiTheme="minorHAnsi" w:hAnsiTheme="minorHAnsi"/>
          <w:color w:val="auto"/>
        </w:rPr>
        <w:t>URL:</w:t>
      </w:r>
      <w:r w:rsidRPr="009E10BF">
        <w:rPr>
          <w:rFonts w:asciiTheme="minorHAnsi" w:hAnsiTheme="minorHAnsi"/>
          <w:color w:val="auto"/>
          <w:u w:val="single"/>
        </w:rPr>
        <w:t xml:space="preserve"> </w:t>
      </w:r>
      <w:hyperlink r:id="rId41" w:history="1">
        <w:r w:rsidRPr="009E10BF">
          <w:rPr>
            <w:rStyle w:val="Hiperhivatkozs"/>
            <w:rFonts w:asciiTheme="minorHAnsi" w:hAnsiTheme="minorHAnsi"/>
          </w:rPr>
          <w:t>http://www.fao.org/docrep/w8088e/w8088e04.htm</w:t>
        </w:r>
      </w:hyperlink>
    </w:p>
    <w:p w14:paraId="5AC37294" w14:textId="77777777" w:rsidR="00351494" w:rsidRPr="009E10BF" w:rsidRDefault="00351494" w:rsidP="00E23E84">
      <w:pPr>
        <w:suppressAutoHyphens/>
        <w:spacing w:after="0"/>
      </w:pPr>
      <w:r w:rsidRPr="009E10BF">
        <w:t>(EC) No 178/2002- Food and feed safety</w:t>
      </w:r>
    </w:p>
    <w:p w14:paraId="170F7C79" w14:textId="77777777" w:rsidR="00351494" w:rsidRPr="009E10BF" w:rsidRDefault="00351494" w:rsidP="00E23E84">
      <w:pPr>
        <w:suppressAutoHyphens/>
        <w:rPr>
          <w:rFonts w:asciiTheme="minorHAnsi" w:hAnsiTheme="minorHAnsi"/>
          <w:color w:val="auto"/>
        </w:rPr>
      </w:pPr>
      <w:r w:rsidRPr="009E10BF">
        <w:rPr>
          <w:rFonts w:asciiTheme="minorHAnsi" w:hAnsiTheme="minorHAnsi"/>
          <w:color w:val="auto"/>
        </w:rPr>
        <w:t xml:space="preserve">URL: </w:t>
      </w:r>
      <w:hyperlink r:id="rId42" w:history="1">
        <w:r w:rsidRPr="009E10BF">
          <w:rPr>
            <w:rStyle w:val="Hiperhivatkozs"/>
            <w:rFonts w:asciiTheme="minorHAnsi" w:hAnsiTheme="minorHAnsi"/>
          </w:rPr>
          <w:t>http://eur-lex.europa.eu/legal-content/EN/TXT/HTML/?uri=URISERV:f80501&amp;from=EN</w:t>
        </w:r>
      </w:hyperlink>
    </w:p>
    <w:p w14:paraId="4826E63A" w14:textId="77777777" w:rsidR="00351494" w:rsidRPr="009E10BF" w:rsidRDefault="00351494" w:rsidP="00E23E84">
      <w:pPr>
        <w:suppressAutoHyphens/>
        <w:spacing w:after="0"/>
        <w:rPr>
          <w:u w:val="single"/>
        </w:rPr>
      </w:pPr>
      <w:r w:rsidRPr="009E10BF">
        <w:t>(EC) No 852/2004- Regulation on the hygiene of foodstuffs.</w:t>
      </w:r>
    </w:p>
    <w:p w14:paraId="175B28B9" w14:textId="77777777" w:rsidR="00351494" w:rsidRPr="009E10BF" w:rsidRDefault="00351494" w:rsidP="00E23E84">
      <w:pPr>
        <w:suppressAutoHyphens/>
        <w:jc w:val="left"/>
        <w:rPr>
          <w:rFonts w:asciiTheme="minorHAnsi" w:hAnsiTheme="minorHAnsi"/>
          <w:color w:val="auto"/>
          <w:u w:val="single"/>
        </w:rPr>
      </w:pPr>
      <w:r w:rsidRPr="009E10BF">
        <w:rPr>
          <w:rFonts w:asciiTheme="minorHAnsi" w:hAnsiTheme="minorHAnsi"/>
          <w:color w:val="auto"/>
          <w:u w:val="single"/>
        </w:rPr>
        <w:t xml:space="preserve">URL: </w:t>
      </w:r>
      <w:hyperlink r:id="rId43" w:history="1">
        <w:r w:rsidRPr="009E10BF">
          <w:rPr>
            <w:rStyle w:val="Hiperhivatkozs"/>
            <w:rFonts w:asciiTheme="minorHAnsi" w:hAnsiTheme="minorHAnsi"/>
          </w:rPr>
          <w:t>http://eur-lex.europa.eu/legal-content/EN/TXT/HTML/?uri=OJ:L:2004:226:FULL&amp;from=EN</w:t>
        </w:r>
      </w:hyperlink>
    </w:p>
    <w:p w14:paraId="749F67BE" w14:textId="77777777" w:rsidR="00351494" w:rsidRPr="009E10BF" w:rsidRDefault="00351494" w:rsidP="00E23E84">
      <w:pPr>
        <w:suppressAutoHyphens/>
        <w:spacing w:after="0"/>
      </w:pPr>
      <w:r w:rsidRPr="009E10BF">
        <w:rPr>
          <w:color w:val="auto"/>
        </w:rPr>
        <w:t>(EC) No 853/2004- Regulation laying</w:t>
      </w:r>
      <w:r w:rsidRPr="009E10BF">
        <w:t xml:space="preserve"> down specific hygiene rules for on the hygiene of foodstuffs.</w:t>
      </w:r>
    </w:p>
    <w:p w14:paraId="225BDAF0" w14:textId="53D7BB89" w:rsidR="00351494" w:rsidRPr="009E10BF" w:rsidRDefault="00351494" w:rsidP="00E23E84">
      <w:pPr>
        <w:suppressAutoHyphens/>
        <w:rPr>
          <w:rFonts w:asciiTheme="minorHAnsi" w:hAnsiTheme="minorHAnsi"/>
          <w:color w:val="auto"/>
          <w:u w:val="single"/>
        </w:rPr>
      </w:pPr>
      <w:r w:rsidRPr="009E10BF">
        <w:rPr>
          <w:rFonts w:asciiTheme="minorHAnsi" w:hAnsiTheme="minorHAnsi"/>
          <w:color w:val="auto"/>
          <w:u w:val="single"/>
        </w:rPr>
        <w:t>URL:</w:t>
      </w:r>
      <w:hyperlink r:id="rId44" w:history="1">
        <w:r w:rsidRPr="009E10BF">
          <w:rPr>
            <w:rStyle w:val="Hiperhivatkozs"/>
            <w:rFonts w:asciiTheme="minorHAnsi" w:hAnsiTheme="minorHAnsi"/>
          </w:rPr>
          <w:t>http://eur-lex.europa.eu/LexUriServ/LexUriServ.do?uri=OJ:L:2004:139:0055:0205:en:PDF</w:t>
        </w:r>
      </w:hyperlink>
    </w:p>
    <w:p w14:paraId="26A725D8" w14:textId="77777777" w:rsidR="00351494" w:rsidRPr="009E10BF" w:rsidRDefault="00351494" w:rsidP="00E23E84">
      <w:pPr>
        <w:suppressAutoHyphens/>
        <w:spacing w:after="0"/>
        <w:rPr>
          <w:color w:val="auto"/>
        </w:rPr>
      </w:pPr>
      <w:r w:rsidRPr="009E10BF">
        <w:rPr>
          <w:color w:val="auto"/>
        </w:rPr>
        <w:t xml:space="preserve">(EC) No 854/2004- Regulation </w:t>
      </w:r>
      <w:r w:rsidRPr="009E10BF">
        <w:t>laying down specific rules for the organisation of official controls on products of animal origin intended for human consumption.</w:t>
      </w:r>
    </w:p>
    <w:p w14:paraId="7563917A" w14:textId="77777777" w:rsidR="00351494" w:rsidRPr="009E10BF" w:rsidRDefault="00351494" w:rsidP="00E23E84">
      <w:pPr>
        <w:suppressAutoHyphens/>
        <w:jc w:val="left"/>
        <w:rPr>
          <w:rFonts w:asciiTheme="minorHAnsi" w:hAnsiTheme="minorHAnsi"/>
          <w:color w:val="auto"/>
          <w:u w:val="single"/>
        </w:rPr>
      </w:pPr>
      <w:r w:rsidRPr="009E10BF">
        <w:rPr>
          <w:rFonts w:asciiTheme="minorHAnsi" w:hAnsiTheme="minorHAnsi"/>
          <w:color w:val="auto"/>
        </w:rPr>
        <w:t>URL:</w:t>
      </w:r>
      <w:r w:rsidRPr="009E10BF">
        <w:rPr>
          <w:rFonts w:asciiTheme="minorHAnsi" w:hAnsiTheme="minorHAnsi"/>
          <w:color w:val="auto"/>
          <w:u w:val="single"/>
        </w:rPr>
        <w:t xml:space="preserve"> </w:t>
      </w:r>
      <w:hyperlink r:id="rId45" w:history="1">
        <w:r w:rsidRPr="009E10BF">
          <w:rPr>
            <w:rStyle w:val="Hiperhivatkozs"/>
            <w:rFonts w:asciiTheme="minorHAnsi" w:hAnsiTheme="minorHAnsi"/>
          </w:rPr>
          <w:t>http://eur-lex.europa.eu/LexUriServ/LexUriServ.do?uri=OJ:L:2004:226:0083:0127:EN:PDF</w:t>
        </w:r>
      </w:hyperlink>
    </w:p>
    <w:p w14:paraId="768D45AB" w14:textId="77777777" w:rsidR="00351494" w:rsidRPr="009E10BF" w:rsidRDefault="00351494" w:rsidP="00E23E84">
      <w:pPr>
        <w:suppressAutoHyphens/>
        <w:spacing w:after="0"/>
      </w:pPr>
      <w:r w:rsidRPr="009E10BF">
        <w:t>(EC) No 882/2004- Official controls performed to ensure the verification of compliance with feed and food law, animal health and animal welfare rules</w:t>
      </w:r>
    </w:p>
    <w:p w14:paraId="24B6A1AA" w14:textId="77777777" w:rsidR="00351494" w:rsidRPr="009E10BF" w:rsidRDefault="00351494" w:rsidP="00E23E84">
      <w:pPr>
        <w:suppressAutoHyphens/>
        <w:rPr>
          <w:rFonts w:asciiTheme="minorHAnsi" w:hAnsiTheme="minorHAnsi"/>
          <w:color w:val="auto"/>
          <w:u w:val="single"/>
        </w:rPr>
      </w:pPr>
      <w:r w:rsidRPr="009E10BF">
        <w:rPr>
          <w:rFonts w:asciiTheme="minorHAnsi" w:hAnsiTheme="minorHAnsi"/>
          <w:color w:val="auto"/>
        </w:rPr>
        <w:t>URL:</w:t>
      </w:r>
      <w:r w:rsidRPr="009E10BF">
        <w:rPr>
          <w:rFonts w:asciiTheme="minorHAnsi" w:hAnsiTheme="minorHAnsi"/>
          <w:color w:val="auto"/>
          <w:u w:val="single"/>
        </w:rPr>
        <w:t xml:space="preserve"> </w:t>
      </w:r>
      <w:hyperlink r:id="rId46" w:history="1">
        <w:r w:rsidRPr="009E10BF">
          <w:rPr>
            <w:rStyle w:val="Hiperhivatkozs"/>
            <w:rFonts w:asciiTheme="minorHAnsi" w:hAnsiTheme="minorHAnsi"/>
          </w:rPr>
          <w:t>http://eur-lex.europa.eu/legal-content/EN/TXT/HTML/?uri=URISERV:f84005&amp;from=EN</w:t>
        </w:r>
      </w:hyperlink>
    </w:p>
    <w:p w14:paraId="6EA65AA2" w14:textId="77777777" w:rsidR="00351494" w:rsidRPr="009E10BF" w:rsidRDefault="00351494" w:rsidP="00E23E84">
      <w:pPr>
        <w:suppressAutoHyphens/>
        <w:spacing w:after="0"/>
        <w:rPr>
          <w:color w:val="auto"/>
          <w:u w:val="single"/>
        </w:rPr>
      </w:pPr>
      <w:r w:rsidRPr="009E10BF">
        <w:rPr>
          <w:color w:val="auto"/>
        </w:rPr>
        <w:t xml:space="preserve">(EC) No 2073/2005- Regulation </w:t>
      </w:r>
      <w:r w:rsidRPr="009E10BF">
        <w:t>on microbiological criteria for foodstuffs</w:t>
      </w:r>
    </w:p>
    <w:p w14:paraId="7EEFE39F" w14:textId="77777777" w:rsidR="00A63B62" w:rsidRPr="009E10BF" w:rsidRDefault="00351494" w:rsidP="00E23E84">
      <w:pPr>
        <w:suppressAutoHyphens/>
        <w:spacing w:after="0"/>
        <w:jc w:val="left"/>
        <w:rPr>
          <w:rStyle w:val="Hiperhivatkozs"/>
          <w:rFonts w:asciiTheme="minorHAnsi" w:hAnsiTheme="minorHAnsi"/>
        </w:rPr>
      </w:pPr>
      <w:r w:rsidRPr="009E10BF">
        <w:rPr>
          <w:rFonts w:asciiTheme="minorHAnsi" w:hAnsiTheme="minorHAnsi"/>
        </w:rPr>
        <w:t xml:space="preserve">URL: </w:t>
      </w:r>
      <w:hyperlink r:id="rId47" w:history="1">
        <w:r w:rsidRPr="009E10BF">
          <w:rPr>
            <w:rStyle w:val="Hiperhivatkozs"/>
            <w:rFonts w:asciiTheme="minorHAnsi" w:hAnsiTheme="minorHAnsi"/>
          </w:rPr>
          <w:t>http://eur-lex.europa.eu/LexUriServ/LexUriServ.do?uri=OJ:L:2005:338:0001:0026:EN:PDF</w:t>
        </w:r>
      </w:hyperlink>
    </w:p>
    <w:p w14:paraId="5A12D7EE" w14:textId="1FF2B256" w:rsidR="000C3E21" w:rsidRPr="009E10BF" w:rsidRDefault="000C3E21" w:rsidP="00E23E84">
      <w:pPr>
        <w:suppressAutoHyphens/>
        <w:spacing w:after="0"/>
        <w:jc w:val="left"/>
        <w:rPr>
          <w:rStyle w:val="Hiperhivatkozs"/>
          <w:rFonts w:asciiTheme="minorHAnsi" w:hAnsiTheme="minorHAnsi"/>
        </w:rPr>
      </w:pPr>
      <w:r w:rsidRPr="009E10BF">
        <w:rPr>
          <w:rStyle w:val="Hiperhivatkozs"/>
          <w:rFonts w:asciiTheme="minorHAnsi" w:hAnsiTheme="minorHAnsi"/>
        </w:rPr>
        <w:br w:type="page"/>
      </w:r>
    </w:p>
    <w:p w14:paraId="286215C8" w14:textId="56F8C843" w:rsidR="000C3E21" w:rsidRPr="009E10BF" w:rsidRDefault="000C3E21" w:rsidP="00E23E84">
      <w:pPr>
        <w:pStyle w:val="Cmsor2"/>
        <w:numPr>
          <w:ilvl w:val="0"/>
          <w:numId w:val="0"/>
        </w:numPr>
        <w:suppressAutoHyphens/>
        <w:ind w:left="576"/>
      </w:pPr>
      <w:bookmarkStart w:id="322" w:name="_Toc475976886"/>
      <w:bookmarkStart w:id="323" w:name="_Toc475979763"/>
      <w:bookmarkStart w:id="324" w:name="_Toc476316605"/>
      <w:r w:rsidRPr="009E10BF">
        <w:lastRenderedPageBreak/>
        <w:t xml:space="preserve">Annex </w:t>
      </w:r>
      <w:r w:rsidR="00E3471E">
        <w:t>5.</w:t>
      </w:r>
      <w:r w:rsidR="00E3471E" w:rsidRPr="009E10BF">
        <w:t xml:space="preserve"> </w:t>
      </w:r>
      <w:r w:rsidR="00A13116" w:rsidRPr="009E10BF" w:rsidDel="000C3E21">
        <w:t>Intrinsic</w:t>
      </w:r>
      <w:r w:rsidR="00A13116">
        <w:t xml:space="preserve"> and</w:t>
      </w:r>
      <w:r w:rsidR="00A13116" w:rsidRPr="00A13116" w:rsidDel="000C3E21">
        <w:t xml:space="preserve"> </w:t>
      </w:r>
      <w:r w:rsidR="00A13116" w:rsidRPr="009E10BF" w:rsidDel="000C3E21">
        <w:t>extrinsic</w:t>
      </w:r>
      <w:r w:rsidR="00A13116">
        <w:t xml:space="preserve"> factors</w:t>
      </w:r>
      <w:r w:rsidR="009D6CF7">
        <w:t xml:space="preserve"> influencing shelf-life</w:t>
      </w:r>
      <w:bookmarkEnd w:id="322"/>
      <w:bookmarkEnd w:id="323"/>
      <w:bookmarkEnd w:id="324"/>
    </w:p>
    <w:p w14:paraId="1CD0F2A8" w14:textId="77777777" w:rsidR="000C3E21" w:rsidRPr="009E10BF" w:rsidRDefault="000C3E21" w:rsidP="00E23E84">
      <w:pPr>
        <w:suppressAutoHyphens/>
        <w:spacing w:after="0"/>
        <w:jc w:val="left"/>
        <w:rPr>
          <w:rFonts w:asciiTheme="minorHAnsi" w:hAnsiTheme="minorHAnsi"/>
        </w:rPr>
      </w:pPr>
    </w:p>
    <w:p w14:paraId="346CFD90" w14:textId="5CD006AC" w:rsidR="007B3A99" w:rsidRPr="00A13116" w:rsidDel="000C3E21" w:rsidRDefault="007B3A99" w:rsidP="00A13116">
      <w:pPr>
        <w:rPr>
          <w:i/>
        </w:rPr>
      </w:pPr>
      <w:bookmarkStart w:id="325" w:name="_Ref434580441"/>
      <w:r w:rsidRPr="00A13116" w:rsidDel="000C3E21">
        <w:rPr>
          <w:i/>
        </w:rPr>
        <w:t>Intrinsic</w:t>
      </w:r>
      <w:r w:rsidR="00A13116" w:rsidRPr="00A13116">
        <w:rPr>
          <w:i/>
        </w:rPr>
        <w:t xml:space="preserve"> factors</w:t>
      </w:r>
      <w:r w:rsidRPr="00A13116" w:rsidDel="000C3E21">
        <w:rPr>
          <w:i/>
        </w:rPr>
        <w:t xml:space="preserve">- the characteristics of the food itself </w:t>
      </w:r>
      <w:bookmarkEnd w:id="325"/>
    </w:p>
    <w:p w14:paraId="54483E6D" w14:textId="77777777" w:rsidR="007B3A99" w:rsidRPr="009E10BF" w:rsidDel="000C3E21" w:rsidRDefault="007B3A99" w:rsidP="00E23E84">
      <w:pPr>
        <w:suppressAutoHyphens/>
        <w:spacing w:before="120" w:after="0"/>
        <w:rPr>
          <w:rFonts w:asciiTheme="minorHAnsi" w:hAnsiTheme="minorHAnsi"/>
          <w:smallCaps/>
          <w:u w:val="single"/>
        </w:rPr>
      </w:pPr>
      <w:r w:rsidRPr="009E10BF" w:rsidDel="000C3E21">
        <w:rPr>
          <w:rFonts w:asciiTheme="minorHAnsi" w:hAnsiTheme="minorHAnsi"/>
          <w:smallCaps/>
          <w:u w:val="single"/>
        </w:rPr>
        <w:t xml:space="preserve">The nature and quality of the raw materials, ingredients, constituents, bioactives  </w:t>
      </w:r>
    </w:p>
    <w:p w14:paraId="728FAF84" w14:textId="77777777" w:rsidR="007B3A99" w:rsidRPr="009E10BF" w:rsidDel="000C3E21" w:rsidRDefault="007B3A99" w:rsidP="00E23E84">
      <w:pPr>
        <w:suppressAutoHyphens/>
      </w:pPr>
      <w:r w:rsidRPr="009E10BF" w:rsidDel="000C3E21">
        <w:t>The stability of the constituent has to be monitored during the shelf life and determine the degradation curve of the compound. It is essential to be able to target the shelf life.</w:t>
      </w:r>
    </w:p>
    <w:p w14:paraId="0D4D4594" w14:textId="77777777" w:rsidR="007B3A99" w:rsidRPr="009E10BF" w:rsidDel="000C3E21" w:rsidRDefault="007B3A99" w:rsidP="00E23E84">
      <w:pPr>
        <w:suppressAutoHyphens/>
      </w:pPr>
      <w:r w:rsidRPr="009E10BF" w:rsidDel="000C3E21">
        <w:t xml:space="preserve">Good quality raw materials with low numbers of microorganisms present should result in products with a consistently acceptable shelf-life. If there is the potential for raw materials to sometimes being heavily contaminated, this needs to be allowed for during processing, e.g. extra wash of plant material when harvested in wet conditions, to achieve the same and consistent shelf-life. If the numbers of spoilage microorganisms or pathogens are highly variable this may impact on the process and consequently shelf-life. In this case consider setting microbiological limits (specifications) on raw materials. </w:t>
      </w:r>
    </w:p>
    <w:p w14:paraId="68730486" w14:textId="77777777" w:rsidR="007B3A99" w:rsidRPr="009E10BF" w:rsidDel="000C3E21" w:rsidRDefault="007B3A99" w:rsidP="00E23E84">
      <w:pPr>
        <w:suppressAutoHyphens/>
      </w:pPr>
      <w:r w:rsidRPr="009E10BF" w:rsidDel="000C3E21">
        <w:t>The stability of the constituent/bioactive should be measured during the processing and the storage whether the beneficial health effects changed or not.</w:t>
      </w:r>
    </w:p>
    <w:p w14:paraId="1F8166A4" w14:textId="77777777" w:rsidR="007B3A99" w:rsidRPr="009E10BF" w:rsidDel="000C3E21" w:rsidRDefault="007B3A99" w:rsidP="00E23E84">
      <w:pPr>
        <w:pStyle w:val="Default"/>
        <w:widowControl w:val="0"/>
        <w:suppressAutoHyphens/>
        <w:jc w:val="both"/>
        <w:rPr>
          <w:rFonts w:asciiTheme="minorHAnsi" w:eastAsia="Calibri" w:hAnsiTheme="minorHAnsi"/>
          <w:smallCaps/>
          <w:u w:val="single"/>
          <w:lang w:val="en-GB"/>
        </w:rPr>
      </w:pPr>
      <w:r w:rsidRPr="009E10BF" w:rsidDel="000C3E21">
        <w:rPr>
          <w:rFonts w:asciiTheme="minorHAnsi" w:eastAsia="Calibri" w:hAnsiTheme="minorHAnsi"/>
          <w:smallCaps/>
          <w:u w:val="single"/>
          <w:lang w:val="en-GB"/>
        </w:rPr>
        <w:t>Product formulation including the use of preservatives</w:t>
      </w:r>
    </w:p>
    <w:p w14:paraId="424B72E0" w14:textId="77777777" w:rsidR="007B3A99" w:rsidRPr="009E10BF" w:rsidDel="000C3E21" w:rsidRDefault="007B3A99" w:rsidP="00E23E84">
      <w:pPr>
        <w:pStyle w:val="Default"/>
        <w:widowControl w:val="0"/>
        <w:suppressAutoHyphens/>
        <w:spacing w:after="120"/>
        <w:jc w:val="both"/>
        <w:rPr>
          <w:rFonts w:asciiTheme="minorHAnsi" w:hAnsiTheme="minorHAnsi" w:cs="Times New Roman"/>
          <w:color w:val="auto"/>
          <w:lang w:val="en-GB"/>
        </w:rPr>
      </w:pPr>
      <w:r w:rsidRPr="009E10BF" w:rsidDel="000C3E21">
        <w:rPr>
          <w:rFonts w:asciiTheme="minorHAnsi" w:hAnsiTheme="minorHAnsi" w:cs="Times New Roman"/>
          <w:color w:val="auto"/>
          <w:lang w:val="en-GB"/>
        </w:rPr>
        <w:t xml:space="preserve">Note that mould and bacterial spoilage can be inhibited or slowed down by removing moisture, but they may survive. It is also important to realise that substitution or removal of ingredients may allow the growth of microorganisms where previously it was inhibited e.g. sugar replaced by artificial sweeteners, changing the type of acid used, removal of nitrates and salt from processed meats, meeting the nutritional profile requirements. </w:t>
      </w:r>
    </w:p>
    <w:p w14:paraId="6382D849" w14:textId="77777777" w:rsidR="007B3A99" w:rsidRPr="009E10BF" w:rsidDel="000C3E21" w:rsidRDefault="007B3A99" w:rsidP="00E23E84">
      <w:pPr>
        <w:pStyle w:val="Default"/>
        <w:widowControl w:val="0"/>
        <w:suppressAutoHyphens/>
        <w:jc w:val="both"/>
        <w:rPr>
          <w:rFonts w:asciiTheme="minorHAnsi" w:eastAsia="Calibri" w:hAnsiTheme="minorHAnsi"/>
          <w:smallCaps/>
          <w:u w:val="single"/>
          <w:lang w:val="en-GB"/>
        </w:rPr>
      </w:pPr>
      <w:r w:rsidRPr="009E10BF" w:rsidDel="000C3E21">
        <w:rPr>
          <w:rFonts w:asciiTheme="minorHAnsi" w:eastAsia="Calibri" w:hAnsiTheme="minorHAnsi"/>
          <w:smallCaps/>
          <w:u w:val="single"/>
          <w:lang w:val="en-GB"/>
        </w:rPr>
        <w:t xml:space="preserve">Product structure </w:t>
      </w:r>
    </w:p>
    <w:p w14:paraId="2DB04B5A" w14:textId="77777777" w:rsidR="007B3A99" w:rsidRPr="009E10BF" w:rsidDel="000C3E21" w:rsidRDefault="007B3A99" w:rsidP="00E23E84">
      <w:pPr>
        <w:pStyle w:val="Default"/>
        <w:widowControl w:val="0"/>
        <w:suppressAutoHyphens/>
        <w:spacing w:after="120"/>
        <w:jc w:val="both"/>
        <w:rPr>
          <w:rFonts w:asciiTheme="minorHAnsi" w:hAnsiTheme="minorHAnsi" w:cs="Times New Roman"/>
          <w:color w:val="auto"/>
          <w:lang w:val="en-GB"/>
        </w:rPr>
      </w:pPr>
      <w:r w:rsidRPr="009E10BF" w:rsidDel="000C3E21">
        <w:rPr>
          <w:rFonts w:asciiTheme="minorHAnsi" w:hAnsiTheme="minorHAnsi" w:cs="Times New Roman"/>
          <w:color w:val="auto"/>
          <w:lang w:val="en-GB"/>
        </w:rPr>
        <w:t>While liquids and semi-solid foods will usually have a homogeneous composition, many ready-to-eat foods do not. Moisture and flavours will migrate between layers, and coatings and surface treatments will restrict or enhance the spoilage potential. The product structure may have impact on the bioavailability.</w:t>
      </w:r>
    </w:p>
    <w:p w14:paraId="5F478593" w14:textId="77777777" w:rsidR="007B3A99" w:rsidRPr="009E10BF" w:rsidDel="000C3E21" w:rsidRDefault="007B3A99" w:rsidP="00E23E84">
      <w:pPr>
        <w:pStyle w:val="Default"/>
        <w:widowControl w:val="0"/>
        <w:suppressAutoHyphens/>
        <w:jc w:val="both"/>
        <w:rPr>
          <w:rFonts w:asciiTheme="minorHAnsi" w:eastAsia="Calibri" w:hAnsiTheme="minorHAnsi"/>
          <w:smallCaps/>
          <w:u w:val="single"/>
          <w:lang w:val="en-GB"/>
        </w:rPr>
      </w:pPr>
      <w:r w:rsidRPr="009E10BF" w:rsidDel="000C3E21">
        <w:rPr>
          <w:rFonts w:asciiTheme="minorHAnsi" w:eastAsia="Calibri" w:hAnsiTheme="minorHAnsi"/>
          <w:smallCaps/>
          <w:u w:val="single"/>
          <w:lang w:val="en-GB"/>
        </w:rPr>
        <w:t xml:space="preserve">Oxygen availability and redox potential within the food </w:t>
      </w:r>
    </w:p>
    <w:p w14:paraId="55DC35FD" w14:textId="77777777" w:rsidR="007B3A99" w:rsidRPr="009E10BF" w:rsidDel="000C3E21" w:rsidRDefault="007B3A99" w:rsidP="00E23E84">
      <w:pPr>
        <w:pStyle w:val="Default"/>
        <w:widowControl w:val="0"/>
        <w:suppressAutoHyphens/>
        <w:spacing w:after="120"/>
        <w:jc w:val="both"/>
        <w:rPr>
          <w:rFonts w:asciiTheme="minorHAnsi" w:hAnsiTheme="minorHAnsi" w:cs="Times New Roman"/>
          <w:color w:val="auto"/>
          <w:lang w:val="en-GB"/>
        </w:rPr>
      </w:pPr>
      <w:r w:rsidRPr="009E10BF" w:rsidDel="000C3E21">
        <w:rPr>
          <w:rFonts w:asciiTheme="minorHAnsi" w:hAnsiTheme="minorHAnsi" w:cs="Times New Roman"/>
          <w:color w:val="auto"/>
          <w:lang w:val="en-GB"/>
        </w:rPr>
        <w:t>This can have a major effect on which spoilage and pathogenic microorganisms will grow on the food. This also impacts on oxidation-reduction reactions which cause rancidity, loss of vitamins, browning, and flavour changes. Moulds need oxygen to grow and so are usually found on food surfaces.</w:t>
      </w:r>
    </w:p>
    <w:p w14:paraId="7C0FFFBA" w14:textId="77777777" w:rsidR="007B3A99" w:rsidRPr="00A13116" w:rsidDel="000C3E21" w:rsidRDefault="007B3A99" w:rsidP="00A13116">
      <w:pPr>
        <w:rPr>
          <w:i/>
        </w:rPr>
      </w:pPr>
      <w:bookmarkStart w:id="326" w:name="_Ref434580444"/>
      <w:r w:rsidRPr="00A13116" w:rsidDel="000C3E21">
        <w:rPr>
          <w:i/>
        </w:rPr>
        <w:t>External factors (i.e. extrinsic) to the food</w:t>
      </w:r>
      <w:bookmarkEnd w:id="326"/>
      <w:r w:rsidRPr="00A13116" w:rsidDel="000C3E21">
        <w:rPr>
          <w:i/>
        </w:rPr>
        <w:t xml:space="preserve"> </w:t>
      </w:r>
    </w:p>
    <w:p w14:paraId="0CD27417" w14:textId="77777777" w:rsidR="007B3A99" w:rsidRPr="009E10BF" w:rsidDel="000C3E21" w:rsidRDefault="007B3A99" w:rsidP="00E23E84">
      <w:pPr>
        <w:suppressAutoHyphens/>
        <w:spacing w:after="0"/>
        <w:rPr>
          <w:smallCaps/>
          <w:u w:val="single"/>
        </w:rPr>
      </w:pPr>
      <w:r w:rsidRPr="009E10BF" w:rsidDel="000C3E21">
        <w:rPr>
          <w:smallCaps/>
          <w:u w:val="single"/>
        </w:rPr>
        <w:t xml:space="preserve">Processes applied to the food </w:t>
      </w:r>
    </w:p>
    <w:p w14:paraId="00BC5107" w14:textId="77777777" w:rsidR="007B3A99" w:rsidRPr="009E10BF" w:rsidDel="000C3E21" w:rsidRDefault="007B3A99" w:rsidP="00E23E84">
      <w:pPr>
        <w:suppressAutoHyphens/>
      </w:pPr>
      <w:r w:rsidRPr="009E10BF" w:rsidDel="000C3E21">
        <w:t xml:space="preserve">The impact of technology should be investigated on the stability of the constituent/bioactive. While canning processes can be used to inactivate the most heat-resistant organisms, milder heat processes will inactivate only some bacteria and a proportion will survive. The more there are in the raw materials, the greater the number of bacteria that will survive and shorten shelf-life. The more intense the process, the longer the shelf-life generally. </w:t>
      </w:r>
    </w:p>
    <w:p w14:paraId="537D35A2" w14:textId="77777777" w:rsidR="007B3A99" w:rsidRPr="009E10BF" w:rsidDel="000C3E21" w:rsidRDefault="007B3A99" w:rsidP="00E23E84">
      <w:pPr>
        <w:suppressAutoHyphens/>
        <w:spacing w:after="0"/>
        <w:rPr>
          <w:smallCaps/>
          <w:u w:val="single"/>
        </w:rPr>
      </w:pPr>
      <w:r w:rsidRPr="009E10BF" w:rsidDel="000C3E21">
        <w:rPr>
          <w:smallCaps/>
          <w:u w:val="single"/>
        </w:rPr>
        <w:lastRenderedPageBreak/>
        <w:t xml:space="preserve">Type of packaging including the gaseous environment </w:t>
      </w:r>
    </w:p>
    <w:p w14:paraId="057F7B9F" w14:textId="77777777" w:rsidR="007B3A99" w:rsidRPr="009E10BF" w:rsidDel="000C3E21" w:rsidRDefault="007B3A99" w:rsidP="00E23E84">
      <w:pPr>
        <w:suppressAutoHyphens/>
      </w:pPr>
      <w:r w:rsidRPr="009E10BF" w:rsidDel="000C3E21">
        <w:t>Packaging will have a primary role of protecting a food after processing but may also be used to extend the shelf-life. However if the gaseous environment is changed e.g. vacuum packing or gas flushing, this will favour the growth of certain pathogens and spoilage bacteria, while inhibiting the growth of microorganisms that require oxygen (including moulds). As specific attention should be made on psychotropic pathogens, pathogens which may grow at low temperature of the cold chain.</w:t>
      </w:r>
    </w:p>
    <w:p w14:paraId="06B633B2" w14:textId="77777777" w:rsidR="007B3A99" w:rsidRPr="009E10BF" w:rsidDel="000C3E21" w:rsidRDefault="007B3A99" w:rsidP="00E23E84">
      <w:pPr>
        <w:suppressAutoHyphens/>
        <w:spacing w:after="0"/>
        <w:rPr>
          <w:smallCaps/>
          <w:u w:val="single"/>
        </w:rPr>
      </w:pPr>
      <w:r w:rsidRPr="009E10BF" w:rsidDel="000C3E21">
        <w:rPr>
          <w:smallCaps/>
          <w:u w:val="single"/>
        </w:rPr>
        <w:t>Storage temperature i.e. ambient, chilled or frozen</w:t>
      </w:r>
    </w:p>
    <w:p w14:paraId="16E9D83B" w14:textId="2666366A" w:rsidR="007B3A99" w:rsidRPr="009E10BF" w:rsidRDefault="007B3A99" w:rsidP="00E23E84">
      <w:pPr>
        <w:suppressAutoHyphens/>
      </w:pPr>
      <w:r w:rsidRPr="009E10BF" w:rsidDel="000C3E21">
        <w:t>While frozen storage will stop the growth of microorganisms, but there are few pathogens and spoilage microorganisms, chilling will growth slowly. A number of spoilage microorganisms and some important pathogens will actively grow as they are psychotropic (cold-tolerant), although their growth will usually be slower than would occur during ambient storage</w:t>
      </w:r>
      <w:r w:rsidR="0017039F">
        <w:t xml:space="preserve"> (</w:t>
      </w:r>
      <w:r w:rsidR="0017039F" w:rsidRPr="009E10BF">
        <w:rPr>
          <w:color w:val="auto"/>
        </w:rPr>
        <w:t>IFTS</w:t>
      </w:r>
      <w:r w:rsidR="0017039F">
        <w:rPr>
          <w:color w:val="auto"/>
        </w:rPr>
        <w:t>, 1993)</w:t>
      </w:r>
    </w:p>
    <w:p w14:paraId="427DDFE9" w14:textId="7203D591" w:rsidR="0036191A" w:rsidRPr="009E10BF" w:rsidRDefault="0036191A">
      <w:pPr>
        <w:widowControl/>
        <w:spacing w:after="0"/>
        <w:jc w:val="left"/>
      </w:pPr>
      <w:r w:rsidRPr="009E10BF">
        <w:br w:type="page"/>
      </w:r>
    </w:p>
    <w:p w14:paraId="18251969" w14:textId="77777777" w:rsidR="0036191A" w:rsidRPr="009E10BF" w:rsidDel="000C3E21" w:rsidRDefault="0036191A" w:rsidP="00E23E84">
      <w:pPr>
        <w:suppressAutoHyphens/>
      </w:pPr>
    </w:p>
    <w:p w14:paraId="24191B7D" w14:textId="23B74887" w:rsidR="007B3A99" w:rsidRPr="009E10BF" w:rsidDel="000C3E21" w:rsidRDefault="007B3A99" w:rsidP="00CD5EB3">
      <w:pPr>
        <w:pStyle w:val="Kpalrs"/>
      </w:pPr>
      <w:r w:rsidRPr="009E10BF" w:rsidDel="000C3E21">
        <w:t xml:space="preserve">Table </w:t>
      </w:r>
      <w:r w:rsidR="00881379">
        <w:fldChar w:fldCharType="begin"/>
      </w:r>
      <w:r w:rsidR="00881379">
        <w:instrText xml:space="preserve"> SEQ Table \* ARABIC </w:instrText>
      </w:r>
      <w:r w:rsidR="00881379">
        <w:fldChar w:fldCharType="separate"/>
      </w:r>
      <w:r w:rsidR="00090F9A">
        <w:rPr>
          <w:noProof/>
        </w:rPr>
        <w:t>4</w:t>
      </w:r>
      <w:r w:rsidR="00881379">
        <w:rPr>
          <w:noProof/>
        </w:rPr>
        <w:fldChar w:fldCharType="end"/>
      </w:r>
      <w:r w:rsidRPr="009E10BF" w:rsidDel="000C3E21">
        <w:t>. Psychotropic microorganisms (Campden &amp; Chorleywood, 2004)</w:t>
      </w:r>
    </w:p>
    <w:tbl>
      <w:tblPr>
        <w:tblW w:w="8873" w:type="dxa"/>
        <w:jc w:val="center"/>
        <w:tblCellMar>
          <w:left w:w="70" w:type="dxa"/>
          <w:right w:w="70" w:type="dxa"/>
        </w:tblCellMar>
        <w:tblLook w:val="04A0" w:firstRow="1" w:lastRow="0" w:firstColumn="1" w:lastColumn="0" w:noHBand="0" w:noVBand="1"/>
      </w:tblPr>
      <w:tblGrid>
        <w:gridCol w:w="4521"/>
        <w:gridCol w:w="2268"/>
        <w:gridCol w:w="2084"/>
      </w:tblGrid>
      <w:tr w:rsidR="007B3A99" w:rsidRPr="009E10BF" w:rsidDel="000C3E21" w14:paraId="50A23ED2" w14:textId="77777777" w:rsidTr="006D3B01">
        <w:trPr>
          <w:trHeight w:val="630"/>
          <w:jc w:val="center"/>
        </w:trPr>
        <w:tc>
          <w:tcPr>
            <w:tcW w:w="452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2404BE5" w14:textId="77777777" w:rsidR="007B3A99" w:rsidRPr="009E10BF" w:rsidDel="000C3E21" w:rsidRDefault="007B3A99" w:rsidP="0036191A">
            <w:pPr>
              <w:suppressAutoHyphens/>
              <w:spacing w:after="0"/>
            </w:pPr>
            <w:r w:rsidRPr="009E10BF" w:rsidDel="000C3E21">
              <w:t>Micro-organism</w:t>
            </w:r>
          </w:p>
        </w:tc>
        <w:tc>
          <w:tcPr>
            <w:tcW w:w="2268" w:type="dxa"/>
            <w:tcBorders>
              <w:top w:val="single" w:sz="12" w:space="0" w:color="auto"/>
              <w:left w:val="nil"/>
              <w:bottom w:val="single" w:sz="12" w:space="0" w:color="auto"/>
              <w:right w:val="single" w:sz="12" w:space="0" w:color="auto"/>
            </w:tcBorders>
            <w:shd w:val="clear" w:color="auto" w:fill="auto"/>
            <w:vAlign w:val="center"/>
            <w:hideMark/>
          </w:tcPr>
          <w:p w14:paraId="27AC86F4" w14:textId="77777777" w:rsidR="007B3A99" w:rsidRPr="009E10BF" w:rsidDel="000C3E21" w:rsidRDefault="007B3A99" w:rsidP="0036191A">
            <w:pPr>
              <w:suppressAutoHyphens/>
              <w:spacing w:after="0"/>
            </w:pPr>
            <w:r w:rsidRPr="009E10BF" w:rsidDel="000C3E21">
              <w:t>Minimum growth temp. (°C)</w:t>
            </w:r>
          </w:p>
        </w:tc>
        <w:tc>
          <w:tcPr>
            <w:tcW w:w="2084" w:type="dxa"/>
            <w:tcBorders>
              <w:top w:val="single" w:sz="12" w:space="0" w:color="auto"/>
              <w:left w:val="nil"/>
              <w:bottom w:val="single" w:sz="12" w:space="0" w:color="auto"/>
              <w:right w:val="single" w:sz="12" w:space="0" w:color="auto"/>
            </w:tcBorders>
            <w:shd w:val="clear" w:color="auto" w:fill="auto"/>
            <w:vAlign w:val="center"/>
            <w:hideMark/>
          </w:tcPr>
          <w:p w14:paraId="20C214BC" w14:textId="77777777" w:rsidR="007B3A99" w:rsidRPr="009E10BF" w:rsidDel="000C3E21" w:rsidRDefault="007B3A99" w:rsidP="0036191A">
            <w:pPr>
              <w:suppressAutoHyphens/>
              <w:spacing w:after="0"/>
            </w:pPr>
            <w:r w:rsidRPr="009E10BF" w:rsidDel="000C3E21">
              <w:t>Heat resistance temp. (°C)</w:t>
            </w:r>
          </w:p>
        </w:tc>
      </w:tr>
      <w:tr w:rsidR="007B3A99" w:rsidRPr="009E10BF" w:rsidDel="000C3E21" w14:paraId="75ADA14B" w14:textId="77777777" w:rsidTr="006D3B01">
        <w:trPr>
          <w:trHeight w:val="315"/>
          <w:jc w:val="center"/>
        </w:trPr>
        <w:tc>
          <w:tcPr>
            <w:tcW w:w="4521" w:type="dxa"/>
            <w:tcBorders>
              <w:top w:val="nil"/>
              <w:left w:val="single" w:sz="12" w:space="0" w:color="auto"/>
              <w:bottom w:val="nil"/>
              <w:right w:val="nil"/>
            </w:tcBorders>
            <w:shd w:val="clear" w:color="auto" w:fill="auto"/>
            <w:vAlign w:val="bottom"/>
            <w:hideMark/>
          </w:tcPr>
          <w:p w14:paraId="7B50E5E9" w14:textId="77777777" w:rsidR="007B3A99" w:rsidRPr="009E10BF" w:rsidDel="000C3E21" w:rsidRDefault="007B3A99" w:rsidP="0036191A">
            <w:pPr>
              <w:suppressAutoHyphens/>
              <w:spacing w:after="0"/>
            </w:pPr>
          </w:p>
        </w:tc>
        <w:tc>
          <w:tcPr>
            <w:tcW w:w="2268" w:type="dxa"/>
            <w:tcBorders>
              <w:top w:val="nil"/>
              <w:left w:val="nil"/>
              <w:bottom w:val="nil"/>
              <w:right w:val="nil"/>
            </w:tcBorders>
            <w:shd w:val="clear" w:color="auto" w:fill="auto"/>
            <w:noWrap/>
            <w:vAlign w:val="center"/>
            <w:hideMark/>
          </w:tcPr>
          <w:p w14:paraId="699123DD" w14:textId="77777777" w:rsidR="007B3A99" w:rsidRPr="009E10BF" w:rsidDel="000C3E21" w:rsidRDefault="007B3A99" w:rsidP="0036191A">
            <w:pPr>
              <w:suppressAutoHyphens/>
              <w:spacing w:after="0"/>
            </w:pPr>
            <w:r w:rsidRPr="009E10BF" w:rsidDel="000C3E21">
              <w:t> </w:t>
            </w:r>
          </w:p>
        </w:tc>
        <w:tc>
          <w:tcPr>
            <w:tcW w:w="2084" w:type="dxa"/>
            <w:tcBorders>
              <w:top w:val="nil"/>
              <w:left w:val="nil"/>
              <w:bottom w:val="nil"/>
              <w:right w:val="single" w:sz="12" w:space="0" w:color="auto"/>
            </w:tcBorders>
            <w:shd w:val="clear" w:color="auto" w:fill="auto"/>
            <w:noWrap/>
            <w:vAlign w:val="center"/>
            <w:hideMark/>
          </w:tcPr>
          <w:p w14:paraId="0019B7D2" w14:textId="77777777" w:rsidR="007B3A99" w:rsidRPr="009E10BF" w:rsidDel="000C3E21" w:rsidRDefault="007B3A99" w:rsidP="0036191A">
            <w:pPr>
              <w:suppressAutoHyphens/>
              <w:spacing w:after="0"/>
            </w:pPr>
            <w:r w:rsidRPr="009E10BF" w:rsidDel="000C3E21">
              <w:t> </w:t>
            </w:r>
          </w:p>
        </w:tc>
      </w:tr>
      <w:tr w:rsidR="007B3A99" w:rsidRPr="009E10BF" w:rsidDel="000C3E21" w14:paraId="1C2A98C5" w14:textId="77777777" w:rsidTr="006D3B01">
        <w:trPr>
          <w:trHeight w:val="300"/>
          <w:jc w:val="center"/>
        </w:trPr>
        <w:tc>
          <w:tcPr>
            <w:tcW w:w="4521" w:type="dxa"/>
            <w:tcBorders>
              <w:top w:val="nil"/>
              <w:left w:val="single" w:sz="12" w:space="0" w:color="auto"/>
              <w:bottom w:val="nil"/>
              <w:right w:val="nil"/>
            </w:tcBorders>
            <w:shd w:val="clear" w:color="auto" w:fill="auto"/>
            <w:vAlign w:val="bottom"/>
            <w:hideMark/>
          </w:tcPr>
          <w:p w14:paraId="2111A852" w14:textId="77777777" w:rsidR="007B3A99" w:rsidRPr="009E10BF" w:rsidDel="000C3E21" w:rsidRDefault="007B3A99" w:rsidP="0036191A">
            <w:pPr>
              <w:suppressAutoHyphens/>
              <w:spacing w:after="0"/>
            </w:pPr>
            <w:r w:rsidRPr="009E10BF" w:rsidDel="000C3E21">
              <w:t>Salmonella</w:t>
            </w:r>
          </w:p>
        </w:tc>
        <w:tc>
          <w:tcPr>
            <w:tcW w:w="2268" w:type="dxa"/>
            <w:tcBorders>
              <w:top w:val="nil"/>
              <w:left w:val="nil"/>
              <w:bottom w:val="nil"/>
              <w:right w:val="nil"/>
            </w:tcBorders>
            <w:shd w:val="clear" w:color="auto" w:fill="auto"/>
            <w:noWrap/>
            <w:vAlign w:val="center"/>
            <w:hideMark/>
          </w:tcPr>
          <w:p w14:paraId="3D730C75" w14:textId="77777777" w:rsidR="007B3A99" w:rsidRPr="009E10BF" w:rsidDel="000C3E21" w:rsidRDefault="007B3A99" w:rsidP="0036191A">
            <w:pPr>
              <w:suppressAutoHyphens/>
              <w:spacing w:after="0"/>
            </w:pPr>
            <w:r w:rsidRPr="009E10BF" w:rsidDel="000C3E21">
              <w:t>5,2</w:t>
            </w:r>
          </w:p>
        </w:tc>
        <w:tc>
          <w:tcPr>
            <w:tcW w:w="2084" w:type="dxa"/>
            <w:tcBorders>
              <w:top w:val="nil"/>
              <w:left w:val="nil"/>
              <w:bottom w:val="nil"/>
              <w:right w:val="single" w:sz="12" w:space="0" w:color="auto"/>
            </w:tcBorders>
            <w:shd w:val="clear" w:color="auto" w:fill="auto"/>
            <w:noWrap/>
            <w:vAlign w:val="center"/>
            <w:hideMark/>
          </w:tcPr>
          <w:p w14:paraId="01B1C6F7" w14:textId="77777777" w:rsidR="007B3A99" w:rsidRPr="009E10BF" w:rsidDel="000C3E21" w:rsidRDefault="007B3A99" w:rsidP="0036191A">
            <w:pPr>
              <w:suppressAutoHyphens/>
              <w:spacing w:after="0"/>
            </w:pPr>
            <w:r w:rsidRPr="009E10BF" w:rsidDel="000C3E21">
              <w:t>62,8</w:t>
            </w:r>
          </w:p>
        </w:tc>
      </w:tr>
      <w:tr w:rsidR="007B3A99" w:rsidRPr="009E10BF" w:rsidDel="000C3E21" w14:paraId="72E2D725" w14:textId="77777777" w:rsidTr="006D3B01">
        <w:trPr>
          <w:trHeight w:val="300"/>
          <w:jc w:val="center"/>
        </w:trPr>
        <w:tc>
          <w:tcPr>
            <w:tcW w:w="4521" w:type="dxa"/>
            <w:tcBorders>
              <w:top w:val="nil"/>
              <w:left w:val="single" w:sz="12" w:space="0" w:color="auto"/>
              <w:bottom w:val="nil"/>
              <w:right w:val="nil"/>
            </w:tcBorders>
            <w:shd w:val="clear" w:color="auto" w:fill="auto"/>
            <w:vAlign w:val="bottom"/>
            <w:hideMark/>
          </w:tcPr>
          <w:p w14:paraId="29338966" w14:textId="77777777" w:rsidR="007B3A99" w:rsidRPr="009E10BF" w:rsidDel="000C3E21" w:rsidRDefault="007B3A99" w:rsidP="0036191A">
            <w:pPr>
              <w:suppressAutoHyphens/>
              <w:spacing w:after="0"/>
            </w:pPr>
          </w:p>
        </w:tc>
        <w:tc>
          <w:tcPr>
            <w:tcW w:w="2268" w:type="dxa"/>
            <w:tcBorders>
              <w:top w:val="nil"/>
              <w:left w:val="nil"/>
              <w:bottom w:val="nil"/>
              <w:right w:val="nil"/>
            </w:tcBorders>
            <w:shd w:val="clear" w:color="auto" w:fill="auto"/>
            <w:noWrap/>
            <w:vAlign w:val="center"/>
            <w:hideMark/>
          </w:tcPr>
          <w:p w14:paraId="392AD1A4" w14:textId="77777777" w:rsidR="007B3A99" w:rsidRPr="009E10BF" w:rsidDel="000C3E21" w:rsidRDefault="007B3A99" w:rsidP="0036191A">
            <w:pPr>
              <w:suppressAutoHyphens/>
              <w:spacing w:after="0"/>
            </w:pPr>
            <w:r w:rsidRPr="009E10BF" w:rsidDel="000C3E21">
              <w:t>4</w:t>
            </w:r>
          </w:p>
        </w:tc>
        <w:tc>
          <w:tcPr>
            <w:tcW w:w="2084" w:type="dxa"/>
            <w:tcBorders>
              <w:top w:val="nil"/>
              <w:left w:val="nil"/>
              <w:bottom w:val="nil"/>
              <w:right w:val="single" w:sz="12" w:space="0" w:color="auto"/>
            </w:tcBorders>
            <w:shd w:val="clear" w:color="auto" w:fill="auto"/>
            <w:noWrap/>
            <w:vAlign w:val="center"/>
            <w:hideMark/>
          </w:tcPr>
          <w:p w14:paraId="3AB95446" w14:textId="77777777" w:rsidR="007B3A99" w:rsidRPr="009E10BF" w:rsidDel="000C3E21" w:rsidRDefault="007B3A99" w:rsidP="0036191A">
            <w:pPr>
              <w:suppressAutoHyphens/>
              <w:spacing w:after="0"/>
            </w:pPr>
          </w:p>
        </w:tc>
      </w:tr>
      <w:tr w:rsidR="007B3A99" w:rsidRPr="009E10BF" w:rsidDel="000C3E21" w14:paraId="369A39A0" w14:textId="77777777" w:rsidTr="006D3B01">
        <w:trPr>
          <w:trHeight w:val="300"/>
          <w:jc w:val="center"/>
        </w:trPr>
        <w:tc>
          <w:tcPr>
            <w:tcW w:w="4521" w:type="dxa"/>
            <w:tcBorders>
              <w:top w:val="nil"/>
              <w:left w:val="single" w:sz="12" w:space="0" w:color="auto"/>
              <w:bottom w:val="nil"/>
              <w:right w:val="nil"/>
            </w:tcBorders>
            <w:shd w:val="clear" w:color="auto" w:fill="auto"/>
            <w:vAlign w:val="bottom"/>
            <w:hideMark/>
          </w:tcPr>
          <w:p w14:paraId="03649EDB" w14:textId="77777777" w:rsidR="007B3A99" w:rsidRPr="009E10BF" w:rsidDel="000C3E21" w:rsidRDefault="007B3A99" w:rsidP="0036191A">
            <w:pPr>
              <w:suppressAutoHyphens/>
              <w:spacing w:after="0"/>
            </w:pPr>
            <w:r w:rsidRPr="009E10BF" w:rsidDel="000C3E21">
              <w:t>Staphylococcus aureus</w:t>
            </w:r>
          </w:p>
        </w:tc>
        <w:tc>
          <w:tcPr>
            <w:tcW w:w="2268" w:type="dxa"/>
            <w:tcBorders>
              <w:top w:val="nil"/>
              <w:left w:val="nil"/>
              <w:bottom w:val="nil"/>
              <w:right w:val="nil"/>
            </w:tcBorders>
            <w:shd w:val="clear" w:color="auto" w:fill="auto"/>
            <w:noWrap/>
            <w:vAlign w:val="center"/>
            <w:hideMark/>
          </w:tcPr>
          <w:p w14:paraId="462EE723" w14:textId="77777777" w:rsidR="007B3A99" w:rsidRPr="009E10BF" w:rsidDel="000C3E21" w:rsidRDefault="007B3A99" w:rsidP="0036191A">
            <w:pPr>
              <w:suppressAutoHyphens/>
              <w:spacing w:after="0"/>
            </w:pPr>
            <w:r w:rsidRPr="009E10BF" w:rsidDel="000C3E21">
              <w:t>7</w:t>
            </w:r>
          </w:p>
        </w:tc>
        <w:tc>
          <w:tcPr>
            <w:tcW w:w="2084" w:type="dxa"/>
            <w:tcBorders>
              <w:top w:val="nil"/>
              <w:left w:val="nil"/>
              <w:bottom w:val="nil"/>
              <w:right w:val="single" w:sz="12" w:space="0" w:color="auto"/>
            </w:tcBorders>
            <w:shd w:val="clear" w:color="auto" w:fill="auto"/>
            <w:noWrap/>
            <w:vAlign w:val="center"/>
            <w:hideMark/>
          </w:tcPr>
          <w:p w14:paraId="106610AB" w14:textId="77777777" w:rsidR="007B3A99" w:rsidRPr="009E10BF" w:rsidDel="000C3E21" w:rsidRDefault="007B3A99" w:rsidP="0036191A">
            <w:pPr>
              <w:suppressAutoHyphens/>
              <w:spacing w:after="0"/>
            </w:pPr>
            <w:r w:rsidRPr="009E10BF" w:rsidDel="000C3E21">
              <w:t>62</w:t>
            </w:r>
          </w:p>
        </w:tc>
      </w:tr>
      <w:tr w:rsidR="007B3A99" w:rsidRPr="009E10BF" w:rsidDel="000C3E21" w14:paraId="6CD54417" w14:textId="77777777" w:rsidTr="006D3B01">
        <w:trPr>
          <w:trHeight w:val="600"/>
          <w:jc w:val="center"/>
        </w:trPr>
        <w:tc>
          <w:tcPr>
            <w:tcW w:w="4521" w:type="dxa"/>
            <w:tcBorders>
              <w:top w:val="nil"/>
              <w:left w:val="single" w:sz="12" w:space="0" w:color="auto"/>
              <w:bottom w:val="nil"/>
              <w:right w:val="nil"/>
            </w:tcBorders>
            <w:shd w:val="clear" w:color="auto" w:fill="auto"/>
            <w:vAlign w:val="bottom"/>
            <w:hideMark/>
          </w:tcPr>
          <w:p w14:paraId="55A1903B" w14:textId="77777777" w:rsidR="007B3A99" w:rsidRPr="009E10BF" w:rsidDel="000C3E21" w:rsidRDefault="007B3A99" w:rsidP="0036191A">
            <w:pPr>
              <w:suppressAutoHyphens/>
              <w:spacing w:after="0"/>
            </w:pPr>
            <w:r w:rsidRPr="009E10BF" w:rsidDel="000C3E21">
              <w:t>Bacillus cereus (spores/heat resistant)</w:t>
            </w:r>
          </w:p>
        </w:tc>
        <w:tc>
          <w:tcPr>
            <w:tcW w:w="2268" w:type="dxa"/>
            <w:tcBorders>
              <w:top w:val="nil"/>
              <w:left w:val="nil"/>
              <w:bottom w:val="nil"/>
              <w:right w:val="nil"/>
            </w:tcBorders>
            <w:shd w:val="clear" w:color="auto" w:fill="auto"/>
            <w:noWrap/>
            <w:vAlign w:val="center"/>
            <w:hideMark/>
          </w:tcPr>
          <w:p w14:paraId="322710DC" w14:textId="77777777" w:rsidR="007B3A99" w:rsidRPr="009E10BF" w:rsidDel="000C3E21" w:rsidRDefault="007B3A99" w:rsidP="0036191A">
            <w:pPr>
              <w:suppressAutoHyphens/>
              <w:spacing w:after="0"/>
            </w:pPr>
            <w:r w:rsidRPr="009E10BF" w:rsidDel="000C3E21">
              <w:t>4</w:t>
            </w:r>
          </w:p>
        </w:tc>
        <w:tc>
          <w:tcPr>
            <w:tcW w:w="2084" w:type="dxa"/>
            <w:tcBorders>
              <w:top w:val="nil"/>
              <w:left w:val="nil"/>
              <w:bottom w:val="nil"/>
              <w:right w:val="single" w:sz="12" w:space="0" w:color="auto"/>
            </w:tcBorders>
            <w:shd w:val="clear" w:color="auto" w:fill="auto"/>
            <w:noWrap/>
            <w:vAlign w:val="center"/>
            <w:hideMark/>
          </w:tcPr>
          <w:p w14:paraId="1FBE9134" w14:textId="77777777" w:rsidR="007B3A99" w:rsidRPr="009E10BF" w:rsidDel="000C3E21" w:rsidRDefault="007B3A99" w:rsidP="0036191A">
            <w:pPr>
              <w:suppressAutoHyphens/>
              <w:spacing w:after="0"/>
            </w:pPr>
            <w:r w:rsidRPr="009E10BF" w:rsidDel="000C3E21">
              <w:t>85</w:t>
            </w:r>
          </w:p>
        </w:tc>
      </w:tr>
      <w:tr w:rsidR="007B3A99" w:rsidRPr="009E10BF" w:rsidDel="000C3E21" w14:paraId="34E52836" w14:textId="77777777" w:rsidTr="006D3B01">
        <w:trPr>
          <w:trHeight w:val="300"/>
          <w:jc w:val="center"/>
        </w:trPr>
        <w:tc>
          <w:tcPr>
            <w:tcW w:w="4521" w:type="dxa"/>
            <w:tcBorders>
              <w:top w:val="nil"/>
              <w:left w:val="single" w:sz="12" w:space="0" w:color="auto"/>
              <w:bottom w:val="nil"/>
              <w:right w:val="nil"/>
            </w:tcBorders>
            <w:shd w:val="clear" w:color="auto" w:fill="auto"/>
            <w:vAlign w:val="bottom"/>
            <w:hideMark/>
          </w:tcPr>
          <w:p w14:paraId="4CA21C24" w14:textId="77777777" w:rsidR="007B3A99" w:rsidRPr="009E10BF" w:rsidDel="000C3E21" w:rsidRDefault="007B3A99" w:rsidP="0036191A">
            <w:pPr>
              <w:suppressAutoHyphens/>
              <w:spacing w:after="0"/>
            </w:pPr>
            <w:r w:rsidRPr="009E10BF" w:rsidDel="000C3E21">
              <w:t>Clostridium botulinum:</w:t>
            </w:r>
          </w:p>
        </w:tc>
        <w:tc>
          <w:tcPr>
            <w:tcW w:w="2268" w:type="dxa"/>
            <w:tcBorders>
              <w:top w:val="nil"/>
              <w:left w:val="nil"/>
              <w:bottom w:val="nil"/>
              <w:right w:val="nil"/>
            </w:tcBorders>
            <w:shd w:val="clear" w:color="auto" w:fill="auto"/>
            <w:noWrap/>
            <w:vAlign w:val="center"/>
            <w:hideMark/>
          </w:tcPr>
          <w:p w14:paraId="021E7F9A" w14:textId="77777777" w:rsidR="007B3A99" w:rsidRPr="009E10BF" w:rsidDel="000C3E21" w:rsidRDefault="007B3A99" w:rsidP="0036191A">
            <w:pPr>
              <w:suppressAutoHyphens/>
              <w:spacing w:after="0"/>
            </w:pPr>
          </w:p>
        </w:tc>
        <w:tc>
          <w:tcPr>
            <w:tcW w:w="2084" w:type="dxa"/>
            <w:tcBorders>
              <w:top w:val="nil"/>
              <w:left w:val="nil"/>
              <w:bottom w:val="nil"/>
              <w:right w:val="single" w:sz="12" w:space="0" w:color="auto"/>
            </w:tcBorders>
            <w:shd w:val="clear" w:color="auto" w:fill="auto"/>
            <w:noWrap/>
            <w:vAlign w:val="center"/>
            <w:hideMark/>
          </w:tcPr>
          <w:p w14:paraId="6711E759" w14:textId="77777777" w:rsidR="007B3A99" w:rsidRPr="009E10BF" w:rsidDel="000C3E21" w:rsidRDefault="007B3A99" w:rsidP="0036191A">
            <w:pPr>
              <w:suppressAutoHyphens/>
              <w:spacing w:after="0"/>
            </w:pPr>
          </w:p>
        </w:tc>
      </w:tr>
      <w:tr w:rsidR="007B3A99" w:rsidRPr="009E10BF" w:rsidDel="000C3E21" w14:paraId="0EA4C214" w14:textId="77777777" w:rsidTr="006D3B01">
        <w:trPr>
          <w:trHeight w:val="300"/>
          <w:jc w:val="center"/>
        </w:trPr>
        <w:tc>
          <w:tcPr>
            <w:tcW w:w="4521" w:type="dxa"/>
            <w:tcBorders>
              <w:top w:val="nil"/>
              <w:left w:val="single" w:sz="12" w:space="0" w:color="auto"/>
              <w:bottom w:val="nil"/>
              <w:right w:val="nil"/>
            </w:tcBorders>
            <w:shd w:val="clear" w:color="auto" w:fill="auto"/>
            <w:vAlign w:val="bottom"/>
            <w:hideMark/>
          </w:tcPr>
          <w:p w14:paraId="56447928" w14:textId="77777777" w:rsidR="007B3A99" w:rsidRPr="009E10BF" w:rsidDel="000C3E21" w:rsidRDefault="007B3A99" w:rsidP="0036191A">
            <w:pPr>
              <w:suppressAutoHyphens/>
              <w:spacing w:after="0"/>
            </w:pPr>
            <w:r w:rsidRPr="009E10BF" w:rsidDel="000C3E21">
              <w:t>proteolytic A, B, F</w:t>
            </w:r>
          </w:p>
        </w:tc>
        <w:tc>
          <w:tcPr>
            <w:tcW w:w="2268" w:type="dxa"/>
            <w:tcBorders>
              <w:top w:val="nil"/>
              <w:left w:val="nil"/>
              <w:bottom w:val="nil"/>
              <w:right w:val="nil"/>
            </w:tcBorders>
            <w:shd w:val="clear" w:color="auto" w:fill="auto"/>
            <w:noWrap/>
            <w:vAlign w:val="center"/>
            <w:hideMark/>
          </w:tcPr>
          <w:p w14:paraId="1BE8CFB2" w14:textId="77777777" w:rsidR="007B3A99" w:rsidRPr="009E10BF" w:rsidDel="000C3E21" w:rsidRDefault="007B3A99" w:rsidP="0036191A">
            <w:pPr>
              <w:suppressAutoHyphens/>
              <w:spacing w:after="0"/>
            </w:pPr>
            <w:r w:rsidRPr="009E10BF" w:rsidDel="000C3E21">
              <w:t>10</w:t>
            </w:r>
          </w:p>
        </w:tc>
        <w:tc>
          <w:tcPr>
            <w:tcW w:w="2084" w:type="dxa"/>
            <w:tcBorders>
              <w:top w:val="nil"/>
              <w:left w:val="nil"/>
              <w:bottom w:val="nil"/>
              <w:right w:val="single" w:sz="12" w:space="0" w:color="auto"/>
            </w:tcBorders>
            <w:shd w:val="clear" w:color="auto" w:fill="auto"/>
            <w:noWrap/>
            <w:vAlign w:val="center"/>
            <w:hideMark/>
          </w:tcPr>
          <w:p w14:paraId="4D74A32D" w14:textId="77777777" w:rsidR="007B3A99" w:rsidRPr="009E10BF" w:rsidDel="000C3E21" w:rsidRDefault="007B3A99" w:rsidP="0036191A">
            <w:pPr>
              <w:suppressAutoHyphens/>
              <w:spacing w:after="0"/>
            </w:pPr>
            <w:r w:rsidRPr="009E10BF" w:rsidDel="000C3E21">
              <w:t>121</w:t>
            </w:r>
          </w:p>
        </w:tc>
      </w:tr>
      <w:tr w:rsidR="007B3A99" w:rsidRPr="009E10BF" w:rsidDel="000C3E21" w14:paraId="5A4A8B4F" w14:textId="77777777" w:rsidTr="006D3B01">
        <w:trPr>
          <w:trHeight w:val="300"/>
          <w:jc w:val="center"/>
        </w:trPr>
        <w:tc>
          <w:tcPr>
            <w:tcW w:w="4521" w:type="dxa"/>
            <w:tcBorders>
              <w:top w:val="nil"/>
              <w:left w:val="single" w:sz="12" w:space="0" w:color="auto"/>
              <w:bottom w:val="nil"/>
              <w:right w:val="nil"/>
            </w:tcBorders>
            <w:shd w:val="clear" w:color="auto" w:fill="auto"/>
            <w:vAlign w:val="bottom"/>
            <w:hideMark/>
          </w:tcPr>
          <w:p w14:paraId="61B62CBD" w14:textId="77777777" w:rsidR="007B3A99" w:rsidRPr="00EB4A5E" w:rsidDel="000C3E21" w:rsidRDefault="007B3A99" w:rsidP="0036191A">
            <w:pPr>
              <w:suppressAutoHyphens/>
              <w:spacing w:after="0"/>
              <w:rPr>
                <w:rFonts w:asciiTheme="minorHAnsi" w:hAnsiTheme="minorHAnsi"/>
                <w:lang w:val="it-IT"/>
              </w:rPr>
            </w:pPr>
            <w:r w:rsidRPr="00EB4A5E" w:rsidDel="000C3E21">
              <w:rPr>
                <w:rFonts w:asciiTheme="minorHAnsi" w:hAnsiTheme="minorHAnsi"/>
                <w:lang w:val="it-IT"/>
              </w:rPr>
              <w:t>non-proteolytic B, E, F</w:t>
            </w:r>
          </w:p>
        </w:tc>
        <w:tc>
          <w:tcPr>
            <w:tcW w:w="2268" w:type="dxa"/>
            <w:tcBorders>
              <w:top w:val="nil"/>
              <w:left w:val="nil"/>
              <w:bottom w:val="nil"/>
              <w:right w:val="nil"/>
            </w:tcBorders>
            <w:shd w:val="clear" w:color="auto" w:fill="auto"/>
            <w:noWrap/>
            <w:vAlign w:val="center"/>
            <w:hideMark/>
          </w:tcPr>
          <w:p w14:paraId="24DF46B2" w14:textId="77777777" w:rsidR="007B3A99" w:rsidRPr="009E10BF" w:rsidDel="000C3E21" w:rsidRDefault="007B3A99" w:rsidP="0036191A">
            <w:pPr>
              <w:suppressAutoHyphens/>
              <w:spacing w:after="0"/>
            </w:pPr>
            <w:r w:rsidRPr="009E10BF" w:rsidDel="000C3E21">
              <w:t>3,3</w:t>
            </w:r>
          </w:p>
        </w:tc>
        <w:tc>
          <w:tcPr>
            <w:tcW w:w="2084" w:type="dxa"/>
            <w:tcBorders>
              <w:top w:val="nil"/>
              <w:left w:val="nil"/>
              <w:bottom w:val="nil"/>
              <w:right w:val="single" w:sz="12" w:space="0" w:color="auto"/>
            </w:tcBorders>
            <w:shd w:val="clear" w:color="auto" w:fill="auto"/>
            <w:noWrap/>
            <w:vAlign w:val="center"/>
            <w:hideMark/>
          </w:tcPr>
          <w:p w14:paraId="24A7F40E" w14:textId="77777777" w:rsidR="007B3A99" w:rsidRPr="009E10BF" w:rsidDel="000C3E21" w:rsidRDefault="007B3A99" w:rsidP="0036191A">
            <w:pPr>
              <w:suppressAutoHyphens/>
              <w:spacing w:after="0"/>
            </w:pPr>
          </w:p>
        </w:tc>
      </w:tr>
      <w:tr w:rsidR="007B3A99" w:rsidRPr="009E10BF" w:rsidDel="000C3E21" w14:paraId="62B63ABB" w14:textId="77777777" w:rsidTr="006D3B01">
        <w:trPr>
          <w:trHeight w:val="300"/>
          <w:jc w:val="center"/>
        </w:trPr>
        <w:tc>
          <w:tcPr>
            <w:tcW w:w="4521" w:type="dxa"/>
            <w:tcBorders>
              <w:top w:val="nil"/>
              <w:left w:val="single" w:sz="12" w:space="0" w:color="auto"/>
              <w:bottom w:val="nil"/>
              <w:right w:val="nil"/>
            </w:tcBorders>
            <w:shd w:val="clear" w:color="auto" w:fill="auto"/>
            <w:vAlign w:val="bottom"/>
            <w:hideMark/>
          </w:tcPr>
          <w:p w14:paraId="78CF47D0" w14:textId="77777777" w:rsidR="007B3A99" w:rsidRPr="009E10BF" w:rsidDel="000C3E21" w:rsidRDefault="007B3A99" w:rsidP="0036191A">
            <w:pPr>
              <w:suppressAutoHyphens/>
              <w:spacing w:after="0"/>
            </w:pPr>
          </w:p>
        </w:tc>
        <w:tc>
          <w:tcPr>
            <w:tcW w:w="2268" w:type="dxa"/>
            <w:tcBorders>
              <w:top w:val="nil"/>
              <w:left w:val="nil"/>
              <w:bottom w:val="nil"/>
              <w:right w:val="nil"/>
            </w:tcBorders>
            <w:shd w:val="clear" w:color="auto" w:fill="auto"/>
            <w:noWrap/>
            <w:vAlign w:val="center"/>
            <w:hideMark/>
          </w:tcPr>
          <w:p w14:paraId="4302E8E7" w14:textId="77777777" w:rsidR="007B3A99" w:rsidRPr="009E10BF" w:rsidDel="000C3E21" w:rsidRDefault="007B3A99" w:rsidP="0036191A">
            <w:pPr>
              <w:suppressAutoHyphens/>
              <w:spacing w:after="0"/>
            </w:pPr>
            <w:r w:rsidRPr="009E10BF" w:rsidDel="000C3E21">
              <w:t>3</w:t>
            </w:r>
          </w:p>
        </w:tc>
        <w:tc>
          <w:tcPr>
            <w:tcW w:w="2084" w:type="dxa"/>
            <w:tcBorders>
              <w:top w:val="nil"/>
              <w:left w:val="nil"/>
              <w:bottom w:val="nil"/>
              <w:right w:val="single" w:sz="12" w:space="0" w:color="auto"/>
            </w:tcBorders>
            <w:shd w:val="clear" w:color="auto" w:fill="auto"/>
            <w:noWrap/>
            <w:vAlign w:val="center"/>
            <w:hideMark/>
          </w:tcPr>
          <w:p w14:paraId="61ADC6F3" w14:textId="77777777" w:rsidR="007B3A99" w:rsidRPr="009E10BF" w:rsidDel="000C3E21" w:rsidRDefault="007B3A99" w:rsidP="0036191A">
            <w:pPr>
              <w:suppressAutoHyphens/>
              <w:spacing w:after="0"/>
            </w:pPr>
            <w:r w:rsidRPr="009E10BF" w:rsidDel="000C3E21">
              <w:t>80</w:t>
            </w:r>
          </w:p>
        </w:tc>
      </w:tr>
      <w:tr w:rsidR="007B3A99" w:rsidRPr="009E10BF" w:rsidDel="000C3E21" w14:paraId="223E0AA0" w14:textId="77777777" w:rsidTr="006D3B01">
        <w:trPr>
          <w:trHeight w:val="300"/>
          <w:jc w:val="center"/>
        </w:trPr>
        <w:tc>
          <w:tcPr>
            <w:tcW w:w="4521" w:type="dxa"/>
            <w:tcBorders>
              <w:top w:val="nil"/>
              <w:left w:val="single" w:sz="12" w:space="0" w:color="auto"/>
              <w:bottom w:val="nil"/>
              <w:right w:val="nil"/>
            </w:tcBorders>
            <w:shd w:val="clear" w:color="auto" w:fill="auto"/>
            <w:vAlign w:val="bottom"/>
            <w:hideMark/>
          </w:tcPr>
          <w:p w14:paraId="03F80BB4" w14:textId="77777777" w:rsidR="007B3A99" w:rsidRPr="009E10BF" w:rsidDel="000C3E21" w:rsidRDefault="007B3A99" w:rsidP="0036191A">
            <w:pPr>
              <w:suppressAutoHyphens/>
              <w:spacing w:after="0"/>
            </w:pPr>
            <w:r w:rsidRPr="009E10BF" w:rsidDel="000C3E21">
              <w:t>Listeria monocytogenes</w:t>
            </w:r>
          </w:p>
        </w:tc>
        <w:tc>
          <w:tcPr>
            <w:tcW w:w="2268" w:type="dxa"/>
            <w:tcBorders>
              <w:top w:val="nil"/>
              <w:left w:val="nil"/>
              <w:bottom w:val="nil"/>
              <w:right w:val="nil"/>
            </w:tcBorders>
            <w:shd w:val="clear" w:color="auto" w:fill="auto"/>
            <w:noWrap/>
            <w:vAlign w:val="center"/>
            <w:hideMark/>
          </w:tcPr>
          <w:p w14:paraId="5DE59DDA" w14:textId="77777777" w:rsidR="007B3A99" w:rsidRPr="009E10BF" w:rsidDel="000C3E21" w:rsidRDefault="007B3A99" w:rsidP="0036191A">
            <w:pPr>
              <w:suppressAutoHyphens/>
              <w:spacing w:after="0"/>
            </w:pPr>
            <w:r w:rsidRPr="009E10BF" w:rsidDel="000C3E21">
              <w:t>-0,4</w:t>
            </w:r>
          </w:p>
        </w:tc>
        <w:tc>
          <w:tcPr>
            <w:tcW w:w="2084" w:type="dxa"/>
            <w:tcBorders>
              <w:top w:val="nil"/>
              <w:left w:val="nil"/>
              <w:bottom w:val="nil"/>
              <w:right w:val="single" w:sz="12" w:space="0" w:color="auto"/>
            </w:tcBorders>
            <w:shd w:val="clear" w:color="auto" w:fill="auto"/>
            <w:noWrap/>
            <w:vAlign w:val="center"/>
            <w:hideMark/>
          </w:tcPr>
          <w:p w14:paraId="4CE5AD81" w14:textId="77777777" w:rsidR="007B3A99" w:rsidRPr="009E10BF" w:rsidDel="000C3E21" w:rsidRDefault="007B3A99" w:rsidP="0036191A">
            <w:pPr>
              <w:suppressAutoHyphens/>
              <w:spacing w:after="0"/>
            </w:pPr>
            <w:r w:rsidRPr="009E10BF" w:rsidDel="000C3E21">
              <w:t>62</w:t>
            </w:r>
          </w:p>
        </w:tc>
      </w:tr>
      <w:tr w:rsidR="007B3A99" w:rsidRPr="009E10BF" w:rsidDel="000C3E21" w14:paraId="3D12D40B" w14:textId="77777777" w:rsidTr="006D3B01">
        <w:trPr>
          <w:trHeight w:val="300"/>
          <w:jc w:val="center"/>
        </w:trPr>
        <w:tc>
          <w:tcPr>
            <w:tcW w:w="4521" w:type="dxa"/>
            <w:tcBorders>
              <w:top w:val="nil"/>
              <w:left w:val="single" w:sz="12" w:space="0" w:color="auto"/>
              <w:bottom w:val="nil"/>
              <w:right w:val="nil"/>
            </w:tcBorders>
            <w:shd w:val="clear" w:color="auto" w:fill="auto"/>
            <w:vAlign w:val="bottom"/>
            <w:hideMark/>
          </w:tcPr>
          <w:p w14:paraId="412A7105" w14:textId="77777777" w:rsidR="007B3A99" w:rsidRPr="009E10BF" w:rsidDel="000C3E21" w:rsidRDefault="007B3A99" w:rsidP="0036191A">
            <w:pPr>
              <w:suppressAutoHyphens/>
              <w:spacing w:after="0"/>
            </w:pPr>
            <w:r w:rsidRPr="009E10BF" w:rsidDel="000C3E21">
              <w:t>Escherichia coli</w:t>
            </w:r>
          </w:p>
        </w:tc>
        <w:tc>
          <w:tcPr>
            <w:tcW w:w="2268" w:type="dxa"/>
            <w:tcBorders>
              <w:top w:val="nil"/>
              <w:left w:val="nil"/>
              <w:bottom w:val="nil"/>
              <w:right w:val="nil"/>
            </w:tcBorders>
            <w:shd w:val="clear" w:color="auto" w:fill="auto"/>
            <w:noWrap/>
            <w:vAlign w:val="center"/>
            <w:hideMark/>
          </w:tcPr>
          <w:p w14:paraId="143E9EF1" w14:textId="77777777" w:rsidR="007B3A99" w:rsidRPr="009E10BF" w:rsidDel="000C3E21" w:rsidRDefault="007B3A99" w:rsidP="0036191A">
            <w:pPr>
              <w:suppressAutoHyphens/>
              <w:spacing w:after="0"/>
            </w:pPr>
            <w:r w:rsidRPr="009E10BF" w:rsidDel="000C3E21">
              <w:t>ca. 7-8</w:t>
            </w:r>
          </w:p>
        </w:tc>
        <w:tc>
          <w:tcPr>
            <w:tcW w:w="2084" w:type="dxa"/>
            <w:tcBorders>
              <w:top w:val="nil"/>
              <w:left w:val="nil"/>
              <w:bottom w:val="nil"/>
              <w:right w:val="single" w:sz="12" w:space="0" w:color="auto"/>
            </w:tcBorders>
            <w:shd w:val="clear" w:color="auto" w:fill="auto"/>
            <w:noWrap/>
            <w:vAlign w:val="center"/>
            <w:hideMark/>
          </w:tcPr>
          <w:p w14:paraId="41643A06" w14:textId="77777777" w:rsidR="007B3A99" w:rsidRPr="009E10BF" w:rsidDel="000C3E21" w:rsidRDefault="007B3A99" w:rsidP="0036191A">
            <w:pPr>
              <w:suppressAutoHyphens/>
              <w:spacing w:after="0"/>
            </w:pPr>
            <w:r w:rsidRPr="009E10BF" w:rsidDel="000C3E21">
              <w:t>56</w:t>
            </w:r>
          </w:p>
        </w:tc>
      </w:tr>
      <w:tr w:rsidR="007B3A99" w:rsidRPr="009E10BF" w:rsidDel="000C3E21" w14:paraId="7D487EBD" w14:textId="77777777" w:rsidTr="006D3B01">
        <w:trPr>
          <w:trHeight w:val="300"/>
          <w:jc w:val="center"/>
        </w:trPr>
        <w:tc>
          <w:tcPr>
            <w:tcW w:w="4521" w:type="dxa"/>
            <w:tcBorders>
              <w:top w:val="nil"/>
              <w:left w:val="single" w:sz="12" w:space="0" w:color="auto"/>
              <w:bottom w:val="nil"/>
              <w:right w:val="nil"/>
            </w:tcBorders>
            <w:shd w:val="clear" w:color="auto" w:fill="auto"/>
            <w:vAlign w:val="bottom"/>
            <w:hideMark/>
          </w:tcPr>
          <w:p w14:paraId="165D7800" w14:textId="77777777" w:rsidR="007B3A99" w:rsidRPr="009E10BF" w:rsidDel="000C3E21" w:rsidRDefault="007B3A99" w:rsidP="0036191A">
            <w:pPr>
              <w:suppressAutoHyphens/>
              <w:spacing w:after="0"/>
            </w:pPr>
            <w:r w:rsidRPr="009E10BF" w:rsidDel="000C3E21">
              <w:t>Clostridium perfringens</w:t>
            </w:r>
          </w:p>
        </w:tc>
        <w:tc>
          <w:tcPr>
            <w:tcW w:w="2268" w:type="dxa"/>
            <w:tcBorders>
              <w:top w:val="nil"/>
              <w:left w:val="nil"/>
              <w:bottom w:val="nil"/>
              <w:right w:val="nil"/>
            </w:tcBorders>
            <w:shd w:val="clear" w:color="auto" w:fill="auto"/>
            <w:noWrap/>
            <w:vAlign w:val="center"/>
            <w:hideMark/>
          </w:tcPr>
          <w:p w14:paraId="1AD14EDA" w14:textId="77777777" w:rsidR="007B3A99" w:rsidRPr="009E10BF" w:rsidDel="000C3E21" w:rsidRDefault="007B3A99" w:rsidP="0036191A">
            <w:pPr>
              <w:suppressAutoHyphens/>
              <w:spacing w:after="0"/>
            </w:pPr>
            <w:r w:rsidRPr="009E10BF" w:rsidDel="000C3E21">
              <w:t>12</w:t>
            </w:r>
          </w:p>
        </w:tc>
        <w:tc>
          <w:tcPr>
            <w:tcW w:w="2084" w:type="dxa"/>
            <w:tcBorders>
              <w:top w:val="nil"/>
              <w:left w:val="nil"/>
              <w:bottom w:val="nil"/>
              <w:right w:val="single" w:sz="12" w:space="0" w:color="auto"/>
            </w:tcBorders>
            <w:shd w:val="clear" w:color="auto" w:fill="auto"/>
            <w:noWrap/>
            <w:vAlign w:val="center"/>
            <w:hideMark/>
          </w:tcPr>
          <w:p w14:paraId="6ACAB32C" w14:textId="77777777" w:rsidR="007B3A99" w:rsidRPr="009E10BF" w:rsidDel="000C3E21" w:rsidRDefault="007B3A99" w:rsidP="0036191A">
            <w:pPr>
              <w:suppressAutoHyphens/>
              <w:spacing w:after="0"/>
            </w:pPr>
            <w:r w:rsidRPr="009E10BF" w:rsidDel="000C3E21">
              <w:t>121</w:t>
            </w:r>
          </w:p>
        </w:tc>
      </w:tr>
      <w:tr w:rsidR="007B3A99" w:rsidRPr="009E10BF" w:rsidDel="000C3E21" w14:paraId="5D7D5868" w14:textId="77777777" w:rsidTr="006D3B01">
        <w:trPr>
          <w:trHeight w:val="300"/>
          <w:jc w:val="center"/>
        </w:trPr>
        <w:tc>
          <w:tcPr>
            <w:tcW w:w="4521" w:type="dxa"/>
            <w:tcBorders>
              <w:top w:val="nil"/>
              <w:left w:val="single" w:sz="12" w:space="0" w:color="auto"/>
              <w:bottom w:val="nil"/>
              <w:right w:val="nil"/>
            </w:tcBorders>
            <w:shd w:val="clear" w:color="auto" w:fill="auto"/>
            <w:vAlign w:val="bottom"/>
            <w:hideMark/>
          </w:tcPr>
          <w:p w14:paraId="61331E41" w14:textId="77777777" w:rsidR="007B3A99" w:rsidRPr="009E10BF" w:rsidDel="000C3E21" w:rsidRDefault="007B3A99" w:rsidP="0036191A">
            <w:pPr>
              <w:suppressAutoHyphens/>
              <w:spacing w:after="0"/>
            </w:pPr>
            <w:r w:rsidRPr="009E10BF" w:rsidDel="000C3E21">
              <w:t>Vibrio parahaemolyticus</w:t>
            </w:r>
          </w:p>
        </w:tc>
        <w:tc>
          <w:tcPr>
            <w:tcW w:w="2268" w:type="dxa"/>
            <w:tcBorders>
              <w:top w:val="nil"/>
              <w:left w:val="nil"/>
              <w:bottom w:val="nil"/>
              <w:right w:val="nil"/>
            </w:tcBorders>
            <w:shd w:val="clear" w:color="auto" w:fill="auto"/>
            <w:noWrap/>
            <w:vAlign w:val="center"/>
            <w:hideMark/>
          </w:tcPr>
          <w:p w14:paraId="011C9EBA" w14:textId="77777777" w:rsidR="007B3A99" w:rsidRPr="009E10BF" w:rsidDel="000C3E21" w:rsidRDefault="007B3A99" w:rsidP="0036191A">
            <w:pPr>
              <w:suppressAutoHyphens/>
              <w:spacing w:after="0"/>
            </w:pPr>
            <w:r w:rsidRPr="009E10BF" w:rsidDel="000C3E21">
              <w:t>5</w:t>
            </w:r>
          </w:p>
        </w:tc>
        <w:tc>
          <w:tcPr>
            <w:tcW w:w="2084" w:type="dxa"/>
            <w:tcBorders>
              <w:top w:val="nil"/>
              <w:left w:val="nil"/>
              <w:bottom w:val="nil"/>
              <w:right w:val="single" w:sz="12" w:space="0" w:color="auto"/>
            </w:tcBorders>
            <w:shd w:val="clear" w:color="auto" w:fill="auto"/>
            <w:noWrap/>
            <w:vAlign w:val="center"/>
            <w:hideMark/>
          </w:tcPr>
          <w:p w14:paraId="4201E364" w14:textId="77777777" w:rsidR="007B3A99" w:rsidRPr="009E10BF" w:rsidDel="000C3E21" w:rsidRDefault="007B3A99" w:rsidP="0036191A">
            <w:pPr>
              <w:suppressAutoHyphens/>
              <w:spacing w:after="0"/>
            </w:pPr>
            <w:r w:rsidRPr="009E10BF" w:rsidDel="000C3E21">
              <w:t>70</w:t>
            </w:r>
          </w:p>
        </w:tc>
      </w:tr>
      <w:tr w:rsidR="007B3A99" w:rsidRPr="009E10BF" w:rsidDel="000C3E21" w14:paraId="7B66BC2C" w14:textId="77777777" w:rsidTr="006D3B01">
        <w:trPr>
          <w:trHeight w:val="300"/>
          <w:jc w:val="center"/>
        </w:trPr>
        <w:tc>
          <w:tcPr>
            <w:tcW w:w="4521" w:type="dxa"/>
            <w:tcBorders>
              <w:top w:val="nil"/>
              <w:left w:val="single" w:sz="12" w:space="0" w:color="auto"/>
              <w:bottom w:val="nil"/>
              <w:right w:val="nil"/>
            </w:tcBorders>
            <w:shd w:val="clear" w:color="auto" w:fill="auto"/>
            <w:vAlign w:val="bottom"/>
            <w:hideMark/>
          </w:tcPr>
          <w:p w14:paraId="2CB5745C" w14:textId="77777777" w:rsidR="007B3A99" w:rsidRPr="009E10BF" w:rsidDel="000C3E21" w:rsidRDefault="007B3A99" w:rsidP="0036191A">
            <w:pPr>
              <w:suppressAutoHyphens/>
              <w:spacing w:after="0"/>
            </w:pPr>
            <w:r w:rsidRPr="009E10BF" w:rsidDel="000C3E21">
              <w:t>Yersinia enterocolitica</w:t>
            </w:r>
          </w:p>
        </w:tc>
        <w:tc>
          <w:tcPr>
            <w:tcW w:w="2268" w:type="dxa"/>
            <w:tcBorders>
              <w:top w:val="nil"/>
              <w:left w:val="nil"/>
              <w:bottom w:val="nil"/>
              <w:right w:val="nil"/>
            </w:tcBorders>
            <w:shd w:val="clear" w:color="auto" w:fill="auto"/>
            <w:noWrap/>
            <w:vAlign w:val="center"/>
            <w:hideMark/>
          </w:tcPr>
          <w:p w14:paraId="483DBA73" w14:textId="77777777" w:rsidR="007B3A99" w:rsidRPr="009E10BF" w:rsidDel="000C3E21" w:rsidRDefault="007B3A99" w:rsidP="0036191A">
            <w:pPr>
              <w:suppressAutoHyphens/>
              <w:spacing w:after="0"/>
            </w:pPr>
            <w:r w:rsidRPr="009E10BF" w:rsidDel="000C3E21">
              <w:t>-1,3</w:t>
            </w:r>
          </w:p>
        </w:tc>
        <w:tc>
          <w:tcPr>
            <w:tcW w:w="2084" w:type="dxa"/>
            <w:tcBorders>
              <w:top w:val="nil"/>
              <w:left w:val="nil"/>
              <w:bottom w:val="nil"/>
              <w:right w:val="single" w:sz="12" w:space="0" w:color="auto"/>
            </w:tcBorders>
            <w:shd w:val="clear" w:color="auto" w:fill="auto"/>
            <w:noWrap/>
            <w:vAlign w:val="center"/>
            <w:hideMark/>
          </w:tcPr>
          <w:p w14:paraId="03269D21" w14:textId="77777777" w:rsidR="007B3A99" w:rsidRPr="009E10BF" w:rsidDel="000C3E21" w:rsidRDefault="007B3A99" w:rsidP="0036191A">
            <w:pPr>
              <w:suppressAutoHyphens/>
              <w:spacing w:after="0"/>
            </w:pPr>
            <w:r w:rsidRPr="009E10BF" w:rsidDel="000C3E21">
              <w:t>60</w:t>
            </w:r>
          </w:p>
        </w:tc>
      </w:tr>
      <w:tr w:rsidR="007B3A99" w:rsidRPr="009E10BF" w:rsidDel="000C3E21" w14:paraId="5D258FCF" w14:textId="77777777" w:rsidTr="006D3B01">
        <w:trPr>
          <w:trHeight w:val="300"/>
          <w:jc w:val="center"/>
        </w:trPr>
        <w:tc>
          <w:tcPr>
            <w:tcW w:w="4521" w:type="dxa"/>
            <w:tcBorders>
              <w:top w:val="nil"/>
              <w:left w:val="single" w:sz="12" w:space="0" w:color="auto"/>
              <w:bottom w:val="nil"/>
              <w:right w:val="nil"/>
            </w:tcBorders>
            <w:shd w:val="clear" w:color="auto" w:fill="auto"/>
            <w:vAlign w:val="bottom"/>
            <w:hideMark/>
          </w:tcPr>
          <w:p w14:paraId="2F4DE53D" w14:textId="77777777" w:rsidR="007B3A99" w:rsidRPr="009E10BF" w:rsidDel="000C3E21" w:rsidRDefault="007B3A99" w:rsidP="0036191A">
            <w:pPr>
              <w:suppressAutoHyphens/>
              <w:spacing w:after="0"/>
            </w:pPr>
            <w:r w:rsidRPr="009E10BF" w:rsidDel="000C3E21">
              <w:t>Aeromonas hydrophila</w:t>
            </w:r>
          </w:p>
        </w:tc>
        <w:tc>
          <w:tcPr>
            <w:tcW w:w="2268" w:type="dxa"/>
            <w:tcBorders>
              <w:top w:val="nil"/>
              <w:left w:val="nil"/>
              <w:bottom w:val="nil"/>
              <w:right w:val="nil"/>
            </w:tcBorders>
            <w:shd w:val="clear" w:color="auto" w:fill="auto"/>
            <w:noWrap/>
            <w:vAlign w:val="center"/>
            <w:hideMark/>
          </w:tcPr>
          <w:p w14:paraId="5A602C4D" w14:textId="77777777" w:rsidR="007B3A99" w:rsidRPr="009E10BF" w:rsidDel="000C3E21" w:rsidRDefault="007B3A99" w:rsidP="0036191A">
            <w:pPr>
              <w:suppressAutoHyphens/>
              <w:spacing w:after="0"/>
            </w:pPr>
            <w:r w:rsidRPr="009E10BF" w:rsidDel="000C3E21">
              <w:t>-0,1</w:t>
            </w:r>
          </w:p>
        </w:tc>
        <w:tc>
          <w:tcPr>
            <w:tcW w:w="2084" w:type="dxa"/>
            <w:tcBorders>
              <w:top w:val="nil"/>
              <w:left w:val="nil"/>
              <w:bottom w:val="nil"/>
              <w:right w:val="single" w:sz="12" w:space="0" w:color="auto"/>
            </w:tcBorders>
            <w:shd w:val="clear" w:color="auto" w:fill="auto"/>
            <w:noWrap/>
            <w:vAlign w:val="center"/>
            <w:hideMark/>
          </w:tcPr>
          <w:p w14:paraId="36906954" w14:textId="77777777" w:rsidR="007B3A99" w:rsidRPr="009E10BF" w:rsidDel="000C3E21" w:rsidRDefault="007B3A99" w:rsidP="0036191A">
            <w:pPr>
              <w:suppressAutoHyphens/>
              <w:spacing w:after="0"/>
            </w:pPr>
            <w:r w:rsidRPr="009E10BF" w:rsidDel="000C3E21">
              <w:t>51</w:t>
            </w:r>
          </w:p>
        </w:tc>
      </w:tr>
      <w:tr w:rsidR="007B3A99" w:rsidRPr="009E10BF" w:rsidDel="000C3E21" w14:paraId="417C99AF" w14:textId="77777777" w:rsidTr="006D3B01">
        <w:trPr>
          <w:trHeight w:val="600"/>
          <w:jc w:val="center"/>
        </w:trPr>
        <w:tc>
          <w:tcPr>
            <w:tcW w:w="4521" w:type="dxa"/>
            <w:tcBorders>
              <w:top w:val="nil"/>
              <w:left w:val="single" w:sz="12" w:space="0" w:color="auto"/>
              <w:bottom w:val="nil"/>
              <w:right w:val="nil"/>
            </w:tcBorders>
            <w:shd w:val="clear" w:color="auto" w:fill="auto"/>
            <w:vAlign w:val="bottom"/>
            <w:hideMark/>
          </w:tcPr>
          <w:p w14:paraId="050ADF4E" w14:textId="77777777" w:rsidR="007B3A99" w:rsidRPr="009E10BF" w:rsidDel="000C3E21" w:rsidRDefault="007B3A99" w:rsidP="0036191A">
            <w:pPr>
              <w:suppressAutoHyphens/>
              <w:spacing w:after="0"/>
            </w:pPr>
            <w:r w:rsidRPr="009E10BF" w:rsidDel="000C3E21">
              <w:t>Psychotropic spoilage organisms</w:t>
            </w:r>
          </w:p>
        </w:tc>
        <w:tc>
          <w:tcPr>
            <w:tcW w:w="2268" w:type="dxa"/>
            <w:tcBorders>
              <w:top w:val="nil"/>
              <w:left w:val="nil"/>
              <w:bottom w:val="nil"/>
              <w:right w:val="nil"/>
            </w:tcBorders>
            <w:shd w:val="clear" w:color="auto" w:fill="auto"/>
            <w:noWrap/>
            <w:vAlign w:val="center"/>
            <w:hideMark/>
          </w:tcPr>
          <w:p w14:paraId="0D25646B" w14:textId="77777777" w:rsidR="007B3A99" w:rsidRPr="009E10BF" w:rsidDel="000C3E21" w:rsidRDefault="007B3A99" w:rsidP="0036191A">
            <w:pPr>
              <w:suppressAutoHyphens/>
              <w:spacing w:after="0"/>
            </w:pPr>
          </w:p>
        </w:tc>
        <w:tc>
          <w:tcPr>
            <w:tcW w:w="2084" w:type="dxa"/>
            <w:tcBorders>
              <w:top w:val="nil"/>
              <w:left w:val="nil"/>
              <w:bottom w:val="nil"/>
              <w:right w:val="single" w:sz="12" w:space="0" w:color="auto"/>
            </w:tcBorders>
            <w:shd w:val="clear" w:color="auto" w:fill="auto"/>
            <w:noWrap/>
            <w:vAlign w:val="center"/>
            <w:hideMark/>
          </w:tcPr>
          <w:p w14:paraId="6E8A0F5F" w14:textId="77777777" w:rsidR="007B3A99" w:rsidRPr="009E10BF" w:rsidDel="000C3E21" w:rsidRDefault="007B3A99" w:rsidP="0036191A">
            <w:pPr>
              <w:suppressAutoHyphens/>
              <w:spacing w:after="0"/>
            </w:pPr>
          </w:p>
        </w:tc>
      </w:tr>
      <w:tr w:rsidR="007B3A99" w:rsidRPr="009E10BF" w:rsidDel="000C3E21" w14:paraId="22C75DD2" w14:textId="77777777" w:rsidTr="006D3B01">
        <w:trPr>
          <w:trHeight w:val="300"/>
          <w:jc w:val="center"/>
        </w:trPr>
        <w:tc>
          <w:tcPr>
            <w:tcW w:w="4521" w:type="dxa"/>
            <w:tcBorders>
              <w:top w:val="nil"/>
              <w:left w:val="single" w:sz="12" w:space="0" w:color="auto"/>
              <w:bottom w:val="nil"/>
              <w:right w:val="nil"/>
            </w:tcBorders>
            <w:shd w:val="clear" w:color="auto" w:fill="auto"/>
            <w:vAlign w:val="bottom"/>
            <w:hideMark/>
          </w:tcPr>
          <w:p w14:paraId="6420B73F" w14:textId="77777777" w:rsidR="007B3A99" w:rsidRPr="009E10BF" w:rsidDel="000C3E21" w:rsidRDefault="007B3A99" w:rsidP="0036191A">
            <w:pPr>
              <w:suppressAutoHyphens/>
              <w:spacing w:after="0"/>
            </w:pPr>
            <w:r w:rsidRPr="009E10BF" w:rsidDel="000C3E21">
              <w:t>Pseudomonas</w:t>
            </w:r>
          </w:p>
        </w:tc>
        <w:tc>
          <w:tcPr>
            <w:tcW w:w="2268" w:type="dxa"/>
            <w:tcBorders>
              <w:top w:val="nil"/>
              <w:left w:val="nil"/>
              <w:bottom w:val="nil"/>
              <w:right w:val="nil"/>
            </w:tcBorders>
            <w:shd w:val="clear" w:color="auto" w:fill="auto"/>
            <w:noWrap/>
            <w:vAlign w:val="center"/>
            <w:hideMark/>
          </w:tcPr>
          <w:p w14:paraId="5622E292" w14:textId="77777777" w:rsidR="007B3A99" w:rsidRPr="009E10BF" w:rsidDel="000C3E21" w:rsidRDefault="007B3A99" w:rsidP="0036191A">
            <w:pPr>
              <w:suppressAutoHyphens/>
              <w:spacing w:after="0"/>
            </w:pPr>
            <w:r w:rsidRPr="009E10BF" w:rsidDel="000C3E21">
              <w:t>0</w:t>
            </w:r>
          </w:p>
        </w:tc>
        <w:tc>
          <w:tcPr>
            <w:tcW w:w="2084" w:type="dxa"/>
            <w:tcBorders>
              <w:top w:val="nil"/>
              <w:left w:val="nil"/>
              <w:bottom w:val="nil"/>
              <w:right w:val="single" w:sz="12" w:space="0" w:color="auto"/>
            </w:tcBorders>
            <w:shd w:val="clear" w:color="auto" w:fill="auto"/>
            <w:noWrap/>
            <w:vAlign w:val="center"/>
            <w:hideMark/>
          </w:tcPr>
          <w:p w14:paraId="135AF074" w14:textId="77777777" w:rsidR="007B3A99" w:rsidRPr="009E10BF" w:rsidDel="000C3E21" w:rsidRDefault="007B3A99" w:rsidP="0036191A">
            <w:pPr>
              <w:suppressAutoHyphens/>
              <w:spacing w:after="0"/>
            </w:pPr>
            <w:r w:rsidRPr="009E10BF" w:rsidDel="000C3E21">
              <w:t>60</w:t>
            </w:r>
          </w:p>
        </w:tc>
      </w:tr>
      <w:tr w:rsidR="007B3A99" w:rsidRPr="009E10BF" w:rsidDel="000C3E21" w14:paraId="61B672F3" w14:textId="77777777" w:rsidTr="006D3B01">
        <w:trPr>
          <w:trHeight w:val="300"/>
          <w:jc w:val="center"/>
        </w:trPr>
        <w:tc>
          <w:tcPr>
            <w:tcW w:w="4521" w:type="dxa"/>
            <w:tcBorders>
              <w:top w:val="nil"/>
              <w:left w:val="single" w:sz="12" w:space="0" w:color="auto"/>
              <w:bottom w:val="nil"/>
              <w:right w:val="nil"/>
            </w:tcBorders>
            <w:shd w:val="clear" w:color="auto" w:fill="auto"/>
            <w:vAlign w:val="bottom"/>
            <w:hideMark/>
          </w:tcPr>
          <w:p w14:paraId="5567064C" w14:textId="77777777" w:rsidR="007B3A99" w:rsidRPr="009E10BF" w:rsidDel="000C3E21" w:rsidRDefault="007B3A99" w:rsidP="0036191A">
            <w:pPr>
              <w:suppressAutoHyphens/>
              <w:spacing w:after="0"/>
            </w:pPr>
            <w:r w:rsidRPr="009E10BF" w:rsidDel="000C3E21">
              <w:t>Lactic acid bacteria</w:t>
            </w:r>
          </w:p>
        </w:tc>
        <w:tc>
          <w:tcPr>
            <w:tcW w:w="2268" w:type="dxa"/>
            <w:tcBorders>
              <w:top w:val="nil"/>
              <w:left w:val="nil"/>
              <w:bottom w:val="nil"/>
              <w:right w:val="nil"/>
            </w:tcBorders>
            <w:shd w:val="clear" w:color="auto" w:fill="auto"/>
            <w:noWrap/>
            <w:vAlign w:val="center"/>
            <w:hideMark/>
          </w:tcPr>
          <w:p w14:paraId="6C69769C" w14:textId="77777777" w:rsidR="007B3A99" w:rsidRPr="009E10BF" w:rsidDel="000C3E21" w:rsidRDefault="007B3A99" w:rsidP="0036191A">
            <w:pPr>
              <w:suppressAutoHyphens/>
              <w:spacing w:after="0"/>
            </w:pPr>
            <w:r w:rsidRPr="009E10BF" w:rsidDel="000C3E21">
              <w:t>4</w:t>
            </w:r>
          </w:p>
        </w:tc>
        <w:tc>
          <w:tcPr>
            <w:tcW w:w="2084" w:type="dxa"/>
            <w:tcBorders>
              <w:top w:val="nil"/>
              <w:left w:val="nil"/>
              <w:bottom w:val="nil"/>
              <w:right w:val="single" w:sz="12" w:space="0" w:color="auto"/>
            </w:tcBorders>
            <w:shd w:val="clear" w:color="auto" w:fill="auto"/>
            <w:noWrap/>
            <w:vAlign w:val="center"/>
            <w:hideMark/>
          </w:tcPr>
          <w:p w14:paraId="24F8392E" w14:textId="77777777" w:rsidR="007B3A99" w:rsidRPr="009E10BF" w:rsidDel="000C3E21" w:rsidRDefault="007B3A99" w:rsidP="0036191A">
            <w:pPr>
              <w:suppressAutoHyphens/>
              <w:spacing w:after="0"/>
            </w:pPr>
            <w:r w:rsidRPr="009E10BF" w:rsidDel="000C3E21">
              <w:t>70</w:t>
            </w:r>
          </w:p>
        </w:tc>
      </w:tr>
      <w:tr w:rsidR="007B3A99" w:rsidRPr="009E10BF" w:rsidDel="000C3E21" w14:paraId="09DFA4DD" w14:textId="77777777" w:rsidTr="006D3B01">
        <w:trPr>
          <w:trHeight w:val="300"/>
          <w:jc w:val="center"/>
        </w:trPr>
        <w:tc>
          <w:tcPr>
            <w:tcW w:w="4521" w:type="dxa"/>
            <w:tcBorders>
              <w:top w:val="nil"/>
              <w:left w:val="single" w:sz="12" w:space="0" w:color="auto"/>
              <w:bottom w:val="nil"/>
              <w:right w:val="nil"/>
            </w:tcBorders>
            <w:shd w:val="clear" w:color="auto" w:fill="auto"/>
            <w:vAlign w:val="bottom"/>
            <w:hideMark/>
          </w:tcPr>
          <w:p w14:paraId="2F64BAEE" w14:textId="77777777" w:rsidR="007B3A99" w:rsidRPr="009E10BF" w:rsidDel="000C3E21" w:rsidRDefault="007B3A99" w:rsidP="0036191A">
            <w:pPr>
              <w:suppressAutoHyphens/>
              <w:spacing w:after="0"/>
            </w:pPr>
          </w:p>
        </w:tc>
        <w:tc>
          <w:tcPr>
            <w:tcW w:w="2268" w:type="dxa"/>
            <w:tcBorders>
              <w:top w:val="nil"/>
              <w:left w:val="nil"/>
              <w:bottom w:val="nil"/>
              <w:right w:val="nil"/>
            </w:tcBorders>
            <w:shd w:val="clear" w:color="auto" w:fill="auto"/>
            <w:noWrap/>
            <w:vAlign w:val="center"/>
            <w:hideMark/>
          </w:tcPr>
          <w:p w14:paraId="46641075" w14:textId="77777777" w:rsidR="007B3A99" w:rsidRPr="009E10BF" w:rsidDel="000C3E21" w:rsidRDefault="007B3A99" w:rsidP="0036191A">
            <w:pPr>
              <w:suppressAutoHyphens/>
              <w:spacing w:after="0"/>
            </w:pPr>
          </w:p>
        </w:tc>
        <w:tc>
          <w:tcPr>
            <w:tcW w:w="2084" w:type="dxa"/>
            <w:tcBorders>
              <w:top w:val="nil"/>
              <w:left w:val="nil"/>
              <w:bottom w:val="nil"/>
              <w:right w:val="single" w:sz="12" w:space="0" w:color="auto"/>
            </w:tcBorders>
            <w:shd w:val="clear" w:color="auto" w:fill="auto"/>
            <w:noWrap/>
            <w:vAlign w:val="center"/>
            <w:hideMark/>
          </w:tcPr>
          <w:p w14:paraId="07D823BC" w14:textId="77777777" w:rsidR="007B3A99" w:rsidRPr="009E10BF" w:rsidDel="000C3E21" w:rsidRDefault="007B3A99" w:rsidP="0036191A">
            <w:pPr>
              <w:suppressAutoHyphens/>
              <w:spacing w:after="0"/>
            </w:pPr>
          </w:p>
        </w:tc>
      </w:tr>
      <w:tr w:rsidR="007B3A99" w:rsidRPr="009E10BF" w:rsidDel="000C3E21" w14:paraId="4F6639B8" w14:textId="77777777" w:rsidTr="006D3B01">
        <w:trPr>
          <w:trHeight w:val="300"/>
          <w:jc w:val="center"/>
        </w:trPr>
        <w:tc>
          <w:tcPr>
            <w:tcW w:w="4521" w:type="dxa"/>
            <w:tcBorders>
              <w:top w:val="nil"/>
              <w:left w:val="single" w:sz="12" w:space="0" w:color="auto"/>
              <w:bottom w:val="nil"/>
              <w:right w:val="nil"/>
            </w:tcBorders>
            <w:shd w:val="clear" w:color="auto" w:fill="auto"/>
            <w:vAlign w:val="bottom"/>
            <w:hideMark/>
          </w:tcPr>
          <w:p w14:paraId="63C46349" w14:textId="77777777" w:rsidR="007B3A99" w:rsidRPr="009E10BF" w:rsidDel="000C3E21" w:rsidRDefault="007B3A99" w:rsidP="0036191A">
            <w:pPr>
              <w:suppressAutoHyphens/>
              <w:spacing w:after="0"/>
            </w:pPr>
            <w:r w:rsidRPr="009E10BF" w:rsidDel="000C3E21">
              <w:t>Micrococci</w:t>
            </w:r>
          </w:p>
        </w:tc>
        <w:tc>
          <w:tcPr>
            <w:tcW w:w="2268" w:type="dxa"/>
            <w:tcBorders>
              <w:top w:val="nil"/>
              <w:left w:val="nil"/>
              <w:bottom w:val="nil"/>
              <w:right w:val="nil"/>
            </w:tcBorders>
            <w:shd w:val="clear" w:color="auto" w:fill="auto"/>
            <w:noWrap/>
            <w:vAlign w:val="center"/>
            <w:hideMark/>
          </w:tcPr>
          <w:p w14:paraId="0021DFC9" w14:textId="77777777" w:rsidR="007B3A99" w:rsidRPr="009E10BF" w:rsidDel="000C3E21" w:rsidRDefault="007B3A99" w:rsidP="0036191A">
            <w:pPr>
              <w:suppressAutoHyphens/>
              <w:spacing w:after="0"/>
            </w:pPr>
          </w:p>
        </w:tc>
        <w:tc>
          <w:tcPr>
            <w:tcW w:w="2084" w:type="dxa"/>
            <w:tcBorders>
              <w:top w:val="nil"/>
              <w:left w:val="nil"/>
              <w:bottom w:val="nil"/>
              <w:right w:val="single" w:sz="12" w:space="0" w:color="auto"/>
            </w:tcBorders>
            <w:shd w:val="clear" w:color="auto" w:fill="auto"/>
            <w:noWrap/>
            <w:vAlign w:val="center"/>
            <w:hideMark/>
          </w:tcPr>
          <w:p w14:paraId="2E92C397" w14:textId="77777777" w:rsidR="007B3A99" w:rsidRPr="009E10BF" w:rsidDel="000C3E21" w:rsidRDefault="007B3A99" w:rsidP="0036191A">
            <w:pPr>
              <w:suppressAutoHyphens/>
              <w:spacing w:after="0"/>
            </w:pPr>
          </w:p>
        </w:tc>
      </w:tr>
      <w:tr w:rsidR="007B3A99" w:rsidRPr="009E10BF" w:rsidDel="000C3E21" w14:paraId="0D2A8FE0" w14:textId="77777777" w:rsidTr="006D3B01">
        <w:trPr>
          <w:trHeight w:val="300"/>
          <w:jc w:val="center"/>
        </w:trPr>
        <w:tc>
          <w:tcPr>
            <w:tcW w:w="4521" w:type="dxa"/>
            <w:tcBorders>
              <w:top w:val="nil"/>
              <w:left w:val="single" w:sz="12" w:space="0" w:color="auto"/>
              <w:bottom w:val="nil"/>
              <w:right w:val="nil"/>
            </w:tcBorders>
            <w:shd w:val="clear" w:color="auto" w:fill="auto"/>
            <w:vAlign w:val="bottom"/>
            <w:hideMark/>
          </w:tcPr>
          <w:p w14:paraId="1FC1231C" w14:textId="77777777" w:rsidR="007B3A99" w:rsidRPr="009E10BF" w:rsidDel="000C3E21" w:rsidRDefault="007B3A99" w:rsidP="0036191A">
            <w:pPr>
              <w:suppressAutoHyphens/>
              <w:spacing w:after="0"/>
            </w:pPr>
            <w:r w:rsidRPr="009E10BF" w:rsidDel="000C3E21">
              <w:t>Yeasts</w:t>
            </w:r>
          </w:p>
        </w:tc>
        <w:tc>
          <w:tcPr>
            <w:tcW w:w="2268" w:type="dxa"/>
            <w:tcBorders>
              <w:top w:val="nil"/>
              <w:left w:val="nil"/>
              <w:bottom w:val="nil"/>
              <w:right w:val="nil"/>
            </w:tcBorders>
            <w:shd w:val="clear" w:color="auto" w:fill="auto"/>
            <w:noWrap/>
            <w:vAlign w:val="center"/>
            <w:hideMark/>
          </w:tcPr>
          <w:p w14:paraId="4F6CA5CA" w14:textId="77777777" w:rsidR="007B3A99" w:rsidRPr="009E10BF" w:rsidDel="000C3E21" w:rsidRDefault="007B3A99" w:rsidP="0036191A">
            <w:pPr>
              <w:suppressAutoHyphens/>
              <w:spacing w:after="0"/>
            </w:pPr>
            <w:r w:rsidRPr="009E10BF" w:rsidDel="000C3E21">
              <w:t>-34</w:t>
            </w:r>
          </w:p>
        </w:tc>
        <w:tc>
          <w:tcPr>
            <w:tcW w:w="2084" w:type="dxa"/>
            <w:tcBorders>
              <w:top w:val="nil"/>
              <w:left w:val="nil"/>
              <w:bottom w:val="nil"/>
              <w:right w:val="single" w:sz="12" w:space="0" w:color="auto"/>
            </w:tcBorders>
            <w:shd w:val="clear" w:color="auto" w:fill="auto"/>
            <w:noWrap/>
            <w:vAlign w:val="center"/>
            <w:hideMark/>
          </w:tcPr>
          <w:p w14:paraId="16210E34" w14:textId="77777777" w:rsidR="007B3A99" w:rsidRPr="009E10BF" w:rsidDel="000C3E21" w:rsidRDefault="007B3A99" w:rsidP="0036191A">
            <w:pPr>
              <w:suppressAutoHyphens/>
              <w:spacing w:after="0"/>
            </w:pPr>
            <w:r w:rsidRPr="009E10BF" w:rsidDel="000C3E21">
              <w:t>60</w:t>
            </w:r>
          </w:p>
        </w:tc>
      </w:tr>
      <w:tr w:rsidR="007B3A99" w:rsidRPr="009E10BF" w:rsidDel="000C3E21" w14:paraId="7ED6C74C" w14:textId="77777777" w:rsidTr="006D3B01">
        <w:trPr>
          <w:trHeight w:val="80"/>
          <w:jc w:val="center"/>
        </w:trPr>
        <w:tc>
          <w:tcPr>
            <w:tcW w:w="4521" w:type="dxa"/>
            <w:tcBorders>
              <w:top w:val="nil"/>
              <w:left w:val="single" w:sz="12" w:space="0" w:color="auto"/>
              <w:bottom w:val="single" w:sz="12" w:space="0" w:color="auto"/>
              <w:right w:val="nil"/>
            </w:tcBorders>
            <w:shd w:val="clear" w:color="auto" w:fill="auto"/>
            <w:vAlign w:val="bottom"/>
            <w:hideMark/>
          </w:tcPr>
          <w:p w14:paraId="34DE3395" w14:textId="77777777" w:rsidR="007B3A99" w:rsidRPr="009E10BF" w:rsidDel="000C3E21" w:rsidRDefault="007B3A99" w:rsidP="0036191A">
            <w:pPr>
              <w:suppressAutoHyphens/>
              <w:spacing w:after="0"/>
            </w:pPr>
            <w:r w:rsidRPr="009E10BF" w:rsidDel="000C3E21">
              <w:t>Moulds</w:t>
            </w:r>
          </w:p>
        </w:tc>
        <w:tc>
          <w:tcPr>
            <w:tcW w:w="2268" w:type="dxa"/>
            <w:tcBorders>
              <w:top w:val="nil"/>
              <w:left w:val="nil"/>
              <w:bottom w:val="single" w:sz="12" w:space="0" w:color="auto"/>
              <w:right w:val="nil"/>
            </w:tcBorders>
            <w:shd w:val="clear" w:color="auto" w:fill="auto"/>
            <w:noWrap/>
            <w:vAlign w:val="center"/>
            <w:hideMark/>
          </w:tcPr>
          <w:p w14:paraId="4B6D9F3D" w14:textId="77777777" w:rsidR="007B3A99" w:rsidRPr="009E10BF" w:rsidDel="000C3E21" w:rsidRDefault="007B3A99" w:rsidP="0036191A">
            <w:pPr>
              <w:suppressAutoHyphens/>
              <w:spacing w:after="0"/>
            </w:pPr>
            <w:r w:rsidRPr="009E10BF" w:rsidDel="000C3E21">
              <w:t>-12</w:t>
            </w:r>
          </w:p>
        </w:tc>
        <w:tc>
          <w:tcPr>
            <w:tcW w:w="2084" w:type="dxa"/>
            <w:tcBorders>
              <w:top w:val="nil"/>
              <w:left w:val="nil"/>
              <w:bottom w:val="single" w:sz="12" w:space="0" w:color="auto"/>
              <w:right w:val="single" w:sz="12" w:space="0" w:color="auto"/>
            </w:tcBorders>
            <w:shd w:val="clear" w:color="auto" w:fill="auto"/>
            <w:noWrap/>
            <w:vAlign w:val="center"/>
            <w:hideMark/>
          </w:tcPr>
          <w:p w14:paraId="4782C545" w14:textId="77777777" w:rsidR="007B3A99" w:rsidRPr="009E10BF" w:rsidDel="000C3E21" w:rsidRDefault="007B3A99" w:rsidP="0036191A">
            <w:pPr>
              <w:suppressAutoHyphens/>
              <w:spacing w:after="0"/>
            </w:pPr>
            <w:r w:rsidRPr="009E10BF" w:rsidDel="000C3E21">
              <w:t>93</w:t>
            </w:r>
          </w:p>
        </w:tc>
      </w:tr>
    </w:tbl>
    <w:p w14:paraId="10A8A9A5" w14:textId="77777777" w:rsidR="007B3A99" w:rsidRPr="009E10BF" w:rsidDel="000C3E21" w:rsidRDefault="007B3A99" w:rsidP="00E23E84">
      <w:pPr>
        <w:suppressAutoHyphens/>
        <w:spacing w:before="120" w:after="0"/>
        <w:rPr>
          <w:smallCaps/>
          <w:u w:val="single"/>
        </w:rPr>
      </w:pPr>
      <w:r w:rsidRPr="009E10BF" w:rsidDel="000C3E21">
        <w:rPr>
          <w:smallCaps/>
          <w:u w:val="single"/>
        </w:rPr>
        <w:t>Conditions during distribution, storage, retail display and storage by the consumer</w:t>
      </w:r>
    </w:p>
    <w:p w14:paraId="3180DC4F" w14:textId="77777777" w:rsidR="007B3A99" w:rsidRPr="009E10BF" w:rsidDel="000C3E21" w:rsidRDefault="007B3A99" w:rsidP="00E23E84">
      <w:pPr>
        <w:suppressAutoHyphens/>
      </w:pPr>
      <w:r w:rsidRPr="009E10BF" w:rsidDel="000C3E21">
        <w:t xml:space="preserve">At any point in the product’s shelf-life, it may be exposed to conditions that will lead to the food showing signs of deterioration and a shortened shelf-life. These conditions influencing the stability of the constituent/bioactive include elevated or fluctuating temperatures, U.V. light, high humidity, freezer burn, etc.  For the consumers unequivocal instructions should be provide. </w:t>
      </w:r>
    </w:p>
    <w:p w14:paraId="37909379" w14:textId="76061D79" w:rsidR="007B3A99" w:rsidRPr="009E10BF" w:rsidDel="000C3E21" w:rsidRDefault="007B3A99" w:rsidP="00E23E84">
      <w:pPr>
        <w:suppressAutoHyphens/>
      </w:pPr>
      <w:r w:rsidRPr="009E10BF" w:rsidDel="000C3E21">
        <w:t>The weak point is the delivery of the product from retail to household by consumers</w:t>
      </w:r>
      <w:r w:rsidR="00651655" w:rsidRPr="009E10BF">
        <w:t xml:space="preserve"> (Campden &amp;Chorleywood 2007; Food Safety Authority of Ireland Guidance 2011).</w:t>
      </w:r>
    </w:p>
    <w:p w14:paraId="503F898F" w14:textId="7901108E" w:rsidR="00EE3770" w:rsidRPr="009E10BF" w:rsidRDefault="00EE3770" w:rsidP="00E23E84">
      <w:pPr>
        <w:suppressAutoHyphens/>
        <w:spacing w:after="0"/>
        <w:jc w:val="left"/>
        <w:rPr>
          <w:rFonts w:asciiTheme="minorHAnsi" w:hAnsiTheme="minorHAnsi"/>
        </w:rPr>
      </w:pPr>
      <w:r w:rsidRPr="009E10BF">
        <w:rPr>
          <w:rFonts w:asciiTheme="minorHAnsi" w:hAnsiTheme="minorHAnsi"/>
        </w:rPr>
        <w:br w:type="page"/>
      </w:r>
    </w:p>
    <w:p w14:paraId="349DA3CE" w14:textId="2A573133" w:rsidR="00E3471E" w:rsidRDefault="00E3471E" w:rsidP="00E23E84">
      <w:pPr>
        <w:pStyle w:val="Cmsor2"/>
        <w:numPr>
          <w:ilvl w:val="0"/>
          <w:numId w:val="0"/>
        </w:numPr>
        <w:suppressAutoHyphens/>
        <w:ind w:left="576"/>
      </w:pPr>
      <w:bookmarkStart w:id="327" w:name="_Toc475976887"/>
      <w:bookmarkStart w:id="328" w:name="_Toc475979764"/>
      <w:bookmarkStart w:id="329" w:name="_Toc476316606"/>
      <w:r>
        <w:lastRenderedPageBreak/>
        <w:t>Annex 6. Recommended practices for shelf life testing</w:t>
      </w:r>
      <w:bookmarkEnd w:id="327"/>
      <w:bookmarkEnd w:id="328"/>
      <w:bookmarkEnd w:id="329"/>
    </w:p>
    <w:p w14:paraId="4B96C68B" w14:textId="77777777" w:rsidR="00E3471E" w:rsidRPr="009E10BF" w:rsidRDefault="00E3471E" w:rsidP="00E3471E">
      <w:pPr>
        <w:suppressAutoHyphens/>
      </w:pPr>
      <w:r w:rsidRPr="009E10BF">
        <w:t>Evaluation of shelf-life is also important when products are reformulated; for example, minor changes in product reformulation can have a major impact on growth of microorganisms, or on product texture and stability. (Betts, G. et al., 2014) Any product formulation change should trigger a re-evaluation of the product's shelf life. If any parameter of the product, the processes change during the product development, the validity of the former shelf-life results must be verified, the test has to be repeated! The consequences of these changes on the content of the bioactive constituent, sensory and other properties, food safety can be assessed reliably only then, when the shelf-life tests were made on the same product, in the same packaging, processed with the same technology.</w:t>
      </w:r>
    </w:p>
    <w:p w14:paraId="724BB2D0" w14:textId="77777777" w:rsidR="00E3471E" w:rsidRPr="009E10BF" w:rsidRDefault="00E3471E" w:rsidP="00E3471E">
      <w:pPr>
        <w:suppressAutoHyphens/>
      </w:pPr>
      <w:r w:rsidRPr="009E10BF">
        <w:t>Before the start of the shelf-life evaluation, HACCP analysis has to be carried out to identify and highlight the critical factors affecting the safe shelf-life.</w:t>
      </w:r>
    </w:p>
    <w:p w14:paraId="5D17BA1D" w14:textId="77777777" w:rsidR="00E3471E" w:rsidRPr="009E10BF" w:rsidRDefault="00E3471E" w:rsidP="00E3471E">
      <w:pPr>
        <w:suppressAutoHyphens/>
      </w:pPr>
      <w:r w:rsidRPr="009E10BF">
        <w:t>The safety of the sensory assessors involved into the testing of the shelf-life is a pre-requisite. Therefore the safety of samples must be verified before they are tested. This needs a specific attention at the shelf-life studies of perishable foods, where pathogens may grow in the product during storage.</w:t>
      </w:r>
    </w:p>
    <w:p w14:paraId="724BE1BE" w14:textId="77777777" w:rsidR="00E3471E" w:rsidRPr="009E10BF" w:rsidRDefault="00E3471E" w:rsidP="00E3471E">
      <w:pPr>
        <w:suppressAutoHyphens/>
      </w:pPr>
      <w:r w:rsidRPr="009E10BF">
        <w:t xml:space="preserve">Recommended good practice for shelf-life testing </w:t>
      </w:r>
    </w:p>
    <w:p w14:paraId="642035D9" w14:textId="77777777" w:rsidR="00E3471E" w:rsidRPr="009E10BF" w:rsidRDefault="00E3471E" w:rsidP="00E3471E">
      <w:pPr>
        <w:pStyle w:val="Listaszerbekezds"/>
        <w:numPr>
          <w:ilvl w:val="0"/>
          <w:numId w:val="69"/>
        </w:numPr>
        <w:suppressAutoHyphens/>
      </w:pPr>
      <w:r w:rsidRPr="009E10BF">
        <w:t xml:space="preserve">The number of test occasions depends on the target shelf-life of the product.  Sampling should be carried out at the beginning of shelf life, at the end of the target shelf life and at least 3 occasions in between. For instance with 2-5 days target-life, the product should be tested every day, while less perishable products may require twice weekly or weekly or monthly testing intervals. It is a good practice to have one additional test date by 30% beyond the target shelf life. For temperature sensitive constituents, like bioactives it is a good practice to carry out tests at optimal and higher temperatures. Testing at optimal and higher temperatures will indicate the impact of the deviation from the optimal storage temperature. </w:t>
      </w:r>
    </w:p>
    <w:p w14:paraId="42BEC18A" w14:textId="77777777" w:rsidR="00E3471E" w:rsidRPr="009E10BF" w:rsidRDefault="00E3471E" w:rsidP="00E3471E">
      <w:pPr>
        <w:suppressAutoHyphens/>
        <w:ind w:left="709"/>
      </w:pPr>
      <w:r w:rsidRPr="009E10BF">
        <w:t xml:space="preserve">In any case, parallel samples (at least 2, recommended are 3) have to be stored and processed at each point of analysis. With increasing number of parallels, the statistical reliability is enhanced. </w:t>
      </w:r>
    </w:p>
    <w:p w14:paraId="2B13A0B4" w14:textId="77777777" w:rsidR="00E3471E" w:rsidRPr="009E10BF" w:rsidRDefault="00E3471E" w:rsidP="00E3471E">
      <w:pPr>
        <w:pStyle w:val="Listaszerbekezds"/>
        <w:numPr>
          <w:ilvl w:val="0"/>
          <w:numId w:val="61"/>
        </w:numPr>
        <w:suppressAutoHyphens/>
      </w:pPr>
      <w:r w:rsidRPr="009E10BF">
        <w:t>The product should be stored at the specified storage temperature. Since at products, which need to maintain cold chain during their storage and handling it is a good practice to carry out additional tests to check the impact of the temperature abuse. For these tests the usual practice is to store the product for 2/3 and 1/3 of the time at the required temperature and store it after these periods for 1/3 and 2/3 of the time at eliminated temperature of the potential abuse.</w:t>
      </w:r>
    </w:p>
    <w:p w14:paraId="2B08DD81" w14:textId="77777777" w:rsidR="00E3471E" w:rsidRPr="009E10BF" w:rsidRDefault="00E3471E" w:rsidP="00E3471E">
      <w:pPr>
        <w:pStyle w:val="Listaszerbekezds"/>
        <w:numPr>
          <w:ilvl w:val="0"/>
          <w:numId w:val="61"/>
        </w:numPr>
        <w:suppressAutoHyphens/>
      </w:pPr>
      <w:r w:rsidRPr="009E10BF">
        <w:t>Some of the tests for monitoring the shelf life (mostly sensory and microbiological ones) can made more frequently to detect and better understand the possible changes in time.</w:t>
      </w:r>
    </w:p>
    <w:p w14:paraId="0E26559D" w14:textId="77777777" w:rsidR="00E3471E" w:rsidRPr="009E10BF" w:rsidRDefault="00E3471E" w:rsidP="00E3471E">
      <w:pPr>
        <w:pStyle w:val="Listaszerbekezds"/>
        <w:numPr>
          <w:ilvl w:val="0"/>
          <w:numId w:val="61"/>
        </w:numPr>
        <w:suppressAutoHyphens/>
      </w:pPr>
      <w:r w:rsidRPr="009E10BF">
        <w:t xml:space="preserve">The usual storage temperature for chilled, processed products is 3°C - 8°C, depending </w:t>
      </w:r>
      <w:r w:rsidRPr="009E10BF">
        <w:lastRenderedPageBreak/>
        <w:t>on the national legislation and practice applied in the country, for frozen products it is -18°C.</w:t>
      </w:r>
    </w:p>
    <w:p w14:paraId="6FAF20E7" w14:textId="77777777" w:rsidR="00E3471E" w:rsidRPr="009E10BF" w:rsidRDefault="00E3471E" w:rsidP="00E3471E">
      <w:pPr>
        <w:suppressAutoHyphens/>
        <w:spacing w:after="0"/>
      </w:pPr>
      <w:r w:rsidRPr="009E10BF">
        <w:t>Additional information can be gained for determination of the shelf-life:</w:t>
      </w:r>
    </w:p>
    <w:p w14:paraId="2C8E38F4" w14:textId="77777777" w:rsidR="00E3471E" w:rsidRPr="009E10BF" w:rsidRDefault="00E3471E" w:rsidP="00E3471E">
      <w:pPr>
        <w:pStyle w:val="Listaszerbekezds"/>
        <w:numPr>
          <w:ilvl w:val="0"/>
          <w:numId w:val="38"/>
        </w:numPr>
        <w:suppressAutoHyphens/>
        <w:ind w:left="709" w:hanging="283"/>
      </w:pPr>
      <w:r w:rsidRPr="009E10BF">
        <w:t>a thorough evaluation of the shelf-life of similar products already being produced</w:t>
      </w:r>
    </w:p>
    <w:p w14:paraId="672BA601" w14:textId="77777777" w:rsidR="00E3471E" w:rsidRPr="009E10BF" w:rsidRDefault="00E3471E" w:rsidP="00E3471E">
      <w:pPr>
        <w:pStyle w:val="Listaszerbekezds"/>
        <w:numPr>
          <w:ilvl w:val="0"/>
          <w:numId w:val="38"/>
        </w:numPr>
        <w:suppressAutoHyphens/>
        <w:ind w:left="709" w:hanging="283"/>
      </w:pPr>
      <w:r w:rsidRPr="009E10BF">
        <w:t>the use of predictive microbiological models for predicting when microbial growth (pathogens and spoilage organisms) might reach a critical level and render the product unacceptable (Betts, G et al. 2014).</w:t>
      </w:r>
    </w:p>
    <w:p w14:paraId="108C6B81" w14:textId="77777777" w:rsidR="00E3471E" w:rsidRPr="009E10BF" w:rsidRDefault="00E3471E" w:rsidP="00E3471E">
      <w:pPr>
        <w:pStyle w:val="Listaszerbekezds"/>
        <w:numPr>
          <w:ilvl w:val="0"/>
          <w:numId w:val="38"/>
        </w:numPr>
        <w:suppressAutoHyphens/>
        <w:ind w:left="709" w:hanging="283"/>
      </w:pPr>
      <w:r w:rsidRPr="009E10BF">
        <w:t>forced storage e.g. at increased temperature is used to accelerate deterioration processes and thus reduce the duration of the shelf life assessment, which is especially of advantage, if market introduction shall be realized quickly after product development. Since not all reactions during food spoilage follow the Van’t Hoff-rule (temperature-increase of 10°C generally accelerate chemical reactions by factor 2-3), this method has its restrictions, but can nonetheless be used to get fast results about shelf life behaviour of a food product. (Another method is to use storage at fluctuated temperatures.)</w:t>
      </w:r>
    </w:p>
    <w:p w14:paraId="7604DFFE" w14:textId="77777777" w:rsidR="00E3471E" w:rsidRPr="009E10BF" w:rsidRDefault="00E3471E" w:rsidP="00E3471E">
      <w:pPr>
        <w:suppressAutoHyphens/>
      </w:pPr>
      <w:r w:rsidRPr="009E10BF">
        <w:t>In practice, all of these methods have limitations and combinations of all might need to be looked at for some products, in order to reach a safe and sensible decision.</w:t>
      </w:r>
    </w:p>
    <w:p w14:paraId="341212F4" w14:textId="77777777" w:rsidR="00E3471E" w:rsidRPr="009E10BF" w:rsidRDefault="00E3471E" w:rsidP="00E3471E">
      <w:pPr>
        <w:suppressAutoHyphens/>
      </w:pPr>
      <w:r w:rsidRPr="009E10BF">
        <w:t>One limitation with all trials, particularly of microbiologically unstable foods, is the assumption that the consumer will follow the storage instructions given on the package. Allowance must always be made for a reasonable degree of product abuse.</w:t>
      </w:r>
    </w:p>
    <w:p w14:paraId="346DE1E6" w14:textId="77777777" w:rsidR="00E3471E" w:rsidRPr="009E10BF" w:rsidRDefault="00E3471E" w:rsidP="00E3471E">
      <w:pPr>
        <w:suppressAutoHyphens/>
      </w:pPr>
      <w:r w:rsidRPr="009E10BF">
        <w:t xml:space="preserve">In determining the shelf-life of a particular food, it has to be considered what particular characteristic of the food is going to be the limiting factor of its shelf-life. Determining that biscuits have a microbiological shelf life of several years it is of </w:t>
      </w:r>
      <w:r w:rsidRPr="009E10BF">
        <w:rPr>
          <w:rFonts w:asciiTheme="minorHAnsi" w:hAnsiTheme="minorHAnsi" w:cs="Times New Roman"/>
          <w:szCs w:val="24"/>
        </w:rPr>
        <w:t>irrelevant</w:t>
      </w:r>
      <w:r w:rsidRPr="009E10BF">
        <w:t>, if they are going to become soft and of inedible quality sooner. Sometimes, there may be more than one factor that needs to be assessed. For example, the shelf-life of chilled, raw meat pies might be limited by micro-organism levels, but there may also be a quality issue with rancidity development, or with water or fat migration from the meat into pastry, affecting quality.</w:t>
      </w:r>
    </w:p>
    <w:p w14:paraId="7680046D" w14:textId="77777777" w:rsidR="00E3471E" w:rsidRPr="009E10BF" w:rsidRDefault="00E3471E" w:rsidP="00E3471E">
      <w:pPr>
        <w:suppressAutoHyphens/>
        <w:rPr>
          <w:b/>
          <w:i/>
        </w:rPr>
      </w:pPr>
      <w:r w:rsidRPr="009E10BF">
        <w:rPr>
          <w:i/>
        </w:rPr>
        <w:t>Microbiology</w:t>
      </w:r>
    </w:p>
    <w:p w14:paraId="2836BB91" w14:textId="77777777" w:rsidR="00E3471E" w:rsidRPr="009E10BF" w:rsidRDefault="00E3471E" w:rsidP="00E3471E">
      <w:pPr>
        <w:suppressAutoHyphens/>
      </w:pPr>
      <w:r w:rsidRPr="009E10BF">
        <w:t>If it is possible that there could be pathogens present in the product and they could grow during storage, it is important that growth studies are undertaken. The microbiological status need to be validated. The following methods are suitable:</w:t>
      </w:r>
    </w:p>
    <w:p w14:paraId="56C667CA" w14:textId="77777777" w:rsidR="00E3471E" w:rsidRPr="009E10BF" w:rsidRDefault="00E3471E" w:rsidP="00E3471E">
      <w:pPr>
        <w:pStyle w:val="Listaszerbekezds"/>
        <w:numPr>
          <w:ilvl w:val="0"/>
          <w:numId w:val="28"/>
        </w:numPr>
        <w:suppressAutoHyphens/>
      </w:pPr>
      <w:r w:rsidRPr="009E10BF">
        <w:t>Predictive microbiological models to estimate the rate of microbial growth or get an indication of whether growth of a particular microorganism, pathogens and spoilage organisms will occur under a specified set of conditions.</w:t>
      </w:r>
    </w:p>
    <w:p w14:paraId="1488A07A" w14:textId="77777777" w:rsidR="00E3471E" w:rsidRPr="009E10BF" w:rsidRDefault="00E3471E" w:rsidP="00E3471E">
      <w:pPr>
        <w:pStyle w:val="Listaszerbekezds"/>
        <w:numPr>
          <w:ilvl w:val="0"/>
          <w:numId w:val="28"/>
        </w:numPr>
        <w:suppressAutoHyphens/>
      </w:pPr>
      <w:r w:rsidRPr="009E10BF">
        <w:t>Literature references.</w:t>
      </w:r>
    </w:p>
    <w:p w14:paraId="588137F8" w14:textId="77777777" w:rsidR="00E3471E" w:rsidRPr="009E10BF" w:rsidRDefault="00E3471E" w:rsidP="00E3471E">
      <w:pPr>
        <w:pStyle w:val="Listaszerbekezds"/>
        <w:numPr>
          <w:ilvl w:val="0"/>
          <w:numId w:val="28"/>
        </w:numPr>
        <w:suppressAutoHyphens/>
      </w:pPr>
      <w:r w:rsidRPr="009E10BF">
        <w:t>Challenge tests where the food is inoculated with a cocktail of several strains of the pathogen and then tested at intervals to establish a growth curve. (Betts, G. et al., 2014)</w:t>
      </w:r>
    </w:p>
    <w:p w14:paraId="704D0227" w14:textId="77777777" w:rsidR="00E3471E" w:rsidRPr="009E10BF" w:rsidRDefault="00E3471E" w:rsidP="00E3471E">
      <w:pPr>
        <w:suppressAutoHyphens/>
        <w:rPr>
          <w:b/>
          <w:i/>
        </w:rPr>
      </w:pPr>
      <w:r w:rsidRPr="009E10BF">
        <w:rPr>
          <w:i/>
        </w:rPr>
        <w:t>Chemistry</w:t>
      </w:r>
    </w:p>
    <w:p w14:paraId="555882EF" w14:textId="77777777" w:rsidR="00E3471E" w:rsidRPr="009E10BF" w:rsidRDefault="00E3471E" w:rsidP="00E3471E">
      <w:pPr>
        <w:suppressAutoHyphens/>
      </w:pPr>
      <w:r w:rsidRPr="009E10BF">
        <w:lastRenderedPageBreak/>
        <w:t xml:space="preserve">Possible changes in critical key parameter of the product should be monitored by using standard methods (rancidity, bioavailability of bioactive, moisture content, pH etc.). </w:t>
      </w:r>
    </w:p>
    <w:p w14:paraId="3FA3F2E6" w14:textId="77777777" w:rsidR="00E3471E" w:rsidRPr="009E10BF" w:rsidRDefault="00E3471E" w:rsidP="00E3471E">
      <w:pPr>
        <w:suppressAutoHyphens/>
        <w:rPr>
          <w:i/>
        </w:rPr>
      </w:pPr>
      <w:r w:rsidRPr="009E10BF">
        <w:rPr>
          <w:i/>
        </w:rPr>
        <w:t>Sensory</w:t>
      </w:r>
    </w:p>
    <w:p w14:paraId="0FAA46DC" w14:textId="4C01C743" w:rsidR="00E3471E" w:rsidRPr="009E10BF" w:rsidRDefault="00E3471E" w:rsidP="00E3471E">
      <w:pPr>
        <w:suppressAutoHyphens/>
        <w:spacing w:after="240"/>
        <w:rPr>
          <w:strike/>
        </w:rPr>
      </w:pPr>
      <w:r w:rsidRPr="009E10BF">
        <w:t>The aim of the sensory analysis during the shelf-life test is to monitor and record the most obvious changes that occur in appearance, aroma, taste, flavour, colour and texture. (See details in</w:t>
      </w:r>
      <w:r>
        <w:t xml:space="preserve"> </w:t>
      </w:r>
      <w:r>
        <w:fldChar w:fldCharType="begin"/>
      </w:r>
      <w:r>
        <w:instrText xml:space="preserve"> REF _Ref461612559 \r \h </w:instrText>
      </w:r>
      <w:r>
        <w:fldChar w:fldCharType="separate"/>
      </w:r>
      <w:r w:rsidR="00090F9A">
        <w:t>0</w:t>
      </w:r>
      <w:r>
        <w:fldChar w:fldCharType="end"/>
      </w:r>
      <w:r w:rsidRPr="009E10BF">
        <w:t>)</w:t>
      </w:r>
    </w:p>
    <w:p w14:paraId="126D2F94" w14:textId="77777777" w:rsidR="00E3471E" w:rsidRPr="009E10BF" w:rsidRDefault="00E3471E" w:rsidP="00E3471E">
      <w:pPr>
        <w:suppressAutoHyphens/>
      </w:pPr>
      <w:r w:rsidRPr="009E10BF">
        <w:t xml:space="preserve">The maximum shelf life must be set as the shorter of either the safety, the concentration of the bioactive constituent, or quality limit, whatever is the shorter one. </w:t>
      </w:r>
    </w:p>
    <w:p w14:paraId="01C70973" w14:textId="77777777" w:rsidR="00E3471E" w:rsidRPr="009E10BF" w:rsidRDefault="00E3471E" w:rsidP="00E3471E">
      <w:pPr>
        <w:suppressAutoHyphens/>
        <w:rPr>
          <w:b/>
          <w:u w:val="single"/>
        </w:rPr>
      </w:pPr>
      <w:r w:rsidRPr="009E10BF">
        <w:t>All documentation relating to the establishment and validation of the shelf life of the food product should be available as evidence to support accuracy of the shelf-life: product specification outlining the sensory, physical, chemical and microbiological characteristics of the product; details of recommended storage conditions for the product during its shelf-life;  HACCP plan; details of any laboratory based analysis including durability and/or challenge tests, if necessary; scope of accreditation in relation to laboratory, if it is necessary; details of any mathematical modelling carried out, if applied.</w:t>
      </w:r>
    </w:p>
    <w:p w14:paraId="45047690" w14:textId="574552F8" w:rsidR="00E3471E" w:rsidRDefault="00E3471E">
      <w:pPr>
        <w:widowControl/>
        <w:spacing w:after="0"/>
        <w:jc w:val="left"/>
        <w:rPr>
          <w:b/>
          <w:i/>
        </w:rPr>
      </w:pPr>
      <w:r>
        <w:br w:type="page"/>
      </w:r>
    </w:p>
    <w:p w14:paraId="7BDCBB55" w14:textId="57F88C98" w:rsidR="00E3471E" w:rsidRPr="00E3471E" w:rsidRDefault="00E3471E" w:rsidP="00E3471E">
      <w:pPr>
        <w:pStyle w:val="Cmsor2"/>
        <w:numPr>
          <w:ilvl w:val="0"/>
          <w:numId w:val="0"/>
        </w:numPr>
        <w:suppressAutoHyphens/>
        <w:ind w:left="576"/>
      </w:pPr>
      <w:bookmarkStart w:id="330" w:name="_Toc475976888"/>
      <w:bookmarkStart w:id="331" w:name="_Toc475979765"/>
      <w:bookmarkStart w:id="332" w:name="_Toc476316607"/>
      <w:r>
        <w:lastRenderedPageBreak/>
        <w:t>Annex 7.</w:t>
      </w:r>
      <w:bookmarkStart w:id="333" w:name="_Ref461612559"/>
      <w:r w:rsidR="00E26B62">
        <w:t xml:space="preserve"> </w:t>
      </w:r>
      <w:r>
        <w:t xml:space="preserve">Recommended methods for </w:t>
      </w:r>
      <w:r w:rsidRPr="00E3471E">
        <w:t>Sensory and consumer testing</w:t>
      </w:r>
      <w:bookmarkEnd w:id="333"/>
      <w:bookmarkEnd w:id="330"/>
      <w:bookmarkEnd w:id="331"/>
      <w:bookmarkEnd w:id="332"/>
      <w:r w:rsidRPr="00E3471E">
        <w:t xml:space="preserve"> </w:t>
      </w:r>
    </w:p>
    <w:p w14:paraId="5E0B9DFE" w14:textId="01F04ED5" w:rsidR="00E3471E" w:rsidRPr="00E3471E" w:rsidRDefault="00E3471E" w:rsidP="00E3471E">
      <w:pPr>
        <w:suppressAutoHyphens/>
      </w:pPr>
      <w:r w:rsidRPr="00E3471E">
        <w:t>The aim of this chapter is to present some of the methods</w:t>
      </w:r>
      <w:r w:rsidR="004F1515">
        <w:t xml:space="preserve"> related to sensory and consumer testing</w:t>
      </w:r>
      <w:r w:rsidRPr="00E3471E">
        <w:t xml:space="preserve">, but not in details, only highlighting those points which are useful for the industry to choose. A successful product with claims should support health and be appealing and have a good taste as well. </w:t>
      </w:r>
    </w:p>
    <w:p w14:paraId="7EB90BAF" w14:textId="77777777" w:rsidR="00E3471E" w:rsidRPr="000A61F3" w:rsidRDefault="00E3471E" w:rsidP="000A61F3">
      <w:pPr>
        <w:pStyle w:val="Bekezds"/>
        <w:ind w:firstLine="0"/>
        <w:rPr>
          <w:i/>
        </w:rPr>
      </w:pPr>
      <w:r w:rsidRPr="000A61F3">
        <w:rPr>
          <w:i/>
        </w:rPr>
        <w:t>Sensory evaluation</w:t>
      </w:r>
    </w:p>
    <w:p w14:paraId="1C0246CA" w14:textId="77777777" w:rsidR="00E3471E" w:rsidRPr="00E3471E" w:rsidRDefault="00E3471E" w:rsidP="00E3471E">
      <w:pPr>
        <w:suppressAutoHyphens/>
      </w:pPr>
      <w:r w:rsidRPr="00E3471E">
        <w:t>Sensory testing can be used for assessing product quality and for discrimination or detailed description of food product. All methods require a controlled environment and a specific number of trained assessors. Consumer testing collects subjective responses of consumers to products / prototypes, and consumer behaviour, etc., and can also provide assistance in brand positioning, communication and advertising. The general requirements of sensory and consumer tests are established in ISO standards.</w:t>
      </w:r>
    </w:p>
    <w:p w14:paraId="1E6283EF" w14:textId="77777777" w:rsidR="00E3471E" w:rsidRPr="00E3471E" w:rsidRDefault="00E3471E" w:rsidP="00E3471E">
      <w:pPr>
        <w:suppressAutoHyphens/>
      </w:pPr>
      <w:r w:rsidRPr="00E3471E">
        <w:rPr>
          <w:u w:val="single"/>
        </w:rPr>
        <w:t>Difference tests</w:t>
      </w:r>
    </w:p>
    <w:p w14:paraId="446C256A" w14:textId="77777777" w:rsidR="00E3471E" w:rsidRPr="00E3471E" w:rsidRDefault="00E3471E" w:rsidP="00E3471E">
      <w:pPr>
        <w:suppressAutoHyphens/>
      </w:pPr>
      <w:r w:rsidRPr="00E3471E">
        <w:t xml:space="preserve">Difference tests are the simplest and very effective method of product testing. </w:t>
      </w:r>
    </w:p>
    <w:p w14:paraId="03E43931" w14:textId="77777777" w:rsidR="00E3471E" w:rsidRPr="00E3471E" w:rsidRDefault="00E3471E" w:rsidP="00E3471E">
      <w:pPr>
        <w:suppressAutoHyphens/>
      </w:pPr>
      <w:r w:rsidRPr="00E3471E">
        <w:t>These tests are carried out with trained assessors to determine:</w:t>
      </w:r>
    </w:p>
    <w:p w14:paraId="6572AC92" w14:textId="77777777" w:rsidR="00E3471E" w:rsidRPr="00E3471E" w:rsidRDefault="00E3471E" w:rsidP="00E3471E">
      <w:pPr>
        <w:numPr>
          <w:ilvl w:val="0"/>
          <w:numId w:val="10"/>
        </w:numPr>
        <w:suppressAutoHyphens/>
      </w:pPr>
      <w:r w:rsidRPr="00E3471E">
        <w:t xml:space="preserve">if one sample is different from another- </w:t>
      </w:r>
      <w:r w:rsidRPr="00E3471E">
        <w:rPr>
          <w:i/>
        </w:rPr>
        <w:t>Overall difference tests</w:t>
      </w:r>
    </w:p>
    <w:p w14:paraId="7B533779" w14:textId="77777777" w:rsidR="00E3471E" w:rsidRPr="00E3471E" w:rsidRDefault="00E3471E" w:rsidP="00E3471E">
      <w:pPr>
        <w:numPr>
          <w:ilvl w:val="0"/>
          <w:numId w:val="10"/>
        </w:numPr>
        <w:suppressAutoHyphens/>
      </w:pPr>
      <w:r w:rsidRPr="00E3471E">
        <w:t xml:space="preserve">whether or not a difference in some specific attribute exists between two samples- </w:t>
      </w:r>
      <w:r w:rsidRPr="00E3471E">
        <w:rPr>
          <w:i/>
        </w:rPr>
        <w:t>Attribute difference test</w:t>
      </w:r>
    </w:p>
    <w:p w14:paraId="42842660" w14:textId="77777777" w:rsidR="00E3471E" w:rsidRDefault="00E3471E" w:rsidP="00E3471E">
      <w:pPr>
        <w:suppressAutoHyphens/>
      </w:pPr>
      <w:r w:rsidRPr="00E3471E">
        <w:t>Difference tests can be applied for: routine quality control; monitoring the effects of changes in the product or the process (e.g. effect of ingredient substitution, process modifications, and changes in raw material suppliers). These tests are often used as the first step in a more complex sensory evaluation, where a difference between samples indicates the need for further testing. However, the methods cannot be used to determine the extent of the difference between the samples. Examples of overall difference tests and attribute difference tests are provided in Annex 5.</w:t>
      </w:r>
    </w:p>
    <w:p w14:paraId="3B3F3A8C" w14:textId="6FA04278" w:rsidR="004F1515" w:rsidRPr="004F1515" w:rsidRDefault="004F1515" w:rsidP="004F1515">
      <w:pPr>
        <w:suppressAutoHyphens/>
        <w:rPr>
          <w:i/>
        </w:rPr>
      </w:pPr>
      <w:r w:rsidRPr="004F1515">
        <w:rPr>
          <w:i/>
        </w:rPr>
        <w:t>Example for Overall difference test- Triangle test (ISO 4120:2004)</w:t>
      </w:r>
    </w:p>
    <w:p w14:paraId="3F6F486B" w14:textId="77777777" w:rsidR="004F1515" w:rsidRPr="009E10BF" w:rsidRDefault="004F1515" w:rsidP="004F1515">
      <w:pPr>
        <w:suppressAutoHyphens/>
      </w:pPr>
      <w:r w:rsidRPr="009E10BF">
        <w:t>Triangle test is suitable for identifying differences and determining the degree of similarities.3 number-coded samples are presented simultaneously. The assessors are asked to identify the odd, the different sample out of the presented three. There are six possible order to present the samples ‘A’ and ‘B’ samples in triad:</w:t>
      </w:r>
    </w:p>
    <w:p w14:paraId="2B3A0265" w14:textId="77777777" w:rsidR="004F1515" w:rsidRPr="00796997" w:rsidRDefault="004F1515" w:rsidP="004F1515">
      <w:pPr>
        <w:suppressAutoHyphens/>
        <w:jc w:val="center"/>
        <w:rPr>
          <w:rFonts w:asciiTheme="minorHAnsi" w:hAnsiTheme="minorHAnsi"/>
          <w:lang w:val="it-IT"/>
        </w:rPr>
      </w:pPr>
      <w:r w:rsidRPr="00796997">
        <w:rPr>
          <w:rFonts w:asciiTheme="minorHAnsi" w:hAnsiTheme="minorHAnsi"/>
          <w:lang w:val="it-IT"/>
        </w:rPr>
        <w:t>AAB</w:t>
      </w:r>
      <w:r w:rsidRPr="00796997">
        <w:rPr>
          <w:rFonts w:asciiTheme="minorHAnsi" w:hAnsiTheme="minorHAnsi"/>
          <w:lang w:val="it-IT"/>
        </w:rPr>
        <w:tab/>
      </w:r>
      <w:r w:rsidRPr="00796997">
        <w:rPr>
          <w:rFonts w:asciiTheme="minorHAnsi" w:hAnsiTheme="minorHAnsi"/>
          <w:lang w:val="it-IT"/>
        </w:rPr>
        <w:tab/>
        <w:t>ABA</w:t>
      </w:r>
      <w:r w:rsidRPr="00796997">
        <w:rPr>
          <w:rFonts w:asciiTheme="minorHAnsi" w:hAnsiTheme="minorHAnsi"/>
          <w:lang w:val="it-IT"/>
        </w:rPr>
        <w:tab/>
      </w:r>
      <w:r w:rsidRPr="00796997">
        <w:rPr>
          <w:rFonts w:asciiTheme="minorHAnsi" w:hAnsiTheme="minorHAnsi"/>
          <w:lang w:val="it-IT"/>
        </w:rPr>
        <w:tab/>
        <w:t>ABB</w:t>
      </w:r>
    </w:p>
    <w:p w14:paraId="6B7AA824" w14:textId="77777777" w:rsidR="004F1515" w:rsidRPr="00796997" w:rsidRDefault="004F1515" w:rsidP="004F1515">
      <w:pPr>
        <w:suppressAutoHyphens/>
        <w:jc w:val="center"/>
        <w:rPr>
          <w:rFonts w:asciiTheme="minorHAnsi" w:hAnsiTheme="minorHAnsi"/>
          <w:lang w:val="it-IT"/>
        </w:rPr>
      </w:pPr>
      <w:r w:rsidRPr="00796997">
        <w:rPr>
          <w:rFonts w:asciiTheme="minorHAnsi" w:hAnsiTheme="minorHAnsi"/>
          <w:lang w:val="it-IT"/>
        </w:rPr>
        <w:t>BBA</w:t>
      </w:r>
      <w:r w:rsidRPr="00796997">
        <w:rPr>
          <w:rFonts w:asciiTheme="minorHAnsi" w:hAnsiTheme="minorHAnsi"/>
          <w:lang w:val="it-IT"/>
        </w:rPr>
        <w:tab/>
      </w:r>
      <w:r w:rsidRPr="00796997">
        <w:rPr>
          <w:rFonts w:asciiTheme="minorHAnsi" w:hAnsiTheme="minorHAnsi"/>
          <w:lang w:val="it-IT"/>
        </w:rPr>
        <w:tab/>
        <w:t>BAB</w:t>
      </w:r>
      <w:r w:rsidRPr="00796997">
        <w:rPr>
          <w:rFonts w:asciiTheme="minorHAnsi" w:hAnsiTheme="minorHAnsi"/>
          <w:lang w:val="it-IT"/>
        </w:rPr>
        <w:tab/>
      </w:r>
      <w:r w:rsidRPr="00796997">
        <w:rPr>
          <w:rFonts w:asciiTheme="minorHAnsi" w:hAnsiTheme="minorHAnsi"/>
          <w:lang w:val="it-IT"/>
        </w:rPr>
        <w:tab/>
        <w:t>BAA</w:t>
      </w:r>
    </w:p>
    <w:p w14:paraId="5B9169E8" w14:textId="49F18A07" w:rsidR="004F1515" w:rsidRPr="009E10BF" w:rsidRDefault="004F1515" w:rsidP="004F1515">
      <w:pPr>
        <w:suppressAutoHyphens/>
      </w:pPr>
      <w:r w:rsidRPr="009E10BF">
        <w:t xml:space="preserve">Use each possible presentation order in equal number of times to have a balanced presentation order. Questions about degree of difference, acceptance after the initial selection of the odd sample may cause bias, so it is not advisable to ask these types of questions, only in separate tests. A comment section asking why the choice was made may be </w:t>
      </w:r>
      <w:r w:rsidRPr="009E10BF">
        <w:lastRenderedPageBreak/>
        <w:t>included for the assessors’ remarks</w:t>
      </w:r>
      <w:r w:rsidR="00CD5EB3">
        <w:t>.</w:t>
      </w:r>
      <w:r w:rsidRPr="009E10BF">
        <w:t xml:space="preserve"> </w:t>
      </w:r>
    </w:p>
    <w:p w14:paraId="6B269283" w14:textId="54D617DD" w:rsidR="0019739F" w:rsidRPr="00815929" w:rsidRDefault="0019739F" w:rsidP="00815929">
      <w:pPr>
        <w:pStyle w:val="Kpalrs"/>
      </w:pPr>
      <w:bookmarkStart w:id="334" w:name="_Ref474324411"/>
      <w:r w:rsidRPr="00815929">
        <w:t xml:space="preserve">Table </w:t>
      </w:r>
      <w:r w:rsidR="00881379">
        <w:fldChar w:fldCharType="begin"/>
      </w:r>
      <w:r w:rsidR="00881379">
        <w:instrText xml:space="preserve"> SEQ Table \* ARABIC </w:instrText>
      </w:r>
      <w:r w:rsidR="00881379">
        <w:fldChar w:fldCharType="separate"/>
      </w:r>
      <w:r w:rsidR="00090F9A">
        <w:rPr>
          <w:noProof/>
        </w:rPr>
        <w:t>5</w:t>
      </w:r>
      <w:r w:rsidR="00881379">
        <w:fldChar w:fldCharType="end"/>
      </w:r>
      <w:bookmarkEnd w:id="334"/>
      <w:r w:rsidRPr="00815929">
        <w:t xml:space="preserve"> General considerations for triangle test - testing for differences (Kilcast, 2010b</w:t>
      </w:r>
      <w:r w:rsidR="00CD5EB3">
        <w:t>)</w:t>
      </w:r>
    </w:p>
    <w:tbl>
      <w:tblPr>
        <w:tblStyle w:val="Rcsostblzat"/>
        <w:tblW w:w="9154" w:type="dxa"/>
        <w:tblLook w:val="0000" w:firstRow="0" w:lastRow="0" w:firstColumn="0" w:lastColumn="0" w:noHBand="0" w:noVBand="0"/>
      </w:tblPr>
      <w:tblGrid>
        <w:gridCol w:w="1886"/>
        <w:gridCol w:w="1889"/>
        <w:gridCol w:w="3485"/>
        <w:gridCol w:w="1894"/>
      </w:tblGrid>
      <w:tr w:rsidR="004F1515" w:rsidRPr="009E10BF" w14:paraId="17CDF99A" w14:textId="77777777" w:rsidTr="00341E69">
        <w:trPr>
          <w:trHeight w:val="645"/>
        </w:trPr>
        <w:tc>
          <w:tcPr>
            <w:tcW w:w="1886" w:type="dxa"/>
            <w:vAlign w:val="center"/>
          </w:tcPr>
          <w:p w14:paraId="270EA512" w14:textId="77777777" w:rsidR="004F1515" w:rsidRPr="009E10BF" w:rsidRDefault="004F1515" w:rsidP="00341E69">
            <w:pPr>
              <w:suppressAutoHyphens/>
              <w:spacing w:after="0"/>
            </w:pPr>
            <w:r w:rsidRPr="009E10BF">
              <w:t>Time to set up</w:t>
            </w:r>
          </w:p>
        </w:tc>
        <w:tc>
          <w:tcPr>
            <w:tcW w:w="1889" w:type="dxa"/>
            <w:vAlign w:val="center"/>
          </w:tcPr>
          <w:p w14:paraId="77DF58CF" w14:textId="77777777" w:rsidR="004F1515" w:rsidRPr="009E10BF" w:rsidRDefault="004F1515" w:rsidP="00341E69">
            <w:pPr>
              <w:suppressAutoHyphens/>
              <w:spacing w:after="0"/>
            </w:pPr>
            <w:r w:rsidRPr="009E10BF">
              <w:t>Time to conduct</w:t>
            </w:r>
          </w:p>
        </w:tc>
        <w:tc>
          <w:tcPr>
            <w:tcW w:w="3485" w:type="dxa"/>
            <w:vAlign w:val="center"/>
          </w:tcPr>
          <w:p w14:paraId="4E5F0305" w14:textId="77777777" w:rsidR="004F1515" w:rsidRPr="009E10BF" w:rsidRDefault="004F1515" w:rsidP="00341E69">
            <w:pPr>
              <w:suppressAutoHyphens/>
              <w:spacing w:after="0"/>
            </w:pPr>
            <w:r w:rsidRPr="009E10BF">
              <w:t>No. of assessors</w:t>
            </w:r>
          </w:p>
          <w:p w14:paraId="2E03C08B" w14:textId="77777777" w:rsidR="004F1515" w:rsidRPr="009E10BF" w:rsidRDefault="004F1515" w:rsidP="00341E69">
            <w:pPr>
              <w:suppressAutoHyphens/>
              <w:spacing w:after="0"/>
            </w:pPr>
            <w:r w:rsidRPr="009E10BF">
              <w:t>(No. of highly trained assessors)</w:t>
            </w:r>
          </w:p>
        </w:tc>
        <w:tc>
          <w:tcPr>
            <w:tcW w:w="1894" w:type="dxa"/>
            <w:vAlign w:val="center"/>
          </w:tcPr>
          <w:p w14:paraId="60FE5349" w14:textId="77777777" w:rsidR="004F1515" w:rsidRPr="009E10BF" w:rsidRDefault="004F1515" w:rsidP="00341E69">
            <w:pPr>
              <w:suppressAutoHyphens/>
              <w:spacing w:after="0"/>
            </w:pPr>
            <w:r w:rsidRPr="009E10BF">
              <w:t>Assessors experience</w:t>
            </w:r>
          </w:p>
        </w:tc>
      </w:tr>
      <w:tr w:rsidR="004F1515" w:rsidRPr="009E10BF" w14:paraId="28BCB6E3" w14:textId="77777777" w:rsidTr="00341E69">
        <w:trPr>
          <w:trHeight w:val="375"/>
        </w:trPr>
        <w:tc>
          <w:tcPr>
            <w:tcW w:w="1886" w:type="dxa"/>
            <w:vAlign w:val="center"/>
          </w:tcPr>
          <w:p w14:paraId="53ED59DE" w14:textId="77777777" w:rsidR="004F1515" w:rsidRPr="009E10BF" w:rsidRDefault="004F1515" w:rsidP="00341E69">
            <w:pPr>
              <w:suppressAutoHyphens/>
              <w:spacing w:after="0"/>
            </w:pPr>
            <w:r w:rsidRPr="009E10BF">
              <w:t>Low</w:t>
            </w:r>
          </w:p>
        </w:tc>
        <w:tc>
          <w:tcPr>
            <w:tcW w:w="1889" w:type="dxa"/>
            <w:vAlign w:val="center"/>
          </w:tcPr>
          <w:p w14:paraId="539D7A15" w14:textId="77777777" w:rsidR="004F1515" w:rsidRPr="009E10BF" w:rsidRDefault="004F1515" w:rsidP="00341E69">
            <w:pPr>
              <w:suppressAutoHyphens/>
              <w:spacing w:after="0"/>
            </w:pPr>
            <w:r w:rsidRPr="009E10BF">
              <w:t>Low</w:t>
            </w:r>
          </w:p>
        </w:tc>
        <w:tc>
          <w:tcPr>
            <w:tcW w:w="3485" w:type="dxa"/>
            <w:vAlign w:val="center"/>
          </w:tcPr>
          <w:p w14:paraId="5B6148B3" w14:textId="77777777" w:rsidR="004F1515" w:rsidRPr="009E10BF" w:rsidRDefault="004F1515" w:rsidP="00341E69">
            <w:pPr>
              <w:suppressAutoHyphens/>
              <w:spacing w:after="0"/>
            </w:pPr>
            <w:r w:rsidRPr="009E10BF">
              <w:t>24 (18)</w:t>
            </w:r>
          </w:p>
        </w:tc>
        <w:tc>
          <w:tcPr>
            <w:tcW w:w="1894" w:type="dxa"/>
            <w:vAlign w:val="center"/>
          </w:tcPr>
          <w:p w14:paraId="3E2EE966" w14:textId="77777777" w:rsidR="004F1515" w:rsidRPr="009E10BF" w:rsidRDefault="004F1515" w:rsidP="00341E69">
            <w:pPr>
              <w:suppressAutoHyphens/>
              <w:spacing w:after="0"/>
            </w:pPr>
            <w:r w:rsidRPr="009E10BF">
              <w:t>Low</w:t>
            </w:r>
          </w:p>
        </w:tc>
      </w:tr>
    </w:tbl>
    <w:p w14:paraId="6AC0EB38" w14:textId="5C734AAD" w:rsidR="004F1515" w:rsidRPr="009E10BF" w:rsidRDefault="004F1515" w:rsidP="004F1515">
      <w:pPr>
        <w:suppressAutoHyphens/>
        <w:spacing w:before="120"/>
      </w:pPr>
      <w:r w:rsidRPr="009E10BF">
        <w:t>It also can be used to determine the degree of similarity between the products. The number of assessors when testing for no meaningful difference (similarity) requires twice as many assessors (i.e. approximately 60) as the difference test (to achieve the same sensitivity) (</w:t>
      </w:r>
      <w:r w:rsidR="0019739F">
        <w:fldChar w:fldCharType="begin"/>
      </w:r>
      <w:r w:rsidR="0019739F">
        <w:instrText xml:space="preserve"> REF _Ref474324411 \h </w:instrText>
      </w:r>
      <w:r w:rsidR="0019739F">
        <w:fldChar w:fldCharType="separate"/>
      </w:r>
      <w:r w:rsidR="00090F9A" w:rsidRPr="00815929">
        <w:t xml:space="preserve">Table </w:t>
      </w:r>
      <w:r w:rsidR="00090F9A">
        <w:rPr>
          <w:noProof/>
        </w:rPr>
        <w:t>5</w:t>
      </w:r>
      <w:r w:rsidR="0019739F">
        <w:fldChar w:fldCharType="end"/>
      </w:r>
      <w:r w:rsidRPr="009E10BF">
        <w:t>).</w:t>
      </w:r>
    </w:p>
    <w:p w14:paraId="060CAB7F" w14:textId="77777777" w:rsidR="004F1515" w:rsidRPr="009E10BF" w:rsidRDefault="004F1515" w:rsidP="004F1515">
      <w:pPr>
        <w:suppressAutoHyphens/>
        <w:spacing w:after="0"/>
      </w:pPr>
      <w:r w:rsidRPr="009E10BF">
        <w:t>Triangle test is applicable:</w:t>
      </w:r>
    </w:p>
    <w:p w14:paraId="2F1BED0C" w14:textId="77777777" w:rsidR="004F1515" w:rsidRPr="009E10BF" w:rsidRDefault="004F1515" w:rsidP="004F1515">
      <w:pPr>
        <w:pStyle w:val="Listaszerbekezds"/>
        <w:numPr>
          <w:ilvl w:val="0"/>
          <w:numId w:val="9"/>
        </w:numPr>
        <w:suppressAutoHyphens/>
      </w:pPr>
      <w:r w:rsidRPr="009E10BF">
        <w:t>if the nature of the difference between the samples is unknown. It does not determine the size or the direction of the difference. The attribute(s) responsible for the difference are not identified.</w:t>
      </w:r>
    </w:p>
    <w:p w14:paraId="5D61AAE4" w14:textId="77777777" w:rsidR="004F1515" w:rsidRPr="009E10BF" w:rsidRDefault="004F1515" w:rsidP="004F1515">
      <w:pPr>
        <w:pStyle w:val="Listaszerbekezds"/>
        <w:numPr>
          <w:ilvl w:val="0"/>
          <w:numId w:val="9"/>
        </w:numPr>
        <w:suppressAutoHyphens/>
      </w:pPr>
      <w:r w:rsidRPr="009E10BF">
        <w:t>if the products are homogeneous</w:t>
      </w:r>
    </w:p>
    <w:p w14:paraId="06E5DC40" w14:textId="77777777" w:rsidR="004F1515" w:rsidRPr="009E10BF" w:rsidRDefault="004F1515" w:rsidP="004F1515">
      <w:pPr>
        <w:pStyle w:val="Listaszerbekezds"/>
        <w:numPr>
          <w:ilvl w:val="0"/>
          <w:numId w:val="9"/>
        </w:numPr>
        <w:suppressAutoHyphens/>
      </w:pPr>
      <w:r w:rsidRPr="009E10BF">
        <w:t>in case of an ingredient / process step or packaging is changed in the product</w:t>
      </w:r>
    </w:p>
    <w:p w14:paraId="5E028EE2" w14:textId="77777777" w:rsidR="0019739F" w:rsidRPr="009E10BF" w:rsidRDefault="0019739F" w:rsidP="0019739F">
      <w:pPr>
        <w:suppressAutoHyphens/>
        <w:rPr>
          <w:i/>
          <w:u w:val="single"/>
        </w:rPr>
      </w:pPr>
      <w:r w:rsidRPr="009E10BF">
        <w:rPr>
          <w:i/>
          <w:u w:val="single"/>
        </w:rPr>
        <w:t>Example for Attribute Difference test- Ranking test (ISO 8587:2006)</w:t>
      </w:r>
    </w:p>
    <w:p w14:paraId="233069BE" w14:textId="42F7E4A0" w:rsidR="0019739F" w:rsidRPr="009E10BF" w:rsidRDefault="0019739F" w:rsidP="0019739F">
      <w:pPr>
        <w:suppressAutoHyphens/>
      </w:pPr>
      <w:r w:rsidRPr="009E10BF">
        <w:t>The ranking helps to compare several samples / prototype according to a specific attribute. This method can provide assistance in cases when we want to compare the effect of the different ingredients or their different levels on specific attribute (e.g. effect of sweeteners on sweet taste).   According to the test procedures the assessors are provided with 3 or more coded samples and directed to rank them in order according to a specific attribute. The reasonable maximum number of the simultaneously presented samples is 5 to avoid fatigue. The order of the sample presentation should be balanced, this way each sample is assessed in every position an equal number of times. It is recommended to use not less than 10 assessors for ranking test and the discrimination is much improved if 20 or more assessors can be used (</w:t>
      </w:r>
      <w:r>
        <w:fldChar w:fldCharType="begin"/>
      </w:r>
      <w:r>
        <w:instrText xml:space="preserve"> REF _Ref474324430 \h </w:instrText>
      </w:r>
      <w:r>
        <w:fldChar w:fldCharType="separate"/>
      </w:r>
      <w:r w:rsidR="00090F9A" w:rsidRPr="00815929">
        <w:t xml:space="preserve">Table </w:t>
      </w:r>
      <w:r w:rsidR="00090F9A">
        <w:rPr>
          <w:noProof/>
        </w:rPr>
        <w:t>6</w:t>
      </w:r>
      <w:r>
        <w:fldChar w:fldCharType="end"/>
      </w:r>
      <w:r w:rsidRPr="009E10BF">
        <w:t>).</w:t>
      </w:r>
    </w:p>
    <w:p w14:paraId="4A5E76DA" w14:textId="79A8E36F" w:rsidR="0019739F" w:rsidRPr="00815929" w:rsidRDefault="0019739F" w:rsidP="00815929">
      <w:pPr>
        <w:pStyle w:val="Kpalrs"/>
      </w:pPr>
      <w:bookmarkStart w:id="335" w:name="_Ref474324430"/>
      <w:r w:rsidRPr="00815929">
        <w:t xml:space="preserve">Table </w:t>
      </w:r>
      <w:r w:rsidR="00881379">
        <w:fldChar w:fldCharType="begin"/>
      </w:r>
      <w:r w:rsidR="00881379">
        <w:instrText xml:space="preserve"> SEQ Table \* ARABIC </w:instrText>
      </w:r>
      <w:r w:rsidR="00881379">
        <w:fldChar w:fldCharType="separate"/>
      </w:r>
      <w:r w:rsidR="00090F9A">
        <w:rPr>
          <w:noProof/>
        </w:rPr>
        <w:t>6</w:t>
      </w:r>
      <w:r w:rsidR="00881379">
        <w:fldChar w:fldCharType="end"/>
      </w:r>
      <w:bookmarkEnd w:id="335"/>
      <w:r w:rsidRPr="00815929">
        <w:t xml:space="preserve"> General considerations for ranking test (Kilcast, 2010b)</w:t>
      </w:r>
    </w:p>
    <w:tbl>
      <w:tblPr>
        <w:tblStyle w:val="Rcsostblzat"/>
        <w:tblW w:w="8784" w:type="dxa"/>
        <w:tblLook w:val="0000" w:firstRow="0" w:lastRow="0" w:firstColumn="0" w:lastColumn="0" w:noHBand="0" w:noVBand="0"/>
      </w:tblPr>
      <w:tblGrid>
        <w:gridCol w:w="1885"/>
        <w:gridCol w:w="1889"/>
        <w:gridCol w:w="3342"/>
        <w:gridCol w:w="1668"/>
      </w:tblGrid>
      <w:tr w:rsidR="0019739F" w:rsidRPr="009E10BF" w14:paraId="7E2B8BA5" w14:textId="77777777" w:rsidTr="00341E69">
        <w:trPr>
          <w:trHeight w:val="645"/>
        </w:trPr>
        <w:tc>
          <w:tcPr>
            <w:tcW w:w="1885" w:type="dxa"/>
          </w:tcPr>
          <w:p w14:paraId="4C272188" w14:textId="77777777" w:rsidR="0019739F" w:rsidRPr="009E10BF" w:rsidRDefault="0019739F" w:rsidP="00341E69">
            <w:pPr>
              <w:suppressAutoHyphens/>
              <w:spacing w:after="0"/>
              <w:jc w:val="center"/>
            </w:pPr>
            <w:r w:rsidRPr="009E10BF">
              <w:t>Time to set up</w:t>
            </w:r>
          </w:p>
        </w:tc>
        <w:tc>
          <w:tcPr>
            <w:tcW w:w="1889" w:type="dxa"/>
          </w:tcPr>
          <w:p w14:paraId="143E4489" w14:textId="77777777" w:rsidR="0019739F" w:rsidRPr="009E10BF" w:rsidRDefault="0019739F" w:rsidP="00341E69">
            <w:pPr>
              <w:suppressAutoHyphens/>
              <w:spacing w:after="0"/>
              <w:jc w:val="center"/>
            </w:pPr>
            <w:r w:rsidRPr="009E10BF">
              <w:t>Time to conduct</w:t>
            </w:r>
          </w:p>
        </w:tc>
        <w:tc>
          <w:tcPr>
            <w:tcW w:w="3342" w:type="dxa"/>
          </w:tcPr>
          <w:p w14:paraId="33D8055A" w14:textId="77777777" w:rsidR="0019739F" w:rsidRPr="009E10BF" w:rsidRDefault="0019739F" w:rsidP="00341E69">
            <w:pPr>
              <w:suppressAutoHyphens/>
              <w:spacing w:after="0"/>
              <w:jc w:val="center"/>
            </w:pPr>
            <w:r w:rsidRPr="009E10BF">
              <w:t>No. of assessors</w:t>
            </w:r>
          </w:p>
          <w:p w14:paraId="01520F69" w14:textId="77777777" w:rsidR="0019739F" w:rsidRPr="009E10BF" w:rsidRDefault="0019739F" w:rsidP="00341E69">
            <w:pPr>
              <w:suppressAutoHyphens/>
              <w:spacing w:after="0"/>
              <w:jc w:val="center"/>
            </w:pPr>
            <w:r w:rsidRPr="009E10BF">
              <w:t>(No. of highly trained assessors)</w:t>
            </w:r>
          </w:p>
        </w:tc>
        <w:tc>
          <w:tcPr>
            <w:tcW w:w="1668" w:type="dxa"/>
          </w:tcPr>
          <w:p w14:paraId="4425EE16" w14:textId="77777777" w:rsidR="0019739F" w:rsidRPr="009E10BF" w:rsidRDefault="0019739F" w:rsidP="00341E69">
            <w:pPr>
              <w:suppressAutoHyphens/>
              <w:spacing w:after="0"/>
              <w:jc w:val="center"/>
            </w:pPr>
            <w:r w:rsidRPr="009E10BF">
              <w:t>Assessors experience</w:t>
            </w:r>
          </w:p>
        </w:tc>
      </w:tr>
      <w:tr w:rsidR="0019739F" w:rsidRPr="009E10BF" w14:paraId="151BF8E2" w14:textId="77777777" w:rsidTr="00341E69">
        <w:trPr>
          <w:trHeight w:val="375"/>
        </w:trPr>
        <w:tc>
          <w:tcPr>
            <w:tcW w:w="1885" w:type="dxa"/>
          </w:tcPr>
          <w:p w14:paraId="67993372" w14:textId="77777777" w:rsidR="0019739F" w:rsidRPr="009E10BF" w:rsidRDefault="0019739F" w:rsidP="00341E69">
            <w:pPr>
              <w:suppressAutoHyphens/>
              <w:spacing w:after="0"/>
              <w:jc w:val="center"/>
            </w:pPr>
            <w:r w:rsidRPr="009E10BF">
              <w:t>Low</w:t>
            </w:r>
          </w:p>
        </w:tc>
        <w:tc>
          <w:tcPr>
            <w:tcW w:w="1889" w:type="dxa"/>
          </w:tcPr>
          <w:p w14:paraId="7B579C03" w14:textId="77777777" w:rsidR="0019739F" w:rsidRPr="009E10BF" w:rsidRDefault="0019739F" w:rsidP="00341E69">
            <w:pPr>
              <w:suppressAutoHyphens/>
              <w:spacing w:after="0"/>
              <w:jc w:val="center"/>
            </w:pPr>
            <w:r w:rsidRPr="009E10BF">
              <w:t>Low</w:t>
            </w:r>
          </w:p>
        </w:tc>
        <w:tc>
          <w:tcPr>
            <w:tcW w:w="3342" w:type="dxa"/>
          </w:tcPr>
          <w:p w14:paraId="6B092C1A" w14:textId="77777777" w:rsidR="0019739F" w:rsidRPr="009E10BF" w:rsidRDefault="0019739F" w:rsidP="00341E69">
            <w:pPr>
              <w:suppressAutoHyphens/>
              <w:spacing w:after="0"/>
              <w:jc w:val="center"/>
            </w:pPr>
            <w:r w:rsidRPr="009E10BF">
              <w:t>30 (5)</w:t>
            </w:r>
          </w:p>
        </w:tc>
        <w:tc>
          <w:tcPr>
            <w:tcW w:w="1668" w:type="dxa"/>
          </w:tcPr>
          <w:p w14:paraId="59EDDBF4" w14:textId="77777777" w:rsidR="0019739F" w:rsidRPr="009E10BF" w:rsidRDefault="0019739F" w:rsidP="00341E69">
            <w:pPr>
              <w:suppressAutoHyphens/>
              <w:spacing w:after="0"/>
              <w:jc w:val="center"/>
            </w:pPr>
            <w:r w:rsidRPr="009E10BF">
              <w:t>Low</w:t>
            </w:r>
          </w:p>
        </w:tc>
      </w:tr>
    </w:tbl>
    <w:p w14:paraId="6D27B663" w14:textId="77777777" w:rsidR="0019739F" w:rsidRPr="009E10BF" w:rsidRDefault="0019739F" w:rsidP="0019739F">
      <w:pPr>
        <w:suppressAutoHyphens/>
        <w:spacing w:after="0"/>
        <w:jc w:val="left"/>
        <w:rPr>
          <w:rFonts w:asciiTheme="minorHAnsi" w:hAnsiTheme="minorHAnsi"/>
        </w:rPr>
      </w:pPr>
    </w:p>
    <w:p w14:paraId="278CEE53" w14:textId="77777777" w:rsidR="0019739F" w:rsidRPr="009E10BF" w:rsidRDefault="0019739F" w:rsidP="0019739F">
      <w:pPr>
        <w:suppressAutoHyphens/>
        <w:spacing w:after="0"/>
        <w:jc w:val="left"/>
        <w:rPr>
          <w:rFonts w:asciiTheme="minorHAnsi" w:hAnsiTheme="minorHAnsi"/>
        </w:rPr>
      </w:pPr>
      <w:r w:rsidRPr="009E10BF">
        <w:rPr>
          <w:rFonts w:asciiTheme="minorHAnsi" w:hAnsiTheme="minorHAnsi"/>
        </w:rPr>
        <w:br w:type="page"/>
      </w:r>
    </w:p>
    <w:p w14:paraId="3169B5C6" w14:textId="77777777" w:rsidR="004F1515" w:rsidRPr="00E3471E" w:rsidRDefault="004F1515" w:rsidP="00E3471E">
      <w:pPr>
        <w:suppressAutoHyphens/>
      </w:pPr>
    </w:p>
    <w:p w14:paraId="62C10FCF" w14:textId="77777777" w:rsidR="00E3471E" w:rsidRPr="00E3471E" w:rsidRDefault="00E3471E" w:rsidP="00E3471E">
      <w:pPr>
        <w:suppressAutoHyphens/>
        <w:rPr>
          <w:u w:val="single"/>
        </w:rPr>
      </w:pPr>
      <w:r w:rsidRPr="00E3471E">
        <w:rPr>
          <w:u w:val="single"/>
        </w:rPr>
        <w:t>Descriptive Analysis (ISO 6658:2005, ISO 13299:2003)</w:t>
      </w:r>
    </w:p>
    <w:p w14:paraId="2388575C" w14:textId="77777777" w:rsidR="00E3471E" w:rsidRPr="00E3471E" w:rsidRDefault="00E3471E" w:rsidP="00E3471E">
      <w:pPr>
        <w:suppressAutoHyphens/>
      </w:pPr>
      <w:r w:rsidRPr="00E3471E">
        <w:t>In sensory descriptive testing, trained assessors collect the main attributes of the presented product(s), and then use these descriptors to quantify the differences between the samples. descriptive tests can be applied for defining the sensory properties of a sample from new product development and their competitors, determining products’ attributes, to understand or compare the effect of a change in the product or in the manufacturing process (e.g. ingredients, temperature) on the sensory characteristics of the product, tracking the changes of properties over time (e.g.: shelf life test), mapping products’ sensory attributes in relation to instrumental, chemical or physical properties.</w:t>
      </w:r>
    </w:p>
    <w:p w14:paraId="408C321F" w14:textId="44BF2117" w:rsidR="00E3471E" w:rsidRPr="00E3471E" w:rsidRDefault="00E3471E" w:rsidP="00E3471E">
      <w:pPr>
        <w:suppressAutoHyphens/>
      </w:pPr>
      <w:r w:rsidRPr="00E3471E">
        <w:t xml:space="preserve">A ‘descriptive panel’ is made up of 8-12 highly trained assessors recruited and trained in compliance to ISO standards (ISO 8986:12, Kilcast, D., 2010a) .The sensory assessors first generate attributes through training on the relevant samples. Key attributes with their definitions are selected and organised into attribute groups required (appearance, odour, flavour, texture and mouthfeel) and agreed by the whole panel. The assessors evaluate each attribute on an intensity scale. </w:t>
      </w:r>
      <w:r w:rsidRPr="000A61F3">
        <w:fldChar w:fldCharType="begin"/>
      </w:r>
      <w:r w:rsidRPr="000A61F3">
        <w:instrText xml:space="preserve"> REF _Ref461612646 \h </w:instrText>
      </w:r>
      <w:r w:rsidR="000A61F3" w:rsidRPr="000A61F3">
        <w:instrText xml:space="preserve"> \* MERGEFORMAT </w:instrText>
      </w:r>
      <w:r w:rsidRPr="000A61F3">
        <w:fldChar w:fldCharType="separate"/>
      </w:r>
      <w:r w:rsidR="00090F9A" w:rsidRPr="00E3471E">
        <w:t xml:space="preserve">Figure </w:t>
      </w:r>
      <w:r w:rsidR="00090F9A">
        <w:rPr>
          <w:noProof/>
        </w:rPr>
        <w:t>11</w:t>
      </w:r>
      <w:r w:rsidRPr="000A61F3">
        <w:fldChar w:fldCharType="end"/>
      </w:r>
      <w:r w:rsidRPr="000A61F3">
        <w:t xml:space="preserve"> s</w:t>
      </w:r>
      <w:r w:rsidRPr="00E3471E">
        <w:t xml:space="preserve">hows the graphical presentation of a sensory profile.  </w:t>
      </w:r>
    </w:p>
    <w:p w14:paraId="5D6BB6F6" w14:textId="77777777" w:rsidR="00E3471E" w:rsidRPr="00E3471E" w:rsidRDefault="00E3471E" w:rsidP="00E3471E">
      <w:pPr>
        <w:suppressAutoHyphens/>
      </w:pPr>
      <w:r w:rsidRPr="00E3471E">
        <w:t>In case of descriptive methods continuous monitoring of panel performance is needed in to ensure a high level of competence of the assessors. The free PanelCheck software provides a user friendly and quick way for the evaluation of panel performance: (http://www.panelcheck.com/).</w:t>
      </w:r>
    </w:p>
    <w:p w14:paraId="0856E432" w14:textId="77777777" w:rsidR="00E3471E" w:rsidRPr="00E3471E" w:rsidRDefault="00E3471E" w:rsidP="000A61F3">
      <w:pPr>
        <w:suppressAutoHyphens/>
        <w:rPr>
          <w:i/>
        </w:rPr>
      </w:pPr>
      <w:r w:rsidRPr="00E3471E">
        <w:rPr>
          <w:i/>
        </w:rPr>
        <w:t>Methods for consumer testing</w:t>
      </w:r>
    </w:p>
    <w:p w14:paraId="087D0A10" w14:textId="77777777" w:rsidR="00E3471E" w:rsidRPr="00E3471E" w:rsidRDefault="00E3471E" w:rsidP="00E3471E">
      <w:pPr>
        <w:suppressAutoHyphens/>
      </w:pPr>
      <w:r w:rsidRPr="00E3471E">
        <w:t>To explore consumer opinion and measure liking of the proposed samples from product development.</w:t>
      </w:r>
    </w:p>
    <w:p w14:paraId="3FF7CE9F" w14:textId="77777777" w:rsidR="00E3471E" w:rsidRPr="00E3471E" w:rsidRDefault="00E3471E" w:rsidP="00E3471E">
      <w:pPr>
        <w:suppressAutoHyphens/>
      </w:pPr>
    </w:p>
    <w:p w14:paraId="20BE7631" w14:textId="77777777" w:rsidR="00E3471E" w:rsidRPr="00E3471E" w:rsidRDefault="00E3471E" w:rsidP="000A61F3">
      <w:pPr>
        <w:suppressAutoHyphens/>
        <w:jc w:val="center"/>
      </w:pPr>
      <w:r w:rsidRPr="00E3471E">
        <w:rPr>
          <w:noProof/>
          <w:lang w:eastAsia="en-GB"/>
        </w:rPr>
        <w:lastRenderedPageBreak/>
        <w:drawing>
          <wp:inline distT="0" distB="0" distL="0" distR="0" wp14:anchorId="79F5A1F2" wp14:editId="5F52C4DC">
            <wp:extent cx="4094922" cy="2997203"/>
            <wp:effectExtent l="0" t="0" r="1270" b="0"/>
            <wp:docPr id="109" name="Kép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095106" cy="2997337"/>
                    </a:xfrm>
                    <a:prstGeom prst="rect">
                      <a:avLst/>
                    </a:prstGeom>
                    <a:noFill/>
                    <a:ln>
                      <a:noFill/>
                    </a:ln>
                  </pic:spPr>
                </pic:pic>
              </a:graphicData>
            </a:graphic>
          </wp:inline>
        </w:drawing>
      </w:r>
    </w:p>
    <w:p w14:paraId="45C8F3C4" w14:textId="77777777" w:rsidR="00E3471E" w:rsidRPr="00E3471E" w:rsidRDefault="00E3471E" w:rsidP="00815929">
      <w:pPr>
        <w:pStyle w:val="Kpalrs"/>
      </w:pPr>
      <w:bookmarkStart w:id="336" w:name="_Ref461612646"/>
      <w:r w:rsidRPr="00E3471E">
        <w:t xml:space="preserve">Figure </w:t>
      </w:r>
      <w:r w:rsidR="00881379">
        <w:fldChar w:fldCharType="begin"/>
      </w:r>
      <w:r w:rsidR="00881379">
        <w:instrText xml:space="preserve"> SEQ Figure \* ARABIC </w:instrText>
      </w:r>
      <w:r w:rsidR="00881379">
        <w:fldChar w:fldCharType="separate"/>
      </w:r>
      <w:r w:rsidR="00090F9A">
        <w:rPr>
          <w:noProof/>
        </w:rPr>
        <w:t>11</w:t>
      </w:r>
      <w:r w:rsidR="00881379">
        <w:rPr>
          <w:noProof/>
        </w:rPr>
        <w:fldChar w:fldCharType="end"/>
      </w:r>
      <w:bookmarkEnd w:id="336"/>
      <w:r w:rsidRPr="00E3471E">
        <w:t xml:space="preserve"> Sensory profile of different biscuit prototypes</w:t>
      </w:r>
    </w:p>
    <w:p w14:paraId="493C885C" w14:textId="77777777" w:rsidR="00E3471E" w:rsidRPr="00E3471E" w:rsidRDefault="00E3471E" w:rsidP="00E3471E">
      <w:pPr>
        <w:suppressAutoHyphens/>
      </w:pPr>
      <w:r w:rsidRPr="00E3471E">
        <w:t>Hedonic tests are applied to compare liking levels of the new product with the benchmark products, most frequently to determine the eating enjoyment, to evaluate the effect of the change of formulation on the eating enjoyment and assist in the optimisation of sensory attributes, to determine the best before date of the product from the consumers’ perspective.</w:t>
      </w:r>
    </w:p>
    <w:p w14:paraId="32480950" w14:textId="77777777" w:rsidR="00E3471E" w:rsidRPr="00E3471E" w:rsidRDefault="00E3471E" w:rsidP="00E3471E">
      <w:pPr>
        <w:suppressAutoHyphens/>
      </w:pPr>
      <w:r w:rsidRPr="00E3471E">
        <w:t>There are two main groups of hedonic test involving consumers according to ISO 11136:2014 standard.</w:t>
      </w:r>
    </w:p>
    <w:p w14:paraId="109A1E61" w14:textId="77777777" w:rsidR="00E3471E" w:rsidRPr="00E3471E" w:rsidRDefault="00E3471E" w:rsidP="00E3471E">
      <w:pPr>
        <w:numPr>
          <w:ilvl w:val="0"/>
          <w:numId w:val="29"/>
        </w:numPr>
        <w:suppressAutoHyphens/>
      </w:pPr>
      <w:r w:rsidRPr="00E3471E">
        <w:rPr>
          <w:u w:val="single"/>
        </w:rPr>
        <w:t xml:space="preserve">Acceptability tests </w:t>
      </w:r>
      <w:r w:rsidRPr="00E3471E">
        <w:t>are used to measure the intensity of the enjoyment at consumption.  The most frequently used test type is the rating test.</w:t>
      </w:r>
    </w:p>
    <w:p w14:paraId="038C1A53" w14:textId="77777777" w:rsidR="00E3471E" w:rsidRPr="00E3471E" w:rsidRDefault="00E3471E" w:rsidP="00E3471E">
      <w:pPr>
        <w:numPr>
          <w:ilvl w:val="0"/>
          <w:numId w:val="29"/>
        </w:numPr>
        <w:suppressAutoHyphens/>
      </w:pPr>
      <w:r w:rsidRPr="00E3471E">
        <w:t>Different tests can be applied to determine consumers’ preference:</w:t>
      </w:r>
    </w:p>
    <w:p w14:paraId="30DAA6A3" w14:textId="77777777" w:rsidR="00E3471E" w:rsidRPr="00E3471E" w:rsidRDefault="00E3471E" w:rsidP="00E3471E">
      <w:pPr>
        <w:numPr>
          <w:ilvl w:val="1"/>
          <w:numId w:val="52"/>
        </w:numPr>
        <w:suppressAutoHyphens/>
        <w:rPr>
          <w:b/>
        </w:rPr>
      </w:pPr>
      <w:r w:rsidRPr="00E3471E">
        <w:t xml:space="preserve">if one sample is preferred to another- </w:t>
      </w:r>
      <w:r w:rsidRPr="00E3471E">
        <w:rPr>
          <w:i/>
        </w:rPr>
        <w:t>Paired comparison test,</w:t>
      </w:r>
    </w:p>
    <w:p w14:paraId="4F3795CD" w14:textId="77777777" w:rsidR="00E3471E" w:rsidRPr="00E3471E" w:rsidRDefault="00E3471E" w:rsidP="00E3471E">
      <w:pPr>
        <w:numPr>
          <w:ilvl w:val="1"/>
          <w:numId w:val="52"/>
        </w:numPr>
        <w:suppressAutoHyphens/>
      </w:pPr>
      <w:r w:rsidRPr="00E3471E">
        <w:t xml:space="preserve">if there is a rank in preference between the samples when dealing with more than two samples- </w:t>
      </w:r>
      <w:r w:rsidRPr="00E3471E">
        <w:rPr>
          <w:i/>
        </w:rPr>
        <w:t>Ranking for preference.</w:t>
      </w:r>
    </w:p>
    <w:p w14:paraId="227ACA77" w14:textId="73654E83" w:rsidR="00E3471E" w:rsidRPr="00E3471E" w:rsidRDefault="00E3471E" w:rsidP="00E3471E">
      <w:pPr>
        <w:suppressAutoHyphens/>
      </w:pPr>
      <w:r w:rsidRPr="00E3471E">
        <w:t xml:space="preserve">It needs to be emphasized that the information gained through preference test is relative.  It does not give information about the acceptability of the product. It is possible that a consumer does not accept the product, but can make a distinction of preference behaviour. </w:t>
      </w:r>
    </w:p>
    <w:p w14:paraId="5BB60DC5" w14:textId="77777777" w:rsidR="00E3471E" w:rsidRPr="00E3471E" w:rsidRDefault="00E3471E" w:rsidP="00E3471E">
      <w:pPr>
        <w:suppressAutoHyphens/>
      </w:pPr>
      <w:r w:rsidRPr="00E3471E">
        <w:t>The calculation of the sample size is depending on the required precision of the test as described in ISO 11136:2014. Consumer sample conforming to this standard shall never be less than 60. Where no information is required for the calculation of the sample size, the ISO 11136:2014 fixes the minimum sample size at 100.</w:t>
      </w:r>
    </w:p>
    <w:p w14:paraId="64B60AD1" w14:textId="77777777" w:rsidR="00E3471E" w:rsidRPr="00E3471E" w:rsidRDefault="00E3471E" w:rsidP="000A61F3">
      <w:pPr>
        <w:suppressAutoHyphens/>
        <w:rPr>
          <w:i/>
        </w:rPr>
      </w:pPr>
      <w:r w:rsidRPr="00E3471E">
        <w:rPr>
          <w:i/>
        </w:rPr>
        <w:t>Safety, health and ethical aspects of the sensory and consumer tests</w:t>
      </w:r>
    </w:p>
    <w:p w14:paraId="36C9D81B" w14:textId="77777777" w:rsidR="00E3471E" w:rsidRPr="00E3471E" w:rsidRDefault="00E3471E" w:rsidP="00E3471E">
      <w:pPr>
        <w:suppressAutoHyphens/>
      </w:pPr>
      <w:r w:rsidRPr="00E3471E">
        <w:t xml:space="preserve">During the sensory and consumer tests all procedures should be carried out in a way that </w:t>
      </w:r>
      <w:r w:rsidRPr="00E3471E">
        <w:lastRenderedPageBreak/>
        <w:t xml:space="preserve">minimizes the risk on the health of participants. The participants are volunteers either they are sensory panellist or participants of an ad-hoc consumer tests.  </w:t>
      </w:r>
      <w:bookmarkStart w:id="337" w:name="OLE_LINK1"/>
      <w:bookmarkStart w:id="338" w:name="OLE_LINK2"/>
    </w:p>
    <w:bookmarkEnd w:id="337"/>
    <w:bookmarkEnd w:id="338"/>
    <w:p w14:paraId="78745806" w14:textId="77777777" w:rsidR="00E3471E" w:rsidRPr="00E3471E" w:rsidRDefault="00E3471E" w:rsidP="00E3471E">
      <w:pPr>
        <w:suppressAutoHyphens/>
      </w:pPr>
      <w:r w:rsidRPr="00E3471E">
        <w:t xml:space="preserve">The ACNFP (Advisory Committee on Novel Foods and Processes, 2002) is of the opinion that, in general, there is no need for protocols for taste trials to be referred to it for consideration provided that certain conditions are met: </w:t>
      </w:r>
    </w:p>
    <w:p w14:paraId="2261E4AE" w14:textId="0D3C1DF5" w:rsidR="00E3471E" w:rsidRPr="00E3471E" w:rsidRDefault="00DE5A99" w:rsidP="00E3471E">
      <w:pPr>
        <w:suppressAutoHyphens/>
      </w:pPr>
      <w:r>
        <w:t>(1)</w:t>
      </w:r>
      <w:r w:rsidR="00E3471E" w:rsidRPr="00E3471E">
        <w:t>“Those carrying out the trial are satisfied, after taking suitable professional advice, that it poses no hazard to human health”; (2.) “The protocol for the taste trial had been referred to, and cleared by, an independent Ethics Committee”; (3) “Appropriate records are kept”.</w:t>
      </w:r>
    </w:p>
    <w:p w14:paraId="208E9C7D" w14:textId="77777777" w:rsidR="00E3471E" w:rsidRPr="00E3471E" w:rsidRDefault="00E3471E" w:rsidP="00E3471E">
      <w:pPr>
        <w:suppressAutoHyphens/>
      </w:pPr>
      <w:r w:rsidRPr="00E3471E">
        <w:t>To meet these conditions the following steps need to be taken:</w:t>
      </w:r>
    </w:p>
    <w:p w14:paraId="1A162082" w14:textId="77777777" w:rsidR="00E3471E" w:rsidRPr="00E3471E" w:rsidRDefault="00E3471E" w:rsidP="00E3471E">
      <w:pPr>
        <w:numPr>
          <w:ilvl w:val="0"/>
          <w:numId w:val="49"/>
        </w:numPr>
        <w:suppressAutoHyphens/>
      </w:pPr>
      <w:r w:rsidRPr="00E3471E">
        <w:t>To carry out a risk assessment of the products / food ingredients produced with active constituents at experimental facilities.</w:t>
      </w:r>
    </w:p>
    <w:p w14:paraId="5DE9DE70" w14:textId="06359486" w:rsidR="00E3471E" w:rsidRPr="00E3471E" w:rsidRDefault="00E3471E" w:rsidP="00E3471E">
      <w:pPr>
        <w:numPr>
          <w:ilvl w:val="0"/>
          <w:numId w:val="49"/>
        </w:numPr>
        <w:suppressAutoHyphens/>
      </w:pPr>
      <w:r w:rsidRPr="00E3471E">
        <w:t xml:space="preserve">An Ethics Committee need to evaluate the consequences of participation in the trial, in the context of the welfare of the subject and the objectives of the investigation. The committee consists of people who have technical competence, knowledge of the national legislation of the involved countries (at least one national representative), and can make informed judgment. However, the Committees also need to accommodate respected lay opinion so as to provide effective representation of community, as well as scientific interests.  Similar considerations are applicable as for the human studies. More information </w:t>
      </w:r>
      <w:r w:rsidR="00DE5A99">
        <w:t>is</w:t>
      </w:r>
      <w:r w:rsidR="00DE5A99" w:rsidRPr="00E3471E">
        <w:t xml:space="preserve"> </w:t>
      </w:r>
      <w:r w:rsidRPr="00E3471E">
        <w:t>provided in Chapter 5.</w:t>
      </w:r>
    </w:p>
    <w:p w14:paraId="700745E7" w14:textId="77777777" w:rsidR="00E3471E" w:rsidRPr="00E3471E" w:rsidRDefault="00E3471E" w:rsidP="00E3471E">
      <w:pPr>
        <w:numPr>
          <w:ilvl w:val="0"/>
          <w:numId w:val="49"/>
        </w:numPr>
        <w:suppressAutoHyphens/>
      </w:pPr>
      <w:r w:rsidRPr="00E3471E">
        <w:t>The participants need to be informed about the tests on non-standard food products (e.g.: ingredients are not consumed normally the samples are not from standard products, food stored under not standard conditions etc.) and should be allowed to withdraw from the panel at any time without giving reasons.</w:t>
      </w:r>
    </w:p>
    <w:p w14:paraId="6211993D" w14:textId="77777777" w:rsidR="00E3471E" w:rsidRPr="00E3471E" w:rsidRDefault="00E3471E" w:rsidP="00E3471E">
      <w:pPr>
        <w:numPr>
          <w:ilvl w:val="0"/>
          <w:numId w:val="49"/>
        </w:numPr>
        <w:suppressAutoHyphens/>
      </w:pPr>
      <w:r w:rsidRPr="00E3471E">
        <w:t>The people conducting the test / working with the food received adequate training in food hygiene.</w:t>
      </w:r>
    </w:p>
    <w:p w14:paraId="5830AFC5" w14:textId="77777777" w:rsidR="00E3471E" w:rsidRDefault="00E3471E" w:rsidP="00E3471E">
      <w:pPr>
        <w:suppressAutoHyphens/>
      </w:pPr>
      <w:r w:rsidRPr="00E3471E">
        <w:t>Records are kept on the conduct of, and results from taste trials and include the names and particulars of the individuals involved, including their health status, and also details of the food involved in the trial. All personal data are treated confidentially according to the relevant data protection legislation of the country concerned.</w:t>
      </w:r>
    </w:p>
    <w:p w14:paraId="3E486F53" w14:textId="5AD580AF" w:rsidR="000A61F3" w:rsidRDefault="000A61F3" w:rsidP="000A61F3">
      <w:pPr>
        <w:suppressAutoHyphens/>
        <w:jc w:val="left"/>
        <w:rPr>
          <w:i/>
          <w:u w:val="single"/>
        </w:rPr>
      </w:pPr>
    </w:p>
    <w:p w14:paraId="330BD7FB" w14:textId="77777777" w:rsidR="00815929" w:rsidRPr="000A61F3" w:rsidRDefault="00815929" w:rsidP="000A61F3">
      <w:pPr>
        <w:suppressAutoHyphens/>
        <w:jc w:val="left"/>
        <w:rPr>
          <w:i/>
          <w:u w:val="single"/>
        </w:rPr>
      </w:pPr>
    </w:p>
    <w:p w14:paraId="51D98188" w14:textId="77777777" w:rsidR="00E3471E" w:rsidRPr="00E3471E" w:rsidRDefault="00E3471E" w:rsidP="00E3471E"/>
    <w:p w14:paraId="6198ECEC" w14:textId="188161B8" w:rsidR="000C3E21" w:rsidRPr="009E10BF" w:rsidRDefault="000A61F3" w:rsidP="00E23E84">
      <w:pPr>
        <w:pStyle w:val="Cmsor2"/>
        <w:numPr>
          <w:ilvl w:val="0"/>
          <w:numId w:val="0"/>
        </w:numPr>
        <w:suppressAutoHyphens/>
        <w:ind w:left="576"/>
      </w:pPr>
      <w:bookmarkStart w:id="339" w:name="_Toc475976889"/>
      <w:bookmarkStart w:id="340" w:name="_Toc475979766"/>
      <w:bookmarkStart w:id="341" w:name="_Toc476316608"/>
      <w:r>
        <w:t xml:space="preserve">Annex 8. </w:t>
      </w:r>
      <w:r w:rsidR="00FF5669" w:rsidRPr="009E10BF">
        <w:t xml:space="preserve"> Sales Campaign Development</w:t>
      </w:r>
      <w:r w:rsidR="00C55029" w:rsidRPr="009E10BF">
        <w:t xml:space="preserve"> and Implementation of the product launch</w:t>
      </w:r>
      <w:bookmarkEnd w:id="339"/>
      <w:bookmarkEnd w:id="340"/>
      <w:bookmarkEnd w:id="341"/>
    </w:p>
    <w:p w14:paraId="1A174DCF" w14:textId="77777777" w:rsidR="00FF5669" w:rsidRPr="009E10BF" w:rsidRDefault="00FF5669" w:rsidP="00E23E84">
      <w:pPr>
        <w:suppressAutoHyphens/>
        <w:spacing w:after="0"/>
        <w:jc w:val="left"/>
        <w:rPr>
          <w:rFonts w:asciiTheme="minorHAnsi" w:hAnsiTheme="minorHAnsi"/>
        </w:rPr>
      </w:pPr>
    </w:p>
    <w:p w14:paraId="4947BB9F" w14:textId="77777777" w:rsidR="006436AC" w:rsidRPr="009E10BF" w:rsidRDefault="006436AC" w:rsidP="00E23E84">
      <w:pPr>
        <w:suppressAutoHyphens/>
        <w:spacing w:before="120" w:after="60"/>
        <w:rPr>
          <w:smallCaps/>
          <w:u w:val="single"/>
        </w:rPr>
      </w:pPr>
      <w:r w:rsidRPr="009E10BF">
        <w:rPr>
          <w:smallCaps/>
          <w:u w:val="single"/>
        </w:rPr>
        <w:t>Distribution Channels</w:t>
      </w:r>
    </w:p>
    <w:p w14:paraId="5FF58F56" w14:textId="77777777" w:rsidR="006436AC" w:rsidRPr="009E10BF" w:rsidRDefault="006436AC" w:rsidP="00E23E84">
      <w:pPr>
        <w:suppressAutoHyphens/>
      </w:pPr>
      <w:r w:rsidRPr="009E10BF">
        <w:t>Typical distribution channels will be:</w:t>
      </w:r>
    </w:p>
    <w:p w14:paraId="6A88C881" w14:textId="77777777" w:rsidR="006436AC" w:rsidRPr="009E10BF" w:rsidRDefault="006436AC" w:rsidP="00181812">
      <w:pPr>
        <w:pStyle w:val="Listaszerbekezds"/>
        <w:numPr>
          <w:ilvl w:val="0"/>
          <w:numId w:val="13"/>
        </w:numPr>
        <w:suppressAutoHyphens/>
      </w:pPr>
      <w:r w:rsidRPr="009E10BF">
        <w:lastRenderedPageBreak/>
        <w:t>Local store networks, via centralised distributor companies.</w:t>
      </w:r>
    </w:p>
    <w:p w14:paraId="1C80FD25" w14:textId="77777777" w:rsidR="006436AC" w:rsidRPr="009E10BF" w:rsidRDefault="006436AC" w:rsidP="00181812">
      <w:pPr>
        <w:pStyle w:val="Listaszerbekezds"/>
        <w:numPr>
          <w:ilvl w:val="0"/>
          <w:numId w:val="13"/>
        </w:numPr>
        <w:suppressAutoHyphens/>
      </w:pPr>
      <w:r w:rsidRPr="009E10BF">
        <w:t>Multiple retailers with dedicated centralised distribution.</w:t>
      </w:r>
    </w:p>
    <w:p w14:paraId="1B7C26B9" w14:textId="77777777" w:rsidR="006436AC" w:rsidRPr="009E10BF" w:rsidRDefault="006436AC" w:rsidP="00181812">
      <w:pPr>
        <w:pStyle w:val="Listaszerbekezds"/>
        <w:numPr>
          <w:ilvl w:val="0"/>
          <w:numId w:val="13"/>
        </w:numPr>
        <w:suppressAutoHyphens/>
      </w:pPr>
      <w:r w:rsidRPr="009E10BF">
        <w:t>Internet-based sales with distribution via national courier services, typically only suitable for ambient long-life products.</w:t>
      </w:r>
    </w:p>
    <w:p w14:paraId="04E6361E" w14:textId="77777777" w:rsidR="006436AC" w:rsidRPr="009E10BF" w:rsidRDefault="006436AC" w:rsidP="00181812">
      <w:pPr>
        <w:pStyle w:val="Listaszerbekezds"/>
        <w:numPr>
          <w:ilvl w:val="0"/>
          <w:numId w:val="13"/>
        </w:numPr>
        <w:suppressAutoHyphens/>
      </w:pPr>
      <w:r w:rsidRPr="009E10BF">
        <w:t>Food service/catering. Least relevant to products with health claims.</w:t>
      </w:r>
    </w:p>
    <w:p w14:paraId="0EB6C523" w14:textId="77777777" w:rsidR="006436AC" w:rsidRPr="009E10BF" w:rsidRDefault="006436AC" w:rsidP="00E23E84">
      <w:pPr>
        <w:suppressAutoHyphens/>
      </w:pPr>
      <w:r w:rsidRPr="009E10BF">
        <w:t xml:space="preserve">Ultimately, generation of viable volumes (to support the typical investment needed to achieve a health claim) is likely to need buy-in from multiple national retailers. </w:t>
      </w:r>
      <w:r w:rsidRPr="009E10BF">
        <w:br/>
        <w:t>Web-based or local distributor networks can be entry level channels, particularly for new brands and to establish consumer interest in the products. These routes, and evidence of their success, can contribute to supporting listing presentations with multiple retailers.</w:t>
      </w:r>
    </w:p>
    <w:p w14:paraId="14B597F3" w14:textId="77777777" w:rsidR="006436AC" w:rsidRPr="009E10BF" w:rsidRDefault="006436AC" w:rsidP="00E23E84">
      <w:pPr>
        <w:suppressAutoHyphens/>
      </w:pPr>
      <w:r w:rsidRPr="009E10BF">
        <w:t>The multiple retail chains generally operate at a national level within Europe, with a few retailers operating some multinational operations e.g. Aldi, Lidl, Tesco, Spar etc..</w:t>
      </w:r>
      <w:r w:rsidRPr="009E10BF">
        <w:br/>
        <w:t xml:space="preserve">Strategically it is likely that national retailers will form the focus for products with claims at least initially , as pan-European distribution will require significantly higher complexity with regards distribution channels, local legislation, pack communication and consumer appeal. </w:t>
      </w:r>
    </w:p>
    <w:p w14:paraId="1592FCA7" w14:textId="77777777" w:rsidR="006436AC" w:rsidRPr="009E10BF" w:rsidRDefault="006436AC" w:rsidP="00E23E84">
      <w:pPr>
        <w:suppressAutoHyphens/>
      </w:pPr>
      <w:r w:rsidRPr="009E10BF">
        <w:t>In most European countries, retailers will be represented by co-ordinated trade bodies/associations e.g. British Retail Consortium (BRC) in UK, Handelsverband Deutschland (HDE) in Germany, Federation des Entreprises du Commerce et de la Distribution (FCD) in France, Associazione Nazionale Cooperative di Consumatori (ANCC), Associazione Nazionale Cooperative fra Dettaglianti (ANCD) and Federdistribuzione in Italy etc. These associations can provide guidance on the distribution channels available and the typical industry standards/expectations.</w:t>
      </w:r>
    </w:p>
    <w:p w14:paraId="42F34F0F" w14:textId="77777777" w:rsidR="006436AC" w:rsidRPr="009E10BF" w:rsidRDefault="006436AC" w:rsidP="00E23E84">
      <w:pPr>
        <w:suppressAutoHyphens/>
        <w:spacing w:before="120" w:after="60"/>
        <w:rPr>
          <w:smallCaps/>
          <w:u w:val="single"/>
        </w:rPr>
      </w:pPr>
      <w:r w:rsidRPr="009E10BF">
        <w:rPr>
          <w:smallCaps/>
          <w:u w:val="single"/>
        </w:rPr>
        <w:t>Target Customers and their Requirements</w:t>
      </w:r>
    </w:p>
    <w:p w14:paraId="0B2CDBBA" w14:textId="402F0BF6" w:rsidR="006436AC" w:rsidRPr="009E10BF" w:rsidRDefault="006436AC" w:rsidP="00E23E84">
      <w:pPr>
        <w:suppressAutoHyphens/>
      </w:pPr>
      <w:r w:rsidRPr="009E10BF">
        <w:t xml:space="preserve">The sales volume requirements for new products with health claims, to achieve acceptable return on investment, will typically dictate listings with multiple retailers both at national and </w:t>
      </w:r>
      <w:r w:rsidR="009E10BF" w:rsidRPr="009E10BF">
        <w:t>international</w:t>
      </w:r>
      <w:r w:rsidRPr="009E10BF">
        <w:t xml:space="preserve"> level.</w:t>
      </w:r>
    </w:p>
    <w:p w14:paraId="52F629EA" w14:textId="77777777" w:rsidR="006436AC" w:rsidRPr="009E10BF" w:rsidRDefault="006436AC" w:rsidP="00E23E84">
      <w:pPr>
        <w:suppressAutoHyphens/>
      </w:pPr>
      <w:r w:rsidRPr="009E10BF">
        <w:t>Within this customer base, the premium pricing likely to be dictated by added value health products will require appropriate selection of the retailer profile.</w:t>
      </w:r>
    </w:p>
    <w:p w14:paraId="48B2CA74" w14:textId="77777777" w:rsidR="006436AC" w:rsidRPr="009E10BF" w:rsidRDefault="006436AC" w:rsidP="00E23E84">
      <w:pPr>
        <w:suppressAutoHyphens/>
        <w:spacing w:after="0"/>
      </w:pPr>
      <w:r w:rsidRPr="009E10BF">
        <w:t>Retail customers will focus on a number of key areas when considering listing of new (health) products:</w:t>
      </w:r>
    </w:p>
    <w:p w14:paraId="0E0D92D2" w14:textId="77777777" w:rsidR="006436AC" w:rsidRPr="009E10BF" w:rsidRDefault="006436AC" w:rsidP="00181812">
      <w:pPr>
        <w:pStyle w:val="Listaszerbekezds"/>
        <w:numPr>
          <w:ilvl w:val="0"/>
          <w:numId w:val="14"/>
        </w:numPr>
        <w:suppressAutoHyphens/>
      </w:pPr>
      <w:r w:rsidRPr="009E10BF">
        <w:t>Fit with their customer demographic and profile.</w:t>
      </w:r>
    </w:p>
    <w:p w14:paraId="39C62B20" w14:textId="77777777" w:rsidR="006436AC" w:rsidRPr="009E10BF" w:rsidRDefault="006436AC" w:rsidP="00181812">
      <w:pPr>
        <w:pStyle w:val="Listaszerbekezds"/>
        <w:numPr>
          <w:ilvl w:val="0"/>
          <w:numId w:val="14"/>
        </w:numPr>
        <w:suppressAutoHyphens/>
      </w:pPr>
      <w:r w:rsidRPr="009E10BF">
        <w:t>Fit with their understanding of consumer trends and behaviour.</w:t>
      </w:r>
    </w:p>
    <w:p w14:paraId="0271443E" w14:textId="77777777" w:rsidR="006436AC" w:rsidRPr="009E10BF" w:rsidRDefault="006436AC" w:rsidP="00181812">
      <w:pPr>
        <w:pStyle w:val="Listaszerbekezds"/>
        <w:numPr>
          <w:ilvl w:val="0"/>
          <w:numId w:val="14"/>
        </w:numPr>
        <w:suppressAutoHyphens/>
      </w:pPr>
      <w:r w:rsidRPr="009E10BF">
        <w:t>Financial return per shelf-space area.</w:t>
      </w:r>
    </w:p>
    <w:p w14:paraId="4E53BB4A" w14:textId="77777777" w:rsidR="006436AC" w:rsidRPr="009E10BF" w:rsidRDefault="006436AC" w:rsidP="00181812">
      <w:pPr>
        <w:pStyle w:val="Listaszerbekezds"/>
        <w:numPr>
          <w:ilvl w:val="0"/>
          <w:numId w:val="14"/>
        </w:numPr>
        <w:suppressAutoHyphens/>
      </w:pPr>
      <w:r w:rsidRPr="009E10BF">
        <w:t>Opportunity to provide innovation and variety.</w:t>
      </w:r>
    </w:p>
    <w:p w14:paraId="7D44EBA2" w14:textId="77777777" w:rsidR="006436AC" w:rsidRPr="009E10BF" w:rsidRDefault="006436AC" w:rsidP="00181812">
      <w:pPr>
        <w:pStyle w:val="Listaszerbekezds"/>
        <w:numPr>
          <w:ilvl w:val="0"/>
          <w:numId w:val="14"/>
        </w:numPr>
        <w:suppressAutoHyphens/>
      </w:pPr>
      <w:r w:rsidRPr="009E10BF">
        <w:t>Existing branded and own-label offerings in comparable categories.</w:t>
      </w:r>
    </w:p>
    <w:p w14:paraId="5810B051" w14:textId="77777777" w:rsidR="006436AC" w:rsidRPr="009E10BF" w:rsidRDefault="006436AC" w:rsidP="00E23E84">
      <w:pPr>
        <w:pStyle w:val="Listaszerbekezds"/>
        <w:suppressAutoHyphens/>
      </w:pPr>
      <w:r w:rsidRPr="009E10BF">
        <w:t>Further typical requirements of the retailers include:</w:t>
      </w:r>
    </w:p>
    <w:p w14:paraId="1349070B" w14:textId="77777777" w:rsidR="006436AC" w:rsidRPr="009E10BF" w:rsidRDefault="006436AC" w:rsidP="00181812">
      <w:pPr>
        <w:pStyle w:val="Listaszerbekezds"/>
        <w:numPr>
          <w:ilvl w:val="1"/>
          <w:numId w:val="14"/>
        </w:numPr>
        <w:suppressAutoHyphens/>
      </w:pPr>
      <w:r w:rsidRPr="009E10BF">
        <w:t>Agreed specification for the finished product in including packaging.</w:t>
      </w:r>
    </w:p>
    <w:p w14:paraId="739FEEE2" w14:textId="77777777" w:rsidR="006436AC" w:rsidRPr="009E10BF" w:rsidRDefault="006436AC" w:rsidP="00181812">
      <w:pPr>
        <w:pStyle w:val="Listaszerbekezds"/>
        <w:numPr>
          <w:ilvl w:val="1"/>
          <w:numId w:val="14"/>
        </w:numPr>
        <w:suppressAutoHyphens/>
      </w:pPr>
      <w:r w:rsidRPr="009E10BF">
        <w:t>Compliance to the food safety and quality management standards.</w:t>
      </w:r>
    </w:p>
    <w:p w14:paraId="599C55A7" w14:textId="77777777" w:rsidR="006436AC" w:rsidRPr="009E10BF" w:rsidRDefault="006436AC" w:rsidP="00181812">
      <w:pPr>
        <w:pStyle w:val="Listaszerbekezds"/>
        <w:numPr>
          <w:ilvl w:val="1"/>
          <w:numId w:val="14"/>
        </w:numPr>
        <w:suppressAutoHyphens/>
      </w:pPr>
      <w:r w:rsidRPr="009E10BF">
        <w:t>Compliance to the labelling and legal requirements.</w:t>
      </w:r>
    </w:p>
    <w:p w14:paraId="5D8EC3C1" w14:textId="77777777" w:rsidR="006436AC" w:rsidRPr="009E10BF" w:rsidRDefault="006436AC" w:rsidP="00181812">
      <w:pPr>
        <w:pStyle w:val="Listaszerbekezds"/>
        <w:numPr>
          <w:ilvl w:val="1"/>
          <w:numId w:val="14"/>
        </w:numPr>
        <w:suppressAutoHyphens/>
      </w:pPr>
      <w:r w:rsidRPr="009E10BF">
        <w:lastRenderedPageBreak/>
        <w:t>Uniform quality.</w:t>
      </w:r>
    </w:p>
    <w:p w14:paraId="48F8A605" w14:textId="77777777" w:rsidR="006436AC" w:rsidRPr="009E10BF" w:rsidRDefault="006436AC" w:rsidP="00181812">
      <w:pPr>
        <w:pStyle w:val="Listaszerbekezds"/>
        <w:numPr>
          <w:ilvl w:val="1"/>
          <w:numId w:val="14"/>
        </w:numPr>
        <w:suppressAutoHyphens/>
      </w:pPr>
      <w:r w:rsidRPr="009E10BF">
        <w:t>Assuring uniform quality of nutritional, chemical, microbiological and sensory parameters.</w:t>
      </w:r>
    </w:p>
    <w:p w14:paraId="0605DEAB" w14:textId="77777777" w:rsidR="006436AC" w:rsidRPr="009E10BF" w:rsidRDefault="006436AC" w:rsidP="00181812">
      <w:pPr>
        <w:pStyle w:val="Listaszerbekezds"/>
        <w:numPr>
          <w:ilvl w:val="1"/>
          <w:numId w:val="14"/>
        </w:numPr>
        <w:suppressAutoHyphens/>
      </w:pPr>
      <w:r w:rsidRPr="009E10BF">
        <w:t>Meeting ethical standards.</w:t>
      </w:r>
    </w:p>
    <w:p w14:paraId="2A3BF939" w14:textId="77777777" w:rsidR="006436AC" w:rsidRPr="009E10BF" w:rsidRDefault="006436AC" w:rsidP="00181812">
      <w:pPr>
        <w:pStyle w:val="Listaszerbekezds"/>
        <w:numPr>
          <w:ilvl w:val="0"/>
          <w:numId w:val="14"/>
        </w:numPr>
        <w:suppressAutoHyphens/>
      </w:pPr>
      <w:r w:rsidRPr="009E10BF">
        <w:t>Compliance for the specific requirements of the voluntary food safety and quality management standards (IFS, BRC) for products with health claim.</w:t>
      </w:r>
    </w:p>
    <w:p w14:paraId="59D4D4E6" w14:textId="77777777" w:rsidR="006436AC" w:rsidRPr="009E10BF" w:rsidRDefault="006436AC" w:rsidP="00181812">
      <w:pPr>
        <w:pStyle w:val="Listaszerbekezds"/>
        <w:numPr>
          <w:ilvl w:val="0"/>
          <w:numId w:val="14"/>
        </w:numPr>
        <w:suppressAutoHyphens/>
      </w:pPr>
      <w:r w:rsidRPr="009E10BF">
        <w:t>Status of the supplying company (existing, new, established, new-venture etc.).</w:t>
      </w:r>
    </w:p>
    <w:p w14:paraId="54F8698C" w14:textId="77777777" w:rsidR="006436AC" w:rsidRPr="009E10BF" w:rsidRDefault="006436AC" w:rsidP="00181812">
      <w:pPr>
        <w:pStyle w:val="Listaszerbekezds"/>
        <w:numPr>
          <w:ilvl w:val="0"/>
          <w:numId w:val="14"/>
        </w:numPr>
        <w:suppressAutoHyphens/>
      </w:pPr>
      <w:r w:rsidRPr="009E10BF">
        <w:t>Opportunity to gain an advantage over their competitors. Linked to this can be exclusivity arrangements.</w:t>
      </w:r>
    </w:p>
    <w:p w14:paraId="58F61293" w14:textId="77777777" w:rsidR="006436AC" w:rsidRPr="009E10BF" w:rsidRDefault="006436AC" w:rsidP="00181812">
      <w:pPr>
        <w:pStyle w:val="Listaszerbekezds"/>
        <w:numPr>
          <w:ilvl w:val="0"/>
          <w:numId w:val="14"/>
        </w:numPr>
        <w:suppressAutoHyphens/>
      </w:pPr>
      <w:r w:rsidRPr="009E10BF">
        <w:t>Opportunity for “ranging” and extensions e.g. flavour variants vs single offerings</w:t>
      </w:r>
      <w:r w:rsidRPr="009E10BF">
        <w:br/>
        <w:t>Joint promotional opportunities.</w:t>
      </w:r>
    </w:p>
    <w:p w14:paraId="73336EC3" w14:textId="77777777" w:rsidR="006436AC" w:rsidRPr="009E10BF" w:rsidRDefault="006436AC" w:rsidP="00181812">
      <w:pPr>
        <w:pStyle w:val="Listaszerbekezds"/>
        <w:numPr>
          <w:ilvl w:val="0"/>
          <w:numId w:val="14"/>
        </w:numPr>
        <w:suppressAutoHyphens/>
      </w:pPr>
      <w:r w:rsidRPr="009E10BF">
        <w:t>Fit within their product categories. Location within the store.</w:t>
      </w:r>
    </w:p>
    <w:p w14:paraId="172D151F" w14:textId="77777777" w:rsidR="006436AC" w:rsidRPr="009E10BF" w:rsidRDefault="006436AC" w:rsidP="00181812">
      <w:pPr>
        <w:pStyle w:val="Listaszerbekezds"/>
        <w:numPr>
          <w:ilvl w:val="0"/>
          <w:numId w:val="14"/>
        </w:numPr>
        <w:suppressAutoHyphens/>
      </w:pPr>
      <w:r w:rsidRPr="009E10BF">
        <w:t xml:space="preserve">Status of the category, for each retailer (growth, strategic, tactical, static, declining). </w:t>
      </w:r>
    </w:p>
    <w:p w14:paraId="378FF77E" w14:textId="77777777" w:rsidR="006436AC" w:rsidRPr="009E10BF" w:rsidRDefault="006436AC" w:rsidP="00181812">
      <w:pPr>
        <w:pStyle w:val="Listaszerbekezds"/>
        <w:numPr>
          <w:ilvl w:val="0"/>
          <w:numId w:val="14"/>
        </w:numPr>
        <w:suppressAutoHyphens/>
      </w:pPr>
      <w:r w:rsidRPr="009E10BF">
        <w:t>Opportunity for (regional or store category) trialling, with strict success criteria prior to full listing status.</w:t>
      </w:r>
    </w:p>
    <w:p w14:paraId="29165D37" w14:textId="77777777" w:rsidR="006436AC" w:rsidRPr="009E10BF" w:rsidRDefault="006436AC" w:rsidP="00E23E84">
      <w:pPr>
        <w:suppressAutoHyphens/>
      </w:pPr>
      <w:r w:rsidRPr="009E10BF">
        <w:t>In the consideration of the target customer there will some common elements but also some “retailer-specific” considerations. A fit with all elements for each customer (retailer) will be required, and appropriate research will be required</w:t>
      </w:r>
    </w:p>
    <w:p w14:paraId="5A02C28C" w14:textId="77777777" w:rsidR="006436AC" w:rsidRPr="009E10BF" w:rsidRDefault="006436AC" w:rsidP="00E23E84">
      <w:pPr>
        <w:suppressAutoHyphens/>
      </w:pPr>
      <w:r w:rsidRPr="009E10BF">
        <w:t>Profitability for the retailer will be key and hence an understanding of retailer margin expectations, on-shelf pricing expectations, and minimum selling price will be required ahead-of listing presentations. This may require some consumer research data to be collected/presented. At the same time the product owners/ manufacturer want to have a clear view on his /her own profitability, expectations in return for their investment into the research and development.</w:t>
      </w:r>
    </w:p>
    <w:p w14:paraId="780C6135" w14:textId="4F07423C" w:rsidR="006436AC" w:rsidRPr="009E10BF" w:rsidRDefault="006436AC" w:rsidP="00E23E84">
      <w:pPr>
        <w:suppressAutoHyphens/>
        <w:spacing w:before="120" w:after="60"/>
        <w:rPr>
          <w:smallCaps/>
          <w:u w:val="single"/>
        </w:rPr>
      </w:pPr>
      <w:r w:rsidRPr="009E10BF">
        <w:rPr>
          <w:smallCaps/>
          <w:u w:val="single"/>
        </w:rPr>
        <w:t xml:space="preserve">Core Product and Campaign Data </w:t>
      </w:r>
      <w:r w:rsidR="009E10BF" w:rsidRPr="009E10BF">
        <w:rPr>
          <w:smallCaps/>
          <w:u w:val="single"/>
        </w:rPr>
        <w:t>authorisat</w:t>
      </w:r>
      <w:r w:rsidR="009E10BF">
        <w:rPr>
          <w:smallCaps/>
          <w:u w:val="single"/>
        </w:rPr>
        <w:t>i</w:t>
      </w:r>
      <w:r w:rsidR="009E10BF" w:rsidRPr="009E10BF">
        <w:rPr>
          <w:smallCaps/>
          <w:u w:val="single"/>
        </w:rPr>
        <w:t>on</w:t>
      </w:r>
    </w:p>
    <w:p w14:paraId="0DFA2BE9" w14:textId="77777777" w:rsidR="006436AC" w:rsidRPr="009E10BF" w:rsidRDefault="006436AC" w:rsidP="00E23E84">
      <w:pPr>
        <w:suppressAutoHyphens/>
        <w:spacing w:after="0"/>
      </w:pPr>
      <w:r w:rsidRPr="009E10BF">
        <w:t xml:space="preserve">The unique selling point (USP) needs to be clear and communicable in the retail environment. </w:t>
      </w:r>
      <w:r w:rsidRPr="009E10BF">
        <w:br/>
        <w:t>The authorisation of a health claim will, by its nature, provide a number of benefits:</w:t>
      </w:r>
    </w:p>
    <w:p w14:paraId="517354A6" w14:textId="77777777" w:rsidR="006436AC" w:rsidRPr="009E10BF" w:rsidRDefault="006436AC" w:rsidP="00181812">
      <w:pPr>
        <w:pStyle w:val="Listaszerbekezds"/>
        <w:numPr>
          <w:ilvl w:val="0"/>
          <w:numId w:val="15"/>
        </w:numPr>
        <w:suppressAutoHyphens/>
      </w:pPr>
      <w:r w:rsidRPr="009E10BF">
        <w:t>appeal to a defined consumer group/need,</w:t>
      </w:r>
    </w:p>
    <w:p w14:paraId="50833753" w14:textId="77777777" w:rsidR="006436AC" w:rsidRPr="009E10BF" w:rsidRDefault="006436AC" w:rsidP="00181812">
      <w:pPr>
        <w:pStyle w:val="Listaszerbekezds"/>
        <w:numPr>
          <w:ilvl w:val="0"/>
          <w:numId w:val="15"/>
        </w:numPr>
        <w:suppressAutoHyphens/>
      </w:pPr>
      <w:r w:rsidRPr="009E10BF">
        <w:t>a competitive advantage, at least in the short-term, and in many cases in mid-term.</w:t>
      </w:r>
    </w:p>
    <w:p w14:paraId="54EE4EE2" w14:textId="77777777" w:rsidR="006436AC" w:rsidRPr="009E10BF" w:rsidRDefault="006436AC" w:rsidP="00181812">
      <w:pPr>
        <w:pStyle w:val="Listaszerbekezds"/>
        <w:numPr>
          <w:ilvl w:val="0"/>
          <w:numId w:val="15"/>
        </w:numPr>
        <w:suppressAutoHyphens/>
      </w:pPr>
      <w:r w:rsidRPr="009E10BF">
        <w:t>a message that can be legally and clearly communicated; supported by sound science.</w:t>
      </w:r>
    </w:p>
    <w:p w14:paraId="555504E0" w14:textId="77777777" w:rsidR="006436AC" w:rsidRPr="009E10BF" w:rsidRDefault="006436AC" w:rsidP="00E23E84">
      <w:pPr>
        <w:suppressAutoHyphens/>
        <w:spacing w:after="60"/>
      </w:pPr>
      <w:r w:rsidRPr="009E10BF">
        <w:t xml:space="preserve">Core product data to consider include: </w:t>
      </w:r>
    </w:p>
    <w:p w14:paraId="39A8D7DF" w14:textId="77777777" w:rsidR="006436AC" w:rsidRPr="009E10BF" w:rsidRDefault="006436AC" w:rsidP="00181812">
      <w:pPr>
        <w:pStyle w:val="Listaszerbekezds"/>
        <w:numPr>
          <w:ilvl w:val="0"/>
          <w:numId w:val="16"/>
        </w:numPr>
        <w:suppressAutoHyphens/>
        <w:spacing w:after="0"/>
        <w:ind w:left="714" w:hanging="357"/>
        <w:contextualSpacing w:val="0"/>
      </w:pPr>
      <w:r w:rsidRPr="009E10BF">
        <w:t>the health claim</w:t>
      </w:r>
    </w:p>
    <w:p w14:paraId="1D6E5F54" w14:textId="77777777" w:rsidR="006436AC" w:rsidRPr="009E10BF" w:rsidRDefault="006436AC" w:rsidP="00181812">
      <w:pPr>
        <w:pStyle w:val="Listaszerbekezds"/>
        <w:numPr>
          <w:ilvl w:val="0"/>
          <w:numId w:val="56"/>
        </w:numPr>
        <w:suppressAutoHyphens/>
        <w:ind w:left="1134" w:hanging="283"/>
      </w:pPr>
      <w:r w:rsidRPr="009E10BF">
        <w:t>context of lifestyle, health and well-being;</w:t>
      </w:r>
    </w:p>
    <w:p w14:paraId="2E4BE0C6" w14:textId="77777777" w:rsidR="006436AC" w:rsidRPr="009E10BF" w:rsidRDefault="006436AC" w:rsidP="00181812">
      <w:pPr>
        <w:pStyle w:val="Listaszerbekezds"/>
        <w:numPr>
          <w:ilvl w:val="0"/>
          <w:numId w:val="56"/>
        </w:numPr>
        <w:suppressAutoHyphens/>
        <w:ind w:left="1134" w:hanging="283"/>
      </w:pPr>
      <w:r w:rsidRPr="009E10BF">
        <w:t>relevant/target consumer groups;</w:t>
      </w:r>
    </w:p>
    <w:p w14:paraId="2FFADBCE" w14:textId="77777777" w:rsidR="006436AC" w:rsidRPr="009E10BF" w:rsidRDefault="006436AC" w:rsidP="00181812">
      <w:pPr>
        <w:pStyle w:val="Listaszerbekezds"/>
        <w:numPr>
          <w:ilvl w:val="0"/>
          <w:numId w:val="56"/>
        </w:numPr>
        <w:suppressAutoHyphens/>
        <w:ind w:left="1134" w:hanging="283"/>
      </w:pPr>
      <w:r w:rsidRPr="009E10BF">
        <w:t xml:space="preserve">the ingredient/raw material driving the claim.                            </w:t>
      </w:r>
    </w:p>
    <w:p w14:paraId="45CF3970" w14:textId="77777777" w:rsidR="006436AC" w:rsidRPr="009E10BF" w:rsidRDefault="006436AC" w:rsidP="00181812">
      <w:pPr>
        <w:pStyle w:val="Listaszerbekezds"/>
        <w:numPr>
          <w:ilvl w:val="0"/>
          <w:numId w:val="56"/>
        </w:numPr>
        <w:suppressAutoHyphens/>
        <w:ind w:left="1134" w:hanging="283"/>
      </w:pPr>
      <w:r w:rsidRPr="009E10BF">
        <w:t>associated nutritional position e.g. vegetarian, low fat, high fibre, dairy-free;</w:t>
      </w:r>
    </w:p>
    <w:p w14:paraId="39DB6218" w14:textId="77777777" w:rsidR="006436AC" w:rsidRPr="009E10BF" w:rsidRDefault="006436AC" w:rsidP="00181812">
      <w:pPr>
        <w:pStyle w:val="Listaszerbekezds"/>
        <w:numPr>
          <w:ilvl w:val="0"/>
          <w:numId w:val="56"/>
        </w:numPr>
        <w:suppressAutoHyphens/>
        <w:ind w:left="1134" w:hanging="283"/>
      </w:pPr>
      <w:r w:rsidRPr="009E10BF">
        <w:t>features appealing to target consumer group – age profile, sex, vulnerable groups, demographics;</w:t>
      </w:r>
    </w:p>
    <w:p w14:paraId="304EF57B" w14:textId="77777777" w:rsidR="006436AC" w:rsidRPr="009E10BF" w:rsidRDefault="006436AC" w:rsidP="00181812">
      <w:pPr>
        <w:pStyle w:val="Listaszerbekezds"/>
        <w:numPr>
          <w:ilvl w:val="0"/>
          <w:numId w:val="56"/>
        </w:numPr>
        <w:suppressAutoHyphens/>
        <w:ind w:left="1134" w:hanging="283"/>
      </w:pPr>
      <w:r w:rsidRPr="009E10BF">
        <w:t>consumer usage;</w:t>
      </w:r>
    </w:p>
    <w:p w14:paraId="602C4374" w14:textId="77777777" w:rsidR="006436AC" w:rsidRPr="009E10BF" w:rsidRDefault="006436AC" w:rsidP="00181812">
      <w:pPr>
        <w:pStyle w:val="Listaszerbekezds"/>
        <w:numPr>
          <w:ilvl w:val="0"/>
          <w:numId w:val="56"/>
        </w:numPr>
        <w:suppressAutoHyphens/>
        <w:ind w:left="1134" w:hanging="283"/>
      </w:pPr>
      <w:r w:rsidRPr="009E10BF">
        <w:lastRenderedPageBreak/>
        <w:t>storage and shelf-life;</w:t>
      </w:r>
    </w:p>
    <w:p w14:paraId="1D2495D4" w14:textId="77777777" w:rsidR="006436AC" w:rsidRPr="009E10BF" w:rsidRDefault="006436AC" w:rsidP="00181812">
      <w:pPr>
        <w:pStyle w:val="Listaszerbekezds"/>
        <w:numPr>
          <w:ilvl w:val="0"/>
          <w:numId w:val="56"/>
        </w:numPr>
        <w:suppressAutoHyphens/>
        <w:ind w:left="1134" w:hanging="283"/>
      </w:pPr>
      <w:r w:rsidRPr="009E10BF">
        <w:t>frequency of usage, regime, ensuring the delivery of the benefits;</w:t>
      </w:r>
    </w:p>
    <w:p w14:paraId="1F94B3F1" w14:textId="77777777" w:rsidR="006436AC" w:rsidRPr="009E10BF" w:rsidRDefault="006436AC" w:rsidP="00181812">
      <w:pPr>
        <w:pStyle w:val="Listaszerbekezds"/>
        <w:numPr>
          <w:ilvl w:val="0"/>
          <w:numId w:val="56"/>
        </w:numPr>
        <w:suppressAutoHyphens/>
        <w:ind w:left="1134" w:hanging="283"/>
      </w:pPr>
      <w:r w:rsidRPr="009E10BF">
        <w:t>fit with daily diet and diet regimes;</w:t>
      </w:r>
    </w:p>
    <w:p w14:paraId="26C7FACC" w14:textId="77777777" w:rsidR="006436AC" w:rsidRPr="009E10BF" w:rsidRDefault="006436AC" w:rsidP="00181812">
      <w:pPr>
        <w:pStyle w:val="Listaszerbekezds"/>
        <w:numPr>
          <w:ilvl w:val="0"/>
          <w:numId w:val="56"/>
        </w:numPr>
        <w:suppressAutoHyphens/>
        <w:ind w:left="1134" w:hanging="283"/>
      </w:pPr>
      <w:r w:rsidRPr="009E10BF">
        <w:t>consideration for avoidance groups/warnings e.g. pregnant women, children etc.</w:t>
      </w:r>
    </w:p>
    <w:p w14:paraId="60ED1A35" w14:textId="77777777" w:rsidR="006436AC" w:rsidRPr="009E10BF" w:rsidRDefault="006436AC" w:rsidP="00181812">
      <w:pPr>
        <w:pStyle w:val="Listaszerbekezds"/>
        <w:numPr>
          <w:ilvl w:val="0"/>
          <w:numId w:val="56"/>
        </w:numPr>
        <w:suppressAutoHyphens/>
        <w:ind w:left="1134" w:hanging="283"/>
      </w:pPr>
      <w:r w:rsidRPr="009E10BF">
        <w:t>price: on-shelf cost, cost per dosage, comparative cost versus other routes to control the target condition e.g.: dietary supplements, Over The Country (OTC) medicines</w:t>
      </w:r>
    </w:p>
    <w:p w14:paraId="031342A4" w14:textId="77777777" w:rsidR="006436AC" w:rsidRPr="009E10BF" w:rsidRDefault="006436AC" w:rsidP="00E23E84">
      <w:pPr>
        <w:suppressAutoHyphens/>
      </w:pPr>
      <w:r w:rsidRPr="009E10BF">
        <w:t>Many of these information are defined in the product development brief and in the finished product specification. The product data required by the retailer to set-up and manage the logistics of a product launch for a health claims product will be comparable to that of a conventional product and will include all elements related to bar coding, pack size/dimensions, tray configurations and labelling, pallet configurations and labelling, etc.</w:t>
      </w:r>
    </w:p>
    <w:p w14:paraId="14F049D3" w14:textId="77777777" w:rsidR="006436AC" w:rsidRPr="009E10BF" w:rsidRDefault="006436AC" w:rsidP="00E23E84">
      <w:pPr>
        <w:suppressAutoHyphens/>
      </w:pPr>
      <w:r w:rsidRPr="009E10BF">
        <w:t>The product features and the route to promoting these features will need to deliver the trust in the health benefits and credibility amongst consumers that lead to sale.</w:t>
      </w:r>
    </w:p>
    <w:p w14:paraId="614CD8A1" w14:textId="77777777" w:rsidR="006436AC" w:rsidRPr="009E10BF" w:rsidRDefault="006436AC" w:rsidP="00E23E84">
      <w:pPr>
        <w:suppressAutoHyphens/>
      </w:pPr>
      <w:r w:rsidRPr="009E10BF">
        <w:t xml:space="preserve">Critically the consumer needs to be able to understand the specific benefit to their health in a simple, rapid fashion. </w:t>
      </w:r>
    </w:p>
    <w:p w14:paraId="5C1F7313" w14:textId="77777777" w:rsidR="006436AC" w:rsidRPr="009E10BF" w:rsidRDefault="006436AC" w:rsidP="00E23E84">
      <w:pPr>
        <w:suppressAutoHyphens/>
      </w:pPr>
      <w:r w:rsidRPr="009E10BF">
        <w:t xml:space="preserve">SME operating in this field may be launching both a new product and a new brand. </w:t>
      </w:r>
      <w:r w:rsidRPr="009E10BF">
        <w:br/>
        <w:t>The campaign will need to build the story behind the brand and lead to product (benefit).</w:t>
      </w:r>
      <w:r w:rsidRPr="009E10BF">
        <w:br/>
        <w:t xml:space="preserve">Examples of successful campaigns would be those linked to plant sterols and stanols for cholesterol control by McNeil Consumer Nutritionals (Johnson and Johnson/Raisio) and Unilever. </w:t>
      </w:r>
    </w:p>
    <w:p w14:paraId="3D8E90E5" w14:textId="77777777" w:rsidR="006436AC" w:rsidRPr="009E10BF" w:rsidRDefault="006436AC" w:rsidP="00E23E84">
      <w:pPr>
        <w:suppressAutoHyphens/>
      </w:pPr>
      <w:r w:rsidRPr="009E10BF">
        <w:t>Although both had multinational food company backing, one was building on existing trusted brand (Flora/Becel) and the other was linked to a new brand (Benecol).</w:t>
      </w:r>
      <w:r w:rsidRPr="009E10BF">
        <w:br/>
        <w:t xml:space="preserve">Scientific data can be a powerful part of the communication mix to build trust. The average consumer has relatively limited scientific and nutritional knowledge, much of which may be influenced by the popular press and media, hence simplicity around the message is critical. </w:t>
      </w:r>
    </w:p>
    <w:p w14:paraId="215977BC" w14:textId="77777777" w:rsidR="006436AC" w:rsidRPr="009E10BF" w:rsidRDefault="006436AC" w:rsidP="00E23E84">
      <w:pPr>
        <w:suppressAutoHyphens/>
      </w:pPr>
      <w:r w:rsidRPr="009E10BF">
        <w:t xml:space="preserve">Consumers are primarily interested in “solving a (health) problem” rather than a specific ingredient e.g. heart health/cholesterol control needs vs stanol/sterol in the case of McNeil/Unilever ranges. Multiple routes are available to build the campaign and these are likely to be driven by the available budget. </w:t>
      </w:r>
    </w:p>
    <w:p w14:paraId="00533946" w14:textId="77777777" w:rsidR="006436AC" w:rsidRPr="009E10BF" w:rsidRDefault="006436AC" w:rsidP="00E23E84">
      <w:pPr>
        <w:suppressAutoHyphens/>
        <w:spacing w:after="0"/>
      </w:pPr>
      <w:r w:rsidRPr="009E10BF">
        <w:t>Awareness is critical and advice should be taken on the most cost-effective routes for the specific product, but campaigns can include:</w:t>
      </w:r>
    </w:p>
    <w:p w14:paraId="13C8DAF8" w14:textId="77777777" w:rsidR="006436AC" w:rsidRPr="009E10BF" w:rsidRDefault="006436AC" w:rsidP="00181812">
      <w:pPr>
        <w:pStyle w:val="Listaszerbekezds"/>
        <w:numPr>
          <w:ilvl w:val="0"/>
          <w:numId w:val="17"/>
        </w:numPr>
        <w:suppressAutoHyphens/>
      </w:pPr>
      <w:r w:rsidRPr="009E10BF">
        <w:t>TV, likely to be restricted to existing established brands or sub-brands from established companies;</w:t>
      </w:r>
    </w:p>
    <w:p w14:paraId="1B8519D7" w14:textId="77777777" w:rsidR="006436AC" w:rsidRPr="009E10BF" w:rsidRDefault="006436AC" w:rsidP="00181812">
      <w:pPr>
        <w:pStyle w:val="Listaszerbekezds"/>
        <w:numPr>
          <w:ilvl w:val="0"/>
          <w:numId w:val="17"/>
        </w:numPr>
        <w:suppressAutoHyphens/>
      </w:pPr>
      <w:r w:rsidRPr="009E10BF">
        <w:t>direct mail;</w:t>
      </w:r>
    </w:p>
    <w:p w14:paraId="5C3D025C" w14:textId="77777777" w:rsidR="006436AC" w:rsidRPr="009E10BF" w:rsidRDefault="006436AC" w:rsidP="00181812">
      <w:pPr>
        <w:pStyle w:val="Listaszerbekezds"/>
        <w:numPr>
          <w:ilvl w:val="0"/>
          <w:numId w:val="17"/>
        </w:numPr>
        <w:suppressAutoHyphens/>
      </w:pPr>
      <w:r w:rsidRPr="009E10BF">
        <w:t>printed press;</w:t>
      </w:r>
    </w:p>
    <w:p w14:paraId="2B906AC0" w14:textId="77777777" w:rsidR="006436AC" w:rsidRPr="009E10BF" w:rsidRDefault="006436AC" w:rsidP="00181812">
      <w:pPr>
        <w:pStyle w:val="Listaszerbekezds"/>
        <w:numPr>
          <w:ilvl w:val="0"/>
          <w:numId w:val="17"/>
        </w:numPr>
        <w:suppressAutoHyphens/>
      </w:pPr>
      <w:r w:rsidRPr="009E10BF">
        <w:t>social media/web-based;</w:t>
      </w:r>
    </w:p>
    <w:p w14:paraId="5E5C0DBB" w14:textId="77777777" w:rsidR="006436AC" w:rsidRPr="009E10BF" w:rsidRDefault="006436AC" w:rsidP="00181812">
      <w:pPr>
        <w:pStyle w:val="Listaszerbekezds"/>
        <w:numPr>
          <w:ilvl w:val="0"/>
          <w:numId w:val="17"/>
        </w:numPr>
        <w:suppressAutoHyphens/>
      </w:pPr>
      <w:r w:rsidRPr="009E10BF">
        <w:t xml:space="preserve">endorsements, possibly via medical charities or medical research bodies; </w:t>
      </w:r>
    </w:p>
    <w:p w14:paraId="0C87B1CD" w14:textId="77777777" w:rsidR="006436AC" w:rsidRPr="009E10BF" w:rsidRDefault="006436AC" w:rsidP="00181812">
      <w:pPr>
        <w:pStyle w:val="Listaszerbekezds"/>
        <w:numPr>
          <w:ilvl w:val="0"/>
          <w:numId w:val="17"/>
        </w:numPr>
        <w:suppressAutoHyphens/>
      </w:pPr>
      <w:r w:rsidRPr="009E10BF">
        <w:t>sponsorship, linked to the health condition relevant to the claim;</w:t>
      </w:r>
    </w:p>
    <w:p w14:paraId="4CBCCA68" w14:textId="77777777" w:rsidR="006436AC" w:rsidRPr="009E10BF" w:rsidRDefault="006436AC" w:rsidP="00181812">
      <w:pPr>
        <w:pStyle w:val="Listaszerbekezds"/>
        <w:numPr>
          <w:ilvl w:val="0"/>
          <w:numId w:val="17"/>
        </w:numPr>
        <w:suppressAutoHyphens/>
      </w:pPr>
      <w:r w:rsidRPr="009E10BF">
        <w:lastRenderedPageBreak/>
        <w:t>radio;</w:t>
      </w:r>
    </w:p>
    <w:p w14:paraId="01ADD5D2" w14:textId="77777777" w:rsidR="006436AC" w:rsidRPr="009E10BF" w:rsidRDefault="006436AC" w:rsidP="00181812">
      <w:pPr>
        <w:pStyle w:val="Listaszerbekezds"/>
        <w:numPr>
          <w:ilvl w:val="0"/>
          <w:numId w:val="17"/>
        </w:numPr>
        <w:suppressAutoHyphens/>
      </w:pPr>
      <w:r w:rsidRPr="009E10BF">
        <w:t>bill-boards;</w:t>
      </w:r>
    </w:p>
    <w:p w14:paraId="04F08B32" w14:textId="77777777" w:rsidR="006436AC" w:rsidRPr="009E10BF" w:rsidRDefault="006436AC" w:rsidP="00181812">
      <w:pPr>
        <w:pStyle w:val="Listaszerbekezds"/>
        <w:numPr>
          <w:ilvl w:val="0"/>
          <w:numId w:val="17"/>
        </w:numPr>
        <w:suppressAutoHyphens/>
      </w:pPr>
      <w:r w:rsidRPr="009E10BF">
        <w:t>events;</w:t>
      </w:r>
    </w:p>
    <w:p w14:paraId="1B18AF99" w14:textId="77777777" w:rsidR="006436AC" w:rsidRPr="009E10BF" w:rsidRDefault="006436AC" w:rsidP="00E23E84">
      <w:pPr>
        <w:suppressAutoHyphens/>
      </w:pPr>
      <w:r w:rsidRPr="009E10BF">
        <w:t xml:space="preserve">The campaign should consider the launch phase (first trial) and repeat usage. </w:t>
      </w:r>
      <w:r w:rsidRPr="009E10BF">
        <w:br/>
        <w:t>This may take account of the phased launch of flavour variants.</w:t>
      </w:r>
    </w:p>
    <w:p w14:paraId="1D152E10" w14:textId="77777777" w:rsidR="006436AC" w:rsidRPr="009E10BF" w:rsidRDefault="006436AC" w:rsidP="00E23E84">
      <w:pPr>
        <w:suppressAutoHyphens/>
      </w:pPr>
      <w:r w:rsidRPr="009E10BF">
        <w:t xml:space="preserve">Since the national interpretation of the EU Health Claims legislation varies </w:t>
      </w:r>
      <w:r w:rsidRPr="009E10BF">
        <w:rPr>
          <w:rFonts w:asciiTheme="minorHAnsi" w:hAnsiTheme="minorHAnsi" w:cs="Times New Roman"/>
          <w:szCs w:val="24"/>
        </w:rPr>
        <w:t>from one</w:t>
      </w:r>
      <w:r w:rsidRPr="009E10BF">
        <w:t xml:space="preserve"> country</w:t>
      </w:r>
      <w:r w:rsidRPr="009E10BF">
        <w:rPr>
          <w:rFonts w:asciiTheme="minorHAnsi" w:hAnsiTheme="minorHAnsi" w:cs="Times New Roman"/>
          <w:szCs w:val="24"/>
        </w:rPr>
        <w:t xml:space="preserve"> to another</w:t>
      </w:r>
      <w:r w:rsidRPr="009E10BF">
        <w:t xml:space="preserve"> a careful consideration of the legality of the messages is necessary, in line with the national acceptation practice of the consumer information.</w:t>
      </w:r>
    </w:p>
    <w:p w14:paraId="013B88E5" w14:textId="77777777" w:rsidR="006436AC" w:rsidRPr="009E10BF" w:rsidRDefault="006436AC" w:rsidP="00E23E84">
      <w:pPr>
        <w:suppressAutoHyphens/>
        <w:spacing w:before="120" w:after="60"/>
        <w:rPr>
          <w:smallCaps/>
          <w:u w:val="single"/>
        </w:rPr>
      </w:pPr>
      <w:r w:rsidRPr="009E10BF">
        <w:rPr>
          <w:smallCaps/>
          <w:u w:val="single"/>
        </w:rPr>
        <w:t>Listing Presentations</w:t>
      </w:r>
    </w:p>
    <w:p w14:paraId="63FF5882" w14:textId="77777777" w:rsidR="006436AC" w:rsidRPr="009E10BF" w:rsidRDefault="006436AC" w:rsidP="00E23E84">
      <w:pPr>
        <w:suppressAutoHyphens/>
      </w:pPr>
      <w:r w:rsidRPr="009E10BF">
        <w:t>Presentations need to be made to all targeted retail and food-service customers/companies.</w:t>
      </w:r>
      <w:r w:rsidRPr="009E10BF">
        <w:br/>
        <w:t>These present the “reason to stock” and the core benefits the customer will gain from stocking.</w:t>
      </w:r>
    </w:p>
    <w:p w14:paraId="55F37095" w14:textId="77777777" w:rsidR="006436AC" w:rsidRPr="009E10BF" w:rsidRDefault="006436AC" w:rsidP="00E23E84">
      <w:pPr>
        <w:suppressAutoHyphens/>
      </w:pPr>
      <w:r w:rsidRPr="009E10BF">
        <w:t>The targeted customers should be identified. These could be national retail chains co-ordinated from Head Office premises, local retailers and distribution companies who cover a range of store outlets.</w:t>
      </w:r>
    </w:p>
    <w:p w14:paraId="7732E502" w14:textId="77777777" w:rsidR="006436AC" w:rsidRPr="009E10BF" w:rsidRDefault="006436AC" w:rsidP="00E23E84">
      <w:pPr>
        <w:suppressAutoHyphens/>
      </w:pPr>
      <w:r w:rsidRPr="009E10BF">
        <w:t xml:space="preserve">Critically, most major retailers have a limited number of scheduled range reviews per category per year. This feeds in to opportunities for new products to appear on-shelf. These may vary from </w:t>
      </w:r>
      <w:r w:rsidRPr="009E10BF">
        <w:rPr>
          <w:rFonts w:asciiTheme="minorHAnsi" w:hAnsiTheme="minorHAnsi" w:cs="Times New Roman"/>
          <w:szCs w:val="24"/>
        </w:rPr>
        <w:t xml:space="preserve">one retailer to another </w:t>
      </w:r>
      <w:r w:rsidRPr="009E10BF">
        <w:t xml:space="preserve">and may be linked to seasonal purchase patterns for each category. </w:t>
      </w:r>
    </w:p>
    <w:p w14:paraId="7688789B" w14:textId="77777777" w:rsidR="006436AC" w:rsidRPr="009E10BF" w:rsidRDefault="006436AC" w:rsidP="00E23E84">
      <w:pPr>
        <w:suppressAutoHyphens/>
      </w:pPr>
      <w:r w:rsidRPr="009E10BF">
        <w:t>The core detail required by each customer is likely to be similar but the style of presentation will need to be adapted according to the specific customer. This will require an understanding of the customer’s business focus, the existing offerings in the area of the target product, their demographic (re their customers) and any regional considerations (logistics).</w:t>
      </w:r>
      <w:r w:rsidRPr="009E10BF">
        <w:br/>
        <w:t>The position with regards any possible supply exclusivity needs to be considered, particularly in relation to any outlets that a particularly strong fit with the health claim/product format being offered. E.g. a product targeted for elderly consumers may want to focus on store chains that have that demographic in their client base. Additional price benefits should be requested in return for offering exclusive supply.</w:t>
      </w:r>
    </w:p>
    <w:p w14:paraId="6C87CE50" w14:textId="77777777" w:rsidR="006436AC" w:rsidRPr="009E10BF" w:rsidRDefault="006436AC" w:rsidP="00E23E84">
      <w:pPr>
        <w:suppressAutoHyphens/>
      </w:pPr>
      <w:r w:rsidRPr="009E10BF">
        <w:t>For national retailers (where the volume opportunities lie), each category will have its own management team. Hence a clear understanding of the category position of the product within each retailer is required.</w:t>
      </w:r>
    </w:p>
    <w:p w14:paraId="3102C495" w14:textId="77777777" w:rsidR="006436AC" w:rsidRPr="009E10BF" w:rsidRDefault="006436AC" w:rsidP="00E23E84">
      <w:pPr>
        <w:suppressAutoHyphens/>
      </w:pPr>
      <w:r w:rsidRPr="009E10BF">
        <w:t xml:space="preserve"> The personnel that control the buying of new products for the target category need to be identified. For companies already supplying a specific retailer this information can be gained from existing contacts. For new suppliers this may require support from external sales specialists. </w:t>
      </w:r>
    </w:p>
    <w:p w14:paraId="0EF4B550" w14:textId="77777777" w:rsidR="006436AC" w:rsidRPr="009E10BF" w:rsidRDefault="006436AC" w:rsidP="00E23E84">
      <w:pPr>
        <w:suppressAutoHyphens/>
        <w:spacing w:after="0"/>
      </w:pPr>
      <w:r w:rsidRPr="009E10BF">
        <w:t>The Listing Meeting will require:</w:t>
      </w:r>
    </w:p>
    <w:p w14:paraId="5CDC6732" w14:textId="77777777" w:rsidR="006436AC" w:rsidRPr="009E10BF" w:rsidRDefault="006436AC" w:rsidP="00181812">
      <w:pPr>
        <w:pStyle w:val="Listaszerbekezds"/>
        <w:numPr>
          <w:ilvl w:val="0"/>
          <w:numId w:val="18"/>
        </w:numPr>
        <w:suppressAutoHyphens/>
        <w:spacing w:after="0"/>
        <w:ind w:left="714" w:hanging="357"/>
        <w:contextualSpacing w:val="0"/>
      </w:pPr>
      <w:r w:rsidRPr="009E10BF">
        <w:t>Presentation and/or Fact File with all relevant product data.</w:t>
      </w:r>
    </w:p>
    <w:p w14:paraId="0E6FDEA8" w14:textId="77777777" w:rsidR="006436AC" w:rsidRPr="009E10BF" w:rsidRDefault="006436AC" w:rsidP="00181812">
      <w:pPr>
        <w:pStyle w:val="Listaszerbekezds"/>
        <w:numPr>
          <w:ilvl w:val="0"/>
          <w:numId w:val="18"/>
        </w:numPr>
        <w:suppressAutoHyphens/>
      </w:pPr>
      <w:r w:rsidRPr="009E10BF">
        <w:t xml:space="preserve">Examples of the product suitable for tasting at the meeting or scheduled separately </w:t>
      </w:r>
      <w:r w:rsidRPr="009E10BF">
        <w:lastRenderedPageBreak/>
        <w:t>within the retailer category team.</w:t>
      </w:r>
    </w:p>
    <w:p w14:paraId="74BD7F50" w14:textId="77777777" w:rsidR="006436AC" w:rsidRPr="009E10BF" w:rsidRDefault="006436AC" w:rsidP="00181812">
      <w:pPr>
        <w:pStyle w:val="Listaszerbekezds"/>
        <w:numPr>
          <w:ilvl w:val="0"/>
          <w:numId w:val="18"/>
        </w:numPr>
        <w:suppressAutoHyphens/>
      </w:pPr>
      <w:r w:rsidRPr="009E10BF">
        <w:t>The packaging – primary and secondary – or at least a mock-up of the format. This needs to include all legal product data and bar coding.</w:t>
      </w:r>
    </w:p>
    <w:p w14:paraId="24CA0751" w14:textId="77777777" w:rsidR="006436AC" w:rsidRPr="009E10BF" w:rsidRDefault="006436AC" w:rsidP="00E23E84">
      <w:pPr>
        <w:suppressAutoHyphens/>
        <w:spacing w:after="0"/>
      </w:pPr>
      <w:r w:rsidRPr="009E10BF">
        <w:t>The Listing Presentation, as a minimum should contain:</w:t>
      </w:r>
    </w:p>
    <w:p w14:paraId="75876D70" w14:textId="77777777" w:rsidR="006436AC" w:rsidRPr="009E10BF" w:rsidRDefault="006436AC" w:rsidP="00181812">
      <w:pPr>
        <w:pStyle w:val="Listaszerbekezds"/>
        <w:numPr>
          <w:ilvl w:val="0"/>
          <w:numId w:val="19"/>
        </w:numPr>
        <w:suppressAutoHyphens/>
        <w:spacing w:after="0"/>
        <w:ind w:left="714" w:hanging="357"/>
        <w:contextualSpacing w:val="0"/>
      </w:pPr>
      <w:r w:rsidRPr="009E10BF">
        <w:t>The concept/product rational.</w:t>
      </w:r>
    </w:p>
    <w:p w14:paraId="677E58AC" w14:textId="77777777" w:rsidR="006436AC" w:rsidRPr="009E10BF" w:rsidRDefault="006436AC" w:rsidP="00181812">
      <w:pPr>
        <w:pStyle w:val="Listaszerbekezds"/>
        <w:numPr>
          <w:ilvl w:val="0"/>
          <w:numId w:val="19"/>
        </w:numPr>
        <w:suppressAutoHyphens/>
        <w:spacing w:after="0"/>
        <w:ind w:left="714" w:hanging="357"/>
        <w:contextualSpacing w:val="0"/>
      </w:pPr>
      <w:r w:rsidRPr="009E10BF">
        <w:t>The key product features, with a focus on the health claim and benefits provided by it for the consumers and for the retailers. The (flavour) variants available.</w:t>
      </w:r>
    </w:p>
    <w:p w14:paraId="751CA967" w14:textId="77777777" w:rsidR="006436AC" w:rsidRPr="009E10BF" w:rsidRDefault="006436AC" w:rsidP="00181812">
      <w:pPr>
        <w:pStyle w:val="Listaszerbekezds"/>
        <w:numPr>
          <w:ilvl w:val="0"/>
          <w:numId w:val="19"/>
        </w:numPr>
        <w:suppressAutoHyphens/>
      </w:pPr>
      <w:r w:rsidRPr="009E10BF">
        <w:t>Background to the concept in relation to a consumer need. Setting the scene with regards the consumer landscape.</w:t>
      </w:r>
    </w:p>
    <w:p w14:paraId="679BDC56" w14:textId="77777777" w:rsidR="006436AC" w:rsidRPr="009E10BF" w:rsidRDefault="006436AC" w:rsidP="00181812">
      <w:pPr>
        <w:pStyle w:val="Listaszerbekezds"/>
        <w:numPr>
          <w:ilvl w:val="0"/>
          <w:numId w:val="19"/>
        </w:numPr>
        <w:suppressAutoHyphens/>
      </w:pPr>
      <w:r w:rsidRPr="009E10BF">
        <w:t>The competitor landscape, and/or other ways in which the consumer might currently be achieving the benefits which the new product offers (e.g. versus a dietary supplement).</w:t>
      </w:r>
    </w:p>
    <w:p w14:paraId="6160BC1C" w14:textId="77777777" w:rsidR="006436AC" w:rsidRPr="009E10BF" w:rsidRDefault="006436AC" w:rsidP="00181812">
      <w:pPr>
        <w:pStyle w:val="Listaszerbekezds"/>
        <w:numPr>
          <w:ilvl w:val="0"/>
          <w:numId w:val="19"/>
        </w:numPr>
        <w:suppressAutoHyphens/>
      </w:pPr>
      <w:r w:rsidRPr="009E10BF">
        <w:t>The health claims approval sign-off. Endorsements from health bodies or any linked programmes with health associations.</w:t>
      </w:r>
    </w:p>
    <w:p w14:paraId="571D7B73" w14:textId="77777777" w:rsidR="006436AC" w:rsidRPr="009E10BF" w:rsidRDefault="006436AC" w:rsidP="00181812">
      <w:pPr>
        <w:pStyle w:val="Listaszerbekezds"/>
        <w:numPr>
          <w:ilvl w:val="0"/>
          <w:numId w:val="19"/>
        </w:numPr>
        <w:suppressAutoHyphens/>
      </w:pPr>
      <w:r w:rsidRPr="009E10BF">
        <w:t>Sustainability and environmental features. E.g. raw material sourcing, packaging recycle content, approval of environmental bodies.</w:t>
      </w:r>
    </w:p>
    <w:p w14:paraId="2115DF98" w14:textId="77777777" w:rsidR="006436AC" w:rsidRPr="009E10BF" w:rsidRDefault="006436AC" w:rsidP="00181812">
      <w:pPr>
        <w:pStyle w:val="Listaszerbekezds"/>
        <w:numPr>
          <w:ilvl w:val="0"/>
          <w:numId w:val="19"/>
        </w:numPr>
        <w:suppressAutoHyphens/>
      </w:pPr>
      <w:r w:rsidRPr="009E10BF">
        <w:t>Distribution details, tray/outer formats, pallet configurations, shelf-life, storage conditions.</w:t>
      </w:r>
    </w:p>
    <w:p w14:paraId="5F2F8483" w14:textId="77777777" w:rsidR="006436AC" w:rsidRPr="009E10BF" w:rsidRDefault="006436AC" w:rsidP="00181812">
      <w:pPr>
        <w:pStyle w:val="Listaszerbekezds"/>
        <w:numPr>
          <w:ilvl w:val="0"/>
          <w:numId w:val="19"/>
        </w:numPr>
        <w:suppressAutoHyphens/>
      </w:pPr>
      <w:r w:rsidRPr="009E10BF">
        <w:t>Costings – selling price.</w:t>
      </w:r>
    </w:p>
    <w:p w14:paraId="3CFB7B91" w14:textId="77777777" w:rsidR="006436AC" w:rsidRPr="009E10BF" w:rsidRDefault="006436AC" w:rsidP="00181812">
      <w:pPr>
        <w:pStyle w:val="Listaszerbekezds"/>
        <w:numPr>
          <w:ilvl w:val="0"/>
          <w:numId w:val="19"/>
        </w:numPr>
        <w:suppressAutoHyphens/>
      </w:pPr>
      <w:r w:rsidRPr="009E10BF">
        <w:t>Timings, with regards availability, linked to delivery schedules and volumes.</w:t>
      </w:r>
    </w:p>
    <w:p w14:paraId="16C04BAF" w14:textId="77777777" w:rsidR="006436AC" w:rsidRPr="009E10BF" w:rsidRDefault="006436AC" w:rsidP="00181812">
      <w:pPr>
        <w:pStyle w:val="Listaszerbekezds"/>
        <w:numPr>
          <w:ilvl w:val="0"/>
          <w:numId w:val="19"/>
        </w:numPr>
        <w:suppressAutoHyphens/>
      </w:pPr>
      <w:r w:rsidRPr="009E10BF">
        <w:t>Current range and range extension plans.</w:t>
      </w:r>
    </w:p>
    <w:p w14:paraId="6A244287" w14:textId="77777777" w:rsidR="006436AC" w:rsidRPr="009E10BF" w:rsidRDefault="006436AC" w:rsidP="00181812">
      <w:pPr>
        <w:pStyle w:val="Listaszerbekezds"/>
        <w:numPr>
          <w:ilvl w:val="0"/>
          <w:numId w:val="19"/>
        </w:numPr>
        <w:suppressAutoHyphens/>
      </w:pPr>
      <w:r w:rsidRPr="009E10BF">
        <w:t>Consideration of any exclusivities.</w:t>
      </w:r>
    </w:p>
    <w:p w14:paraId="7CAF806F" w14:textId="77777777" w:rsidR="006436AC" w:rsidRPr="009E10BF" w:rsidRDefault="006436AC" w:rsidP="00E23E84">
      <w:pPr>
        <w:suppressAutoHyphens/>
        <w:spacing w:after="60"/>
        <w:rPr>
          <w:smallCaps/>
        </w:rPr>
      </w:pPr>
      <w:r w:rsidRPr="009E10BF">
        <w:rPr>
          <w:smallCaps/>
        </w:rPr>
        <w:t>Phasing</w:t>
      </w:r>
    </w:p>
    <w:p w14:paraId="73DF2D63" w14:textId="67EAC411" w:rsidR="006436AC" w:rsidRPr="009E10BF" w:rsidRDefault="006436AC" w:rsidP="00E23E84">
      <w:pPr>
        <w:suppressAutoHyphens/>
      </w:pPr>
      <w:r w:rsidRPr="009E10BF">
        <w:t xml:space="preserve">The output from the Listing Presentations will allow a schedule to be built up of the phased demand for the product and the volumes per delivery points (e.g. customer central warehouses). All Listing Approvals need to be followed through with the appropriate category team within each retailer such that product is registered with the logistics systems with all relevant </w:t>
      </w:r>
      <w:r w:rsidR="009E10BF" w:rsidRPr="009E10BF">
        <w:t>coding</w:t>
      </w:r>
      <w:r w:rsidRPr="009E10BF">
        <w:t xml:space="preserve">. Where multiple flavour variants have been developed/presented, this data will allow the breakdown requirement (production) for each variant. </w:t>
      </w:r>
    </w:p>
    <w:p w14:paraId="53DD33F6" w14:textId="77777777" w:rsidR="006436AC" w:rsidRPr="009E10BF" w:rsidRDefault="006436AC" w:rsidP="00E23E84">
      <w:pPr>
        <w:suppressAutoHyphens/>
      </w:pPr>
      <w:r w:rsidRPr="009E10BF">
        <w:t>Where third-party Distributors are being used, full briefings for the Distributor are required. Careful account needs to be taken if product is likely to be transported through more than one country, particularly if these are not EU countries.</w:t>
      </w:r>
    </w:p>
    <w:p w14:paraId="681F4E17" w14:textId="77777777" w:rsidR="006436AC" w:rsidRPr="009E10BF" w:rsidRDefault="006436AC" w:rsidP="00E23E84">
      <w:pPr>
        <w:suppressAutoHyphens/>
      </w:pPr>
      <w:r w:rsidRPr="009E10BF">
        <w:t>This information can be built into a required production schedule and fed-into the raw material and packaging orders. Slots can then be scheduled with the manufacturer or in-house production, taking account of lead times. Product release criteria, e.g. microbiological/food safety clearance, and associated lead times need to be considered.</w:t>
      </w:r>
    </w:p>
    <w:p w14:paraId="1403AD83" w14:textId="77777777" w:rsidR="006436AC" w:rsidRPr="009E10BF" w:rsidRDefault="006436AC" w:rsidP="00E23E84">
      <w:pPr>
        <w:suppressAutoHyphens/>
        <w:spacing w:before="120" w:after="60"/>
        <w:rPr>
          <w:smallCaps/>
        </w:rPr>
      </w:pPr>
      <w:r w:rsidRPr="009E10BF">
        <w:rPr>
          <w:smallCaps/>
        </w:rPr>
        <w:t>Roll-Out</w:t>
      </w:r>
    </w:p>
    <w:p w14:paraId="6C24364E" w14:textId="77777777" w:rsidR="006436AC" w:rsidRPr="009E10BF" w:rsidRDefault="006436AC" w:rsidP="00E23E84">
      <w:pPr>
        <w:suppressAutoHyphens/>
        <w:spacing w:after="0"/>
      </w:pPr>
      <w:r w:rsidRPr="009E10BF">
        <w:t>Key requirement is the co-ordination of:</w:t>
      </w:r>
    </w:p>
    <w:p w14:paraId="4444459F" w14:textId="77777777" w:rsidR="006436AC" w:rsidRPr="009E10BF" w:rsidRDefault="006436AC" w:rsidP="00181812">
      <w:pPr>
        <w:pStyle w:val="Listaszerbekezds"/>
        <w:numPr>
          <w:ilvl w:val="0"/>
          <w:numId w:val="20"/>
        </w:numPr>
        <w:suppressAutoHyphens/>
      </w:pPr>
      <w:r w:rsidRPr="009E10BF">
        <w:t>production, including all associated material availabilities;</w:t>
      </w:r>
    </w:p>
    <w:p w14:paraId="0A2FC533" w14:textId="77777777" w:rsidR="006436AC" w:rsidRPr="009E10BF" w:rsidRDefault="006436AC" w:rsidP="00181812">
      <w:pPr>
        <w:pStyle w:val="Listaszerbekezds"/>
        <w:numPr>
          <w:ilvl w:val="0"/>
          <w:numId w:val="20"/>
        </w:numPr>
        <w:suppressAutoHyphens/>
      </w:pPr>
      <w:r w:rsidRPr="009E10BF">
        <w:lastRenderedPageBreak/>
        <w:t>distribution, to ensure delivery slots for each retailer are met;</w:t>
      </w:r>
    </w:p>
    <w:p w14:paraId="65ACE03C" w14:textId="77777777" w:rsidR="006436AC" w:rsidRPr="009E10BF" w:rsidRDefault="006436AC" w:rsidP="00181812">
      <w:pPr>
        <w:pStyle w:val="Listaszerbekezds"/>
        <w:numPr>
          <w:ilvl w:val="0"/>
          <w:numId w:val="20"/>
        </w:numPr>
        <w:suppressAutoHyphens/>
      </w:pPr>
      <w:r w:rsidRPr="009E10BF">
        <w:t>promotional activities. Launch events. Product give-aways. For products with health claims this may include articles in popular and/or specialist press, radio/media interviews, press releases etc.;</w:t>
      </w:r>
    </w:p>
    <w:p w14:paraId="34234C2B" w14:textId="77777777" w:rsidR="006436AC" w:rsidRPr="009E10BF" w:rsidRDefault="006436AC" w:rsidP="00181812">
      <w:pPr>
        <w:pStyle w:val="Listaszerbekezds"/>
        <w:numPr>
          <w:ilvl w:val="0"/>
          <w:numId w:val="20"/>
        </w:numPr>
        <w:suppressAutoHyphens/>
      </w:pPr>
      <w:r w:rsidRPr="009E10BF">
        <w:t>retailer-specific promotional/launch activities.</w:t>
      </w:r>
    </w:p>
    <w:p w14:paraId="7A7D2DD5" w14:textId="77777777" w:rsidR="00FF5669" w:rsidRPr="009E10BF" w:rsidRDefault="00FF5669" w:rsidP="00E23E84">
      <w:pPr>
        <w:suppressAutoHyphens/>
        <w:spacing w:after="0"/>
        <w:jc w:val="left"/>
        <w:rPr>
          <w:rFonts w:asciiTheme="minorHAnsi" w:hAnsiTheme="minorHAnsi"/>
        </w:rPr>
      </w:pPr>
    </w:p>
    <w:p w14:paraId="46346C1D" w14:textId="77777777" w:rsidR="00C55029" w:rsidRPr="009E10BF" w:rsidRDefault="00C55029" w:rsidP="00E23E84">
      <w:pPr>
        <w:suppressAutoHyphens/>
        <w:rPr>
          <w:smallCaps/>
        </w:rPr>
      </w:pPr>
      <w:r w:rsidRPr="009E10BF">
        <w:rPr>
          <w:smallCaps/>
        </w:rPr>
        <w:t>Implementation of the product launch</w:t>
      </w:r>
    </w:p>
    <w:p w14:paraId="1D6194CC" w14:textId="3470A900" w:rsidR="006436AC" w:rsidRPr="009E10BF" w:rsidRDefault="006436AC" w:rsidP="00E23E84">
      <w:pPr>
        <w:suppressAutoHyphens/>
      </w:pPr>
      <w:r w:rsidRPr="009E10BF">
        <w:t xml:space="preserve">The majority of these activities are generally applicable for all food products. Therefore the full set of considerations is provided in Annex 6, and here in the main body of the guidelines only the aspects specific for products with health claims are presented such as some </w:t>
      </w:r>
      <w:r w:rsidR="009E10BF" w:rsidRPr="009E10BF">
        <w:t>information</w:t>
      </w:r>
      <w:r w:rsidRPr="009E10BF">
        <w:t xml:space="preserve"> on sales requirements and phasing and launch campaigns and a press release, events, PR, Advertising and promotion kick-off.</w:t>
      </w:r>
    </w:p>
    <w:p w14:paraId="43961A38" w14:textId="77777777" w:rsidR="006436AC" w:rsidRPr="009E10BF" w:rsidRDefault="006436AC" w:rsidP="00E23E84">
      <w:pPr>
        <w:suppressAutoHyphens/>
      </w:pPr>
      <w:r w:rsidRPr="009E10BF">
        <w:t>(EFSA General Scientific Guidance for Stakeholders or Health Claims Applications, 2015)</w:t>
      </w:r>
    </w:p>
    <w:p w14:paraId="7078B473" w14:textId="77777777" w:rsidR="006436AC" w:rsidRPr="009E10BF" w:rsidRDefault="006436AC" w:rsidP="00E23E84">
      <w:pPr>
        <w:suppressAutoHyphens/>
        <w:spacing w:after="60"/>
      </w:pPr>
      <w:r w:rsidRPr="009E10BF">
        <w:rPr>
          <w:smallCaps/>
        </w:rPr>
        <w:t>Overview and Co-ordina</w:t>
      </w:r>
      <w:r w:rsidRPr="009E10BF">
        <w:t>tion</w:t>
      </w:r>
    </w:p>
    <w:p w14:paraId="61AFA55F" w14:textId="77777777" w:rsidR="006436AC" w:rsidRPr="009E10BF" w:rsidRDefault="006436AC" w:rsidP="00E23E84">
      <w:pPr>
        <w:suppressAutoHyphens/>
      </w:pPr>
      <w:r w:rsidRPr="009E10BF">
        <w:t xml:space="preserve">The Listing Presentations (see above, Chapter 7 and Annex 6) and associated negotiations will have built the picture of the timed/phased launch delivery requirements, and hence when product will first be available for sale. This feeds into a detailed launch plan and timetable. </w:t>
      </w:r>
    </w:p>
    <w:p w14:paraId="2A68289F" w14:textId="77777777" w:rsidR="006436AC" w:rsidRPr="009E10BF" w:rsidRDefault="006436AC" w:rsidP="00E23E84">
      <w:pPr>
        <w:suppressAutoHyphens/>
        <w:spacing w:after="0"/>
      </w:pPr>
      <w:r w:rsidRPr="009E10BF">
        <w:t>The key elements to be co-ordinated in this phase are:</w:t>
      </w:r>
    </w:p>
    <w:p w14:paraId="78EB1FF1" w14:textId="77777777" w:rsidR="006436AC" w:rsidRPr="009E10BF" w:rsidRDefault="006436AC" w:rsidP="00181812">
      <w:pPr>
        <w:pStyle w:val="Listaszerbekezds"/>
        <w:numPr>
          <w:ilvl w:val="0"/>
          <w:numId w:val="57"/>
        </w:numPr>
        <w:suppressAutoHyphens/>
      </w:pPr>
      <w:r w:rsidRPr="009E10BF">
        <w:t>Sign-off of promotional materials, e.g. give-aways, leaflets, offers. Order and delivery of all promotional materials.</w:t>
      </w:r>
    </w:p>
    <w:p w14:paraId="6F356BFD" w14:textId="77777777" w:rsidR="006436AC" w:rsidRPr="009E10BF" w:rsidRDefault="006436AC" w:rsidP="00181812">
      <w:pPr>
        <w:pStyle w:val="Listaszerbekezds"/>
        <w:numPr>
          <w:ilvl w:val="0"/>
          <w:numId w:val="57"/>
        </w:numPr>
        <w:suppressAutoHyphens/>
      </w:pPr>
      <w:r w:rsidRPr="009E10BF">
        <w:t>Draft and scheduling of Press Releases.</w:t>
      </w:r>
    </w:p>
    <w:p w14:paraId="6F7CCA75" w14:textId="77777777" w:rsidR="006436AC" w:rsidRPr="009E10BF" w:rsidRDefault="006436AC" w:rsidP="00181812">
      <w:pPr>
        <w:pStyle w:val="Listaszerbekezds"/>
        <w:numPr>
          <w:ilvl w:val="0"/>
          <w:numId w:val="57"/>
        </w:numPr>
        <w:suppressAutoHyphens/>
      </w:pPr>
      <w:r w:rsidRPr="009E10BF">
        <w:t>Draft and scheduling of promotional articles (journals, popular press, radio, social media).</w:t>
      </w:r>
    </w:p>
    <w:p w14:paraId="216FECF5" w14:textId="77777777" w:rsidR="006436AC" w:rsidRPr="009E10BF" w:rsidRDefault="006436AC" w:rsidP="00181812">
      <w:pPr>
        <w:pStyle w:val="Listaszerbekezds"/>
        <w:numPr>
          <w:ilvl w:val="0"/>
          <w:numId w:val="57"/>
        </w:numPr>
        <w:suppressAutoHyphens/>
      </w:pPr>
      <w:r w:rsidRPr="009E10BF">
        <w:t>Co-ordination of broader marketing campaigns e.g. events, links with health associations, endorsement opportunities, in-store activities such as tastings, other sampling opportunities.</w:t>
      </w:r>
    </w:p>
    <w:p w14:paraId="5DE22F9F" w14:textId="77777777" w:rsidR="006436AC" w:rsidRPr="009E10BF" w:rsidRDefault="006436AC" w:rsidP="00181812">
      <w:pPr>
        <w:pStyle w:val="Listaszerbekezds"/>
        <w:numPr>
          <w:ilvl w:val="0"/>
          <w:numId w:val="57"/>
        </w:numPr>
        <w:suppressAutoHyphens/>
      </w:pPr>
      <w:r w:rsidRPr="009E10BF">
        <w:t>Raw material and packaging ordering, including any specific launch/promotional items. Packaging to include all secondary and tertiary packaging.</w:t>
      </w:r>
      <w:r w:rsidRPr="009E10BF">
        <w:br/>
        <w:t>For products with health claims, there may be novel materials or adapted material that may have non-standard production processes or extended lead times.</w:t>
      </w:r>
    </w:p>
    <w:p w14:paraId="4949BE94" w14:textId="77777777" w:rsidR="006436AC" w:rsidRPr="009E10BF" w:rsidRDefault="006436AC" w:rsidP="00181812">
      <w:pPr>
        <w:pStyle w:val="Listaszerbekezds"/>
        <w:numPr>
          <w:ilvl w:val="0"/>
          <w:numId w:val="57"/>
        </w:numPr>
        <w:suppressAutoHyphens/>
      </w:pPr>
      <w:r w:rsidRPr="009E10BF">
        <w:t>Check on all coded items and all legal requirements (label data).</w:t>
      </w:r>
    </w:p>
    <w:p w14:paraId="2D21091C" w14:textId="77777777" w:rsidR="006436AC" w:rsidRPr="009E10BF" w:rsidRDefault="006436AC" w:rsidP="00181812">
      <w:pPr>
        <w:pStyle w:val="Listaszerbekezds"/>
        <w:numPr>
          <w:ilvl w:val="0"/>
          <w:numId w:val="57"/>
        </w:numPr>
        <w:suppressAutoHyphens/>
      </w:pPr>
      <w:r w:rsidRPr="009E10BF">
        <w:t>Manufacturing slots and production schedule.</w:t>
      </w:r>
    </w:p>
    <w:p w14:paraId="67674CBD" w14:textId="77777777" w:rsidR="006436AC" w:rsidRPr="009E10BF" w:rsidRDefault="006436AC" w:rsidP="00181812">
      <w:pPr>
        <w:pStyle w:val="Listaszerbekezds"/>
        <w:numPr>
          <w:ilvl w:val="0"/>
          <w:numId w:val="57"/>
        </w:numPr>
        <w:suppressAutoHyphens/>
      </w:pPr>
      <w:r w:rsidRPr="009E10BF">
        <w:t>Local warehousing.</w:t>
      </w:r>
    </w:p>
    <w:p w14:paraId="00F7D923" w14:textId="77777777" w:rsidR="006436AC" w:rsidRPr="009E10BF" w:rsidRDefault="006436AC" w:rsidP="00181812">
      <w:pPr>
        <w:pStyle w:val="Listaszerbekezds"/>
        <w:numPr>
          <w:ilvl w:val="0"/>
          <w:numId w:val="57"/>
        </w:numPr>
        <w:suppressAutoHyphens/>
      </w:pPr>
      <w:r w:rsidRPr="009E10BF">
        <w:t>Collection and delivery schedules, taking account of retailer-specific requirements and delivery slots</w:t>
      </w:r>
    </w:p>
    <w:p w14:paraId="3F51CB76" w14:textId="77777777" w:rsidR="006436AC" w:rsidRPr="009E10BF" w:rsidRDefault="006436AC" w:rsidP="00E23E84">
      <w:pPr>
        <w:suppressAutoHyphens/>
        <w:spacing w:after="60"/>
        <w:rPr>
          <w:smallCaps/>
        </w:rPr>
      </w:pPr>
      <w:r w:rsidRPr="009E10BF">
        <w:rPr>
          <w:smallCaps/>
        </w:rPr>
        <w:t>Sales Requirements and phasing</w:t>
      </w:r>
    </w:p>
    <w:p w14:paraId="3FF74D1A" w14:textId="77777777" w:rsidR="006436AC" w:rsidRPr="009E10BF" w:rsidRDefault="006436AC" w:rsidP="00E23E84">
      <w:pPr>
        <w:suppressAutoHyphens/>
        <w:spacing w:after="0"/>
      </w:pPr>
      <w:r w:rsidRPr="009E10BF">
        <w:t>The launch-phase sales requirements will be focused around the Listing activities (see above, Chapter 8). The output of the Listing Presentation will be a series of negotiations if the retail customer shows interest in stocking the product. This will include:</w:t>
      </w:r>
    </w:p>
    <w:p w14:paraId="0D55BE95" w14:textId="77777777" w:rsidR="006436AC" w:rsidRPr="009E10BF" w:rsidRDefault="006436AC" w:rsidP="00181812">
      <w:pPr>
        <w:pStyle w:val="Listaszerbekezds"/>
        <w:numPr>
          <w:ilvl w:val="0"/>
          <w:numId w:val="12"/>
        </w:numPr>
        <w:suppressAutoHyphens/>
      </w:pPr>
      <w:r w:rsidRPr="009E10BF">
        <w:lastRenderedPageBreak/>
        <w:t xml:space="preserve">pricing elements, </w:t>
      </w:r>
    </w:p>
    <w:p w14:paraId="2D7D0F54" w14:textId="77777777" w:rsidR="006436AC" w:rsidRPr="009E10BF" w:rsidRDefault="006436AC" w:rsidP="00181812">
      <w:pPr>
        <w:pStyle w:val="Listaszerbekezds"/>
        <w:numPr>
          <w:ilvl w:val="0"/>
          <w:numId w:val="12"/>
        </w:numPr>
        <w:suppressAutoHyphens/>
      </w:pPr>
      <w:r w:rsidRPr="009E10BF">
        <w:t>volume related discounts,</w:t>
      </w:r>
    </w:p>
    <w:p w14:paraId="31C1E202" w14:textId="77777777" w:rsidR="006436AC" w:rsidRPr="009E10BF" w:rsidRDefault="006436AC" w:rsidP="00181812">
      <w:pPr>
        <w:pStyle w:val="Listaszerbekezds"/>
        <w:numPr>
          <w:ilvl w:val="0"/>
          <w:numId w:val="12"/>
        </w:numPr>
        <w:suppressAutoHyphens/>
      </w:pPr>
      <w:r w:rsidRPr="009E10BF">
        <w:t xml:space="preserve">store siting/promotional locations, </w:t>
      </w:r>
    </w:p>
    <w:p w14:paraId="76082E0E" w14:textId="77777777" w:rsidR="006436AC" w:rsidRPr="009E10BF" w:rsidRDefault="006436AC" w:rsidP="00181812">
      <w:pPr>
        <w:pStyle w:val="Listaszerbekezds"/>
        <w:numPr>
          <w:ilvl w:val="0"/>
          <w:numId w:val="12"/>
        </w:numPr>
        <w:suppressAutoHyphens/>
      </w:pPr>
      <w:r w:rsidRPr="009E10BF">
        <w:t>specific store listings (geographical or linked to limited test marketing),</w:t>
      </w:r>
    </w:p>
    <w:p w14:paraId="32DBCC4B" w14:textId="77777777" w:rsidR="006436AC" w:rsidRPr="009E10BF" w:rsidRDefault="006436AC" w:rsidP="00181812">
      <w:pPr>
        <w:pStyle w:val="Listaszerbekezds"/>
        <w:numPr>
          <w:ilvl w:val="0"/>
          <w:numId w:val="12"/>
        </w:numPr>
        <w:suppressAutoHyphens/>
      </w:pPr>
      <w:r w:rsidRPr="009E10BF">
        <w:t>linked promotional/launch activities,</w:t>
      </w:r>
    </w:p>
    <w:p w14:paraId="353920CE" w14:textId="77777777" w:rsidR="006436AC" w:rsidRPr="009E10BF" w:rsidRDefault="006436AC" w:rsidP="00181812">
      <w:pPr>
        <w:pStyle w:val="Listaszerbekezds"/>
        <w:numPr>
          <w:ilvl w:val="0"/>
          <w:numId w:val="12"/>
        </w:numPr>
        <w:suppressAutoHyphens/>
      </w:pPr>
      <w:r w:rsidRPr="009E10BF">
        <w:t xml:space="preserve">promotional </w:t>
      </w:r>
      <w:r w:rsidRPr="009E10BF">
        <w:rPr>
          <w:rFonts w:asciiTheme="minorHAnsi" w:hAnsiTheme="minorHAnsi" w:cs="Times New Roman"/>
          <w:szCs w:val="24"/>
        </w:rPr>
        <w:t xml:space="preserve">mechanics </w:t>
      </w:r>
    </w:p>
    <w:p w14:paraId="6BAC4438" w14:textId="77777777" w:rsidR="006436AC" w:rsidRPr="009E10BF" w:rsidRDefault="006436AC" w:rsidP="00E23E84">
      <w:pPr>
        <w:suppressAutoHyphens/>
      </w:pPr>
      <w:r w:rsidRPr="009E10BF">
        <w:t>All retailer-specific data on product, packaging and logistics need to be provided, checked and confirmed.</w:t>
      </w:r>
    </w:p>
    <w:p w14:paraId="6D254C48" w14:textId="77777777" w:rsidR="001636EF" w:rsidRPr="009E10BF" w:rsidRDefault="001636EF" w:rsidP="00E23E84">
      <w:pPr>
        <w:suppressAutoHyphens/>
        <w:spacing w:after="0"/>
      </w:pPr>
      <w:r w:rsidRPr="009E10BF">
        <w:t>For products with health claims, the launch phase is an opportunity to build awareness based on the “condition” being targeted e.g.  bone health, eye health etc., by linking with organisations and associations with expertise or interest in these health topics. This might include respected academic institutions that may have a focus of research in the topic. These need to be co-ordinated with the launch activities and could include:</w:t>
      </w:r>
    </w:p>
    <w:p w14:paraId="4AEC4FE1" w14:textId="77777777" w:rsidR="001636EF" w:rsidRPr="009E10BF" w:rsidRDefault="001636EF" w:rsidP="00181812">
      <w:pPr>
        <w:pStyle w:val="Listaszerbekezds"/>
        <w:numPr>
          <w:ilvl w:val="0"/>
          <w:numId w:val="58"/>
        </w:numPr>
        <w:suppressAutoHyphens/>
        <w:ind w:left="567" w:hanging="283"/>
      </w:pPr>
      <w:r w:rsidRPr="009E10BF">
        <w:t>interviews with respected experts in the relevant health field;</w:t>
      </w:r>
    </w:p>
    <w:p w14:paraId="66C14FF7" w14:textId="77777777" w:rsidR="001636EF" w:rsidRPr="009E10BF" w:rsidRDefault="001636EF" w:rsidP="00181812">
      <w:pPr>
        <w:pStyle w:val="Listaszerbekezds"/>
        <w:numPr>
          <w:ilvl w:val="0"/>
          <w:numId w:val="58"/>
        </w:numPr>
        <w:suppressAutoHyphens/>
        <w:ind w:left="567" w:hanging="283"/>
      </w:pPr>
      <w:r w:rsidRPr="009E10BF">
        <w:t>articles and editorials with expert contribution;</w:t>
      </w:r>
    </w:p>
    <w:p w14:paraId="21259FC8" w14:textId="77777777" w:rsidR="001636EF" w:rsidRPr="009E10BF" w:rsidRDefault="001636EF" w:rsidP="00181812">
      <w:pPr>
        <w:pStyle w:val="Listaszerbekezds"/>
        <w:numPr>
          <w:ilvl w:val="0"/>
          <w:numId w:val="58"/>
        </w:numPr>
        <w:suppressAutoHyphens/>
        <w:ind w:left="567" w:hanging="283"/>
      </w:pPr>
      <w:r w:rsidRPr="009E10BF">
        <w:t>product or promotional item give-aways linked to specific relevant organisations or sponsored events (health-related, sports, social, music, entertainment);</w:t>
      </w:r>
    </w:p>
    <w:p w14:paraId="3B6F8875" w14:textId="77777777" w:rsidR="001636EF" w:rsidRPr="009E10BF" w:rsidRDefault="001636EF" w:rsidP="00181812">
      <w:pPr>
        <w:pStyle w:val="Listaszerbekezds"/>
        <w:numPr>
          <w:ilvl w:val="0"/>
          <w:numId w:val="58"/>
        </w:numPr>
        <w:suppressAutoHyphens/>
        <w:ind w:left="567" w:hanging="283"/>
      </w:pPr>
      <w:r w:rsidRPr="009E10BF">
        <w:t>conference activities either as part of national/EU trade conferences or possibly; dedicated launch events with appropriate educators;</w:t>
      </w:r>
    </w:p>
    <w:p w14:paraId="40D2D150" w14:textId="77777777" w:rsidR="001636EF" w:rsidRPr="009E10BF" w:rsidRDefault="001636EF" w:rsidP="00181812">
      <w:pPr>
        <w:pStyle w:val="Listaszerbekezds"/>
        <w:numPr>
          <w:ilvl w:val="0"/>
          <w:numId w:val="58"/>
        </w:numPr>
        <w:suppressAutoHyphens/>
        <w:ind w:left="567" w:hanging="283"/>
      </w:pPr>
      <w:r w:rsidRPr="009E10BF">
        <w:t>web and social media highlights and links to the brand/product;</w:t>
      </w:r>
    </w:p>
    <w:p w14:paraId="72B4B79C" w14:textId="77777777" w:rsidR="001636EF" w:rsidRPr="009E10BF" w:rsidRDefault="001636EF" w:rsidP="00181812">
      <w:pPr>
        <w:pStyle w:val="Listaszerbekezds"/>
        <w:numPr>
          <w:ilvl w:val="0"/>
          <w:numId w:val="58"/>
        </w:numPr>
        <w:suppressAutoHyphens/>
        <w:ind w:left="567" w:hanging="283"/>
      </w:pPr>
      <w:r w:rsidRPr="009E10BF">
        <w:t>possible joint press releases/</w:t>
      </w:r>
      <w:r w:rsidRPr="009E10BF">
        <w:rPr>
          <w:rFonts w:asciiTheme="minorHAnsi" w:hAnsiTheme="minorHAnsi" w:cs="Times New Roman"/>
          <w:szCs w:val="24"/>
        </w:rPr>
        <w:t xml:space="preserve"> statements</w:t>
      </w:r>
      <w:r w:rsidRPr="009E10BF">
        <w:t>.</w:t>
      </w:r>
    </w:p>
    <w:p w14:paraId="19F4DBCD" w14:textId="77777777" w:rsidR="001636EF" w:rsidRPr="009E10BF" w:rsidRDefault="001636EF" w:rsidP="00E23E84">
      <w:pPr>
        <w:suppressAutoHyphens/>
      </w:pPr>
      <w:r w:rsidRPr="009E10BF">
        <w:t>Historically, personal or organisational endorsements have proved powerful sales/marketing supports for products with a health benefit. Careful selection and briefing of the endorser (individual or company) is needed. The focus can be lifestyle-related, where celebrity or sports personality may be relevant or focused on the scientific/nutritional elements where a reputable consumer group or health association may be relevant. These endorsements and usage/case studies need to be circulated and released as part of the launch phase.</w:t>
      </w:r>
    </w:p>
    <w:p w14:paraId="61A1122D" w14:textId="77777777" w:rsidR="001636EF" w:rsidRPr="009E10BF" w:rsidRDefault="001636EF" w:rsidP="00E23E84">
      <w:pPr>
        <w:suppressAutoHyphens/>
      </w:pPr>
      <w:r w:rsidRPr="009E10BF">
        <w:t>The most powerful endorsements will come from groups who have consumed the product and observed the claimed effect. This can require a possible lengthy pre-launch trial phase, over and above the clinical trials needed to support the claim.</w:t>
      </w:r>
    </w:p>
    <w:p w14:paraId="2FA36C7C" w14:textId="77777777" w:rsidR="001636EF" w:rsidRPr="009E10BF" w:rsidRDefault="001636EF" w:rsidP="00E23E84">
      <w:pPr>
        <w:suppressAutoHyphens/>
      </w:pPr>
      <w:r w:rsidRPr="009E10BF">
        <w:t xml:space="preserve">All promotional, sales and marketing mechanics need to coincide with early in-store availability. </w:t>
      </w:r>
      <w:r w:rsidRPr="009E10BF">
        <w:br/>
        <w:t xml:space="preserve">Generally, the listing agreement will be tied to rate-of-sale requirements, to secure on-going or wider distribution. These often have challenging time periods for the new product to deliver the required rate of sale and hence all promotional spend needs to be focused on driving initial trial and repeat sales. </w:t>
      </w:r>
    </w:p>
    <w:p w14:paraId="2B859D40" w14:textId="77777777" w:rsidR="001636EF" w:rsidRPr="009E10BF" w:rsidRDefault="001636EF" w:rsidP="00E23E84">
      <w:pPr>
        <w:suppressAutoHyphens/>
        <w:spacing w:after="0"/>
      </w:pPr>
      <w:r w:rsidRPr="009E10BF">
        <w:t>In addition to the above elements, the following items are important requirements in the initial selling phase:</w:t>
      </w:r>
    </w:p>
    <w:p w14:paraId="3FEE6FAD" w14:textId="77777777" w:rsidR="001636EF" w:rsidRPr="009E10BF" w:rsidRDefault="001636EF" w:rsidP="00181812">
      <w:pPr>
        <w:pStyle w:val="Listaszerbekezds"/>
        <w:numPr>
          <w:ilvl w:val="0"/>
          <w:numId w:val="21"/>
        </w:numPr>
        <w:suppressAutoHyphens/>
      </w:pPr>
      <w:r w:rsidRPr="009E10BF">
        <w:t>co-ordination of manufacturing and distribution with retailer requirements;</w:t>
      </w:r>
    </w:p>
    <w:p w14:paraId="393F0801" w14:textId="77777777" w:rsidR="001636EF" w:rsidRPr="009E10BF" w:rsidRDefault="001636EF" w:rsidP="00181812">
      <w:pPr>
        <w:pStyle w:val="Listaszerbekezds"/>
        <w:numPr>
          <w:ilvl w:val="0"/>
          <w:numId w:val="21"/>
        </w:numPr>
        <w:suppressAutoHyphens/>
      </w:pPr>
      <w:r w:rsidRPr="009E10BF">
        <w:lastRenderedPageBreak/>
        <w:t>stock management;</w:t>
      </w:r>
    </w:p>
    <w:p w14:paraId="4222E521" w14:textId="77777777" w:rsidR="001636EF" w:rsidRPr="009E10BF" w:rsidRDefault="001636EF" w:rsidP="00181812">
      <w:pPr>
        <w:pStyle w:val="Listaszerbekezds"/>
        <w:numPr>
          <w:ilvl w:val="0"/>
          <w:numId w:val="21"/>
        </w:numPr>
        <w:suppressAutoHyphens/>
      </w:pPr>
      <w:r w:rsidRPr="009E10BF">
        <w:t>store-level checks – are the products merchandised appropriately according to the Listing agreements;</w:t>
      </w:r>
    </w:p>
    <w:p w14:paraId="4FBD09DD" w14:textId="77777777" w:rsidR="001636EF" w:rsidRPr="009E10BF" w:rsidRDefault="001636EF" w:rsidP="00181812">
      <w:pPr>
        <w:pStyle w:val="Listaszerbekezds"/>
        <w:numPr>
          <w:ilvl w:val="0"/>
          <w:numId w:val="21"/>
        </w:numPr>
        <w:suppressAutoHyphens/>
      </w:pPr>
      <w:r w:rsidRPr="009E10BF">
        <w:t>press releases/interviews;</w:t>
      </w:r>
    </w:p>
    <w:p w14:paraId="22304C30" w14:textId="77777777" w:rsidR="001636EF" w:rsidRPr="009E10BF" w:rsidRDefault="001636EF" w:rsidP="00181812">
      <w:pPr>
        <w:pStyle w:val="Listaszerbekezds"/>
        <w:numPr>
          <w:ilvl w:val="0"/>
          <w:numId w:val="21"/>
        </w:numPr>
        <w:suppressAutoHyphens/>
      </w:pPr>
      <w:r w:rsidRPr="009E10BF">
        <w:t xml:space="preserve">launch events (and associated product/merchandise give-away); </w:t>
      </w:r>
    </w:p>
    <w:p w14:paraId="31E78C4E" w14:textId="77777777" w:rsidR="001636EF" w:rsidRPr="009E10BF" w:rsidRDefault="001636EF" w:rsidP="00181812">
      <w:pPr>
        <w:pStyle w:val="Listaszerbekezds"/>
        <w:numPr>
          <w:ilvl w:val="0"/>
          <w:numId w:val="21"/>
        </w:numPr>
        <w:suppressAutoHyphens/>
      </w:pPr>
      <w:r w:rsidRPr="009E10BF">
        <w:t xml:space="preserve">radio/TV/social media/web campaigns. </w:t>
      </w:r>
    </w:p>
    <w:p w14:paraId="1AFE4F06" w14:textId="77777777" w:rsidR="001636EF" w:rsidRPr="009E10BF" w:rsidRDefault="001636EF" w:rsidP="00E23E84">
      <w:pPr>
        <w:suppressAutoHyphens/>
        <w:spacing w:after="0"/>
      </w:pPr>
      <w:r w:rsidRPr="009E10BF">
        <w:t>The aim of the initial campaign will be to build awareness and momentum that will lead to wider interest to generate:</w:t>
      </w:r>
    </w:p>
    <w:p w14:paraId="292A65FC" w14:textId="77777777" w:rsidR="001636EF" w:rsidRPr="009E10BF" w:rsidRDefault="001636EF" w:rsidP="00181812">
      <w:pPr>
        <w:pStyle w:val="Listaszerbekezds"/>
        <w:numPr>
          <w:ilvl w:val="0"/>
          <w:numId w:val="22"/>
        </w:numPr>
        <w:suppressAutoHyphens/>
      </w:pPr>
      <w:r w:rsidRPr="009E10BF">
        <w:t>appropriate rate of sale within initial listings;</w:t>
      </w:r>
    </w:p>
    <w:p w14:paraId="5A972EFD" w14:textId="77777777" w:rsidR="001636EF" w:rsidRPr="009E10BF" w:rsidRDefault="001636EF" w:rsidP="00181812">
      <w:pPr>
        <w:pStyle w:val="Listaszerbekezds"/>
        <w:numPr>
          <w:ilvl w:val="0"/>
          <w:numId w:val="22"/>
        </w:numPr>
        <w:suppressAutoHyphens/>
      </w:pPr>
      <w:r w:rsidRPr="009E10BF">
        <w:t>extended trial listings;</w:t>
      </w:r>
    </w:p>
    <w:p w14:paraId="74F293D2" w14:textId="77777777" w:rsidR="001636EF" w:rsidRPr="009E10BF" w:rsidRDefault="001636EF" w:rsidP="00181812">
      <w:pPr>
        <w:pStyle w:val="Listaszerbekezds"/>
        <w:numPr>
          <w:ilvl w:val="0"/>
          <w:numId w:val="22"/>
        </w:numPr>
        <w:suppressAutoHyphens/>
      </w:pPr>
      <w:r w:rsidRPr="009E10BF">
        <w:t>broadening trial listings to full listing, extending into wider store locations;</w:t>
      </w:r>
    </w:p>
    <w:p w14:paraId="191DDF6B" w14:textId="77777777" w:rsidR="001636EF" w:rsidRPr="009E10BF" w:rsidRDefault="001636EF" w:rsidP="00181812">
      <w:pPr>
        <w:pStyle w:val="Listaszerbekezds"/>
        <w:numPr>
          <w:ilvl w:val="0"/>
          <w:numId w:val="22"/>
        </w:numPr>
        <w:suppressAutoHyphens/>
      </w:pPr>
      <w:r w:rsidRPr="009E10BF">
        <w:t>extended shelf-space, with consideration of extending the facings with additional or alternative flavour variants;</w:t>
      </w:r>
    </w:p>
    <w:p w14:paraId="2A10D694" w14:textId="77777777" w:rsidR="001636EF" w:rsidRPr="009E10BF" w:rsidRDefault="001636EF" w:rsidP="00181812">
      <w:pPr>
        <w:pStyle w:val="Listaszerbekezds"/>
        <w:numPr>
          <w:ilvl w:val="0"/>
          <w:numId w:val="22"/>
        </w:numPr>
        <w:suppressAutoHyphens/>
      </w:pPr>
      <w:r w:rsidRPr="009E10BF">
        <w:t>use of initial sales data to justify listings with other retailers or outlets;</w:t>
      </w:r>
    </w:p>
    <w:p w14:paraId="6304A2E9" w14:textId="77777777" w:rsidR="001636EF" w:rsidRPr="009E10BF" w:rsidRDefault="001636EF" w:rsidP="00181812">
      <w:pPr>
        <w:pStyle w:val="Listaszerbekezds"/>
        <w:numPr>
          <w:ilvl w:val="0"/>
          <w:numId w:val="22"/>
        </w:numPr>
        <w:suppressAutoHyphens/>
      </w:pPr>
      <w:r w:rsidRPr="009E10BF">
        <w:t>building volume to sustain the launch needs to be linked to the manufacturing capacity; and raw material availability. Lead-time considerations are critical.</w:t>
      </w:r>
    </w:p>
    <w:p w14:paraId="43EAB8DC" w14:textId="77777777" w:rsidR="001636EF" w:rsidRPr="009E10BF" w:rsidRDefault="001636EF" w:rsidP="00E23E84">
      <w:pPr>
        <w:suppressAutoHyphens/>
        <w:spacing w:before="120" w:after="60"/>
        <w:rPr>
          <w:smallCaps/>
        </w:rPr>
      </w:pPr>
      <w:r w:rsidRPr="009E10BF">
        <w:rPr>
          <w:smallCaps/>
        </w:rPr>
        <w:t>The Manufacturing Schedule</w:t>
      </w:r>
    </w:p>
    <w:p w14:paraId="1EC29F33" w14:textId="77777777" w:rsidR="001636EF" w:rsidRPr="009E10BF" w:rsidRDefault="001636EF" w:rsidP="00E23E84">
      <w:pPr>
        <w:suppressAutoHyphens/>
      </w:pPr>
      <w:r w:rsidRPr="009E10BF">
        <w:t>The Listing presentations and negotiations will be converted into initial volume requirements over the early weeks from launch, including required phasing and flavour variants volumes.</w:t>
      </w:r>
      <w:r w:rsidRPr="009E10BF">
        <w:br/>
        <w:t>In the early stages, this needs careful planning at a manufacturing level in relation to minimum batch sizes, wastage and efficiency, shelf-life and stock management, and scheduling in relation to existing product commitments.</w:t>
      </w:r>
    </w:p>
    <w:p w14:paraId="2B6221C0" w14:textId="77777777" w:rsidR="001636EF" w:rsidRPr="009E10BF" w:rsidRDefault="001636EF" w:rsidP="00E23E84">
      <w:pPr>
        <w:suppressAutoHyphens/>
        <w:spacing w:after="0"/>
      </w:pPr>
      <w:r w:rsidRPr="009E10BF">
        <w:t>Start-ups, SME and established brands moving into new sectors may well be utilising co-manufacturing facilities. This provides risk-reduction and flexibility but reduces the control particularly in the early phases. Close co-ordination with the co-manufacturer is critical. The new launch customer may be one of many customers that the co-manufacturer is servicing.</w:t>
      </w:r>
      <w:r w:rsidRPr="009E10BF">
        <w:br/>
        <w:t>It is possible/likely that launch volumes may be below the desired minimum batch sizes for the designated production facility. This will require a compromise and financial commitment. Options are limited but typically include:</w:t>
      </w:r>
    </w:p>
    <w:p w14:paraId="6EB57B65" w14:textId="77777777" w:rsidR="001636EF" w:rsidRPr="009E10BF" w:rsidRDefault="001636EF" w:rsidP="00181812">
      <w:pPr>
        <w:pStyle w:val="Listaszerbekezds"/>
        <w:numPr>
          <w:ilvl w:val="0"/>
          <w:numId w:val="23"/>
        </w:numPr>
        <w:suppressAutoHyphens/>
      </w:pPr>
      <w:r w:rsidRPr="009E10BF">
        <w:t>use of (third-party) pilot or manual/semi-manual production and packing;</w:t>
      </w:r>
    </w:p>
    <w:p w14:paraId="434BB7D2" w14:textId="77777777" w:rsidR="001636EF" w:rsidRPr="009E10BF" w:rsidRDefault="001636EF" w:rsidP="00181812">
      <w:pPr>
        <w:pStyle w:val="Listaszerbekezds"/>
        <w:numPr>
          <w:ilvl w:val="0"/>
          <w:numId w:val="23"/>
        </w:numPr>
        <w:suppressAutoHyphens/>
      </w:pPr>
      <w:r w:rsidRPr="009E10BF">
        <w:t>holding bulk product prior to packing off (long-life product);</w:t>
      </w:r>
    </w:p>
    <w:p w14:paraId="4AD7BCF1" w14:textId="77777777" w:rsidR="001636EF" w:rsidRPr="009E10BF" w:rsidRDefault="001636EF" w:rsidP="00181812">
      <w:pPr>
        <w:pStyle w:val="Listaszerbekezds"/>
        <w:numPr>
          <w:ilvl w:val="0"/>
          <w:numId w:val="23"/>
        </w:numPr>
        <w:suppressAutoHyphens/>
      </w:pPr>
      <w:r w:rsidRPr="009E10BF">
        <w:t>holding stable pre-mix elements;</w:t>
      </w:r>
    </w:p>
    <w:p w14:paraId="51785898" w14:textId="77777777" w:rsidR="001636EF" w:rsidRPr="009E10BF" w:rsidRDefault="001636EF" w:rsidP="00181812">
      <w:pPr>
        <w:pStyle w:val="Listaszerbekezds"/>
        <w:numPr>
          <w:ilvl w:val="0"/>
          <w:numId w:val="23"/>
        </w:numPr>
        <w:suppressAutoHyphens/>
      </w:pPr>
      <w:r w:rsidRPr="009E10BF">
        <w:t>manufacture and freeze for certain chilled or ambient products proven to be freeze-thaw stable;</w:t>
      </w:r>
    </w:p>
    <w:p w14:paraId="10EBA067" w14:textId="77777777" w:rsidR="001636EF" w:rsidRPr="009E10BF" w:rsidRDefault="001636EF" w:rsidP="00181812">
      <w:pPr>
        <w:pStyle w:val="Listaszerbekezds"/>
        <w:numPr>
          <w:ilvl w:val="0"/>
          <w:numId w:val="23"/>
        </w:numPr>
        <w:suppressAutoHyphens/>
      </w:pPr>
      <w:r w:rsidRPr="009E10BF">
        <w:t>factoring-in wastage levels to initial batches, taking account of possible re-work opportunities.</w:t>
      </w:r>
    </w:p>
    <w:p w14:paraId="3A755973" w14:textId="77777777" w:rsidR="001636EF" w:rsidRPr="009E10BF" w:rsidRDefault="001636EF" w:rsidP="00E23E84">
      <w:pPr>
        <w:suppressAutoHyphens/>
      </w:pPr>
      <w:r w:rsidRPr="009E10BF">
        <w:t xml:space="preserve">Each retail customer will require a minimum amount of “unexpired life” as the product is received in their system. The typical requirements that at least 2/3 of the shelf life should be left by the time of the delivery to the retailer. This needs to be factored into the manufacturing and stock management planning. A detailed understanding of product stability and optimal </w:t>
      </w:r>
      <w:r w:rsidRPr="009E10BF">
        <w:lastRenderedPageBreak/>
        <w:t xml:space="preserve">shelf-life will help this aspect. </w:t>
      </w:r>
    </w:p>
    <w:p w14:paraId="42F555F0" w14:textId="77777777" w:rsidR="001636EF" w:rsidRPr="009E10BF" w:rsidRDefault="001636EF" w:rsidP="00E23E84">
      <w:pPr>
        <w:suppressAutoHyphens/>
      </w:pPr>
      <w:r w:rsidRPr="009E10BF">
        <w:t>For frozen and long-life ambient products for food safety and quality risk/losses are minimised by the, typically, stable nature of the product. This is not necessary valid for the bioactive material content, thus its stability, available concentration at the end of shelf life has to be proven.</w:t>
      </w:r>
    </w:p>
    <w:p w14:paraId="58EEA4C3" w14:textId="77777777" w:rsidR="001636EF" w:rsidRPr="009E10BF" w:rsidRDefault="001636EF" w:rsidP="00E23E84">
      <w:pPr>
        <w:suppressAutoHyphens/>
        <w:spacing w:after="0"/>
      </w:pPr>
      <w:r w:rsidRPr="009E10BF">
        <w:t xml:space="preserve">Chilled short-life products present the highest manufacturing-schedule challenges. After the launch, where some manufacturing losses/inefficiencies are likely, close attention to forecasting will be critical to build a viable/profitable business. Close contact with retail ordering departments is required. Some retailers may expect refunds or payments for products in their system that are not sold after the coded expiry date. </w:t>
      </w:r>
      <w:r w:rsidRPr="009E10BF">
        <w:br/>
        <w:t>The manufacturing schedule needs to take account of the following items for planning purposes:</w:t>
      </w:r>
    </w:p>
    <w:p w14:paraId="5633BF1B" w14:textId="77777777" w:rsidR="001636EF" w:rsidRPr="009E10BF" w:rsidRDefault="001636EF" w:rsidP="00181812">
      <w:pPr>
        <w:pStyle w:val="Listaszerbekezds"/>
        <w:numPr>
          <w:ilvl w:val="0"/>
          <w:numId w:val="24"/>
        </w:numPr>
        <w:suppressAutoHyphens/>
      </w:pPr>
      <w:r w:rsidRPr="009E10BF">
        <w:t>availability and lead-times for packaging (primary, secondary and tertiary). For printed items, the lead times for printing (both for new/launch stock and follow-on stock) need to be considered. The availability of the raw material stock (e.g. cardboard, paper, PET bottles, caps, etc.) needs to be considered. Most packaging will have MOQ, which may require significant controlled on-site storage of packaging materials.</w:t>
      </w:r>
    </w:p>
    <w:p w14:paraId="1A3748BA" w14:textId="77777777" w:rsidR="001636EF" w:rsidRPr="009E10BF" w:rsidRDefault="001636EF" w:rsidP="00181812">
      <w:pPr>
        <w:pStyle w:val="Listaszerbekezds"/>
        <w:numPr>
          <w:ilvl w:val="0"/>
          <w:numId w:val="24"/>
        </w:numPr>
        <w:suppressAutoHyphens/>
      </w:pPr>
      <w:r w:rsidRPr="009E10BF">
        <w:t>availability and lead times for raw materials. These can be most challenging for low addition-rate ingredients that fall below supplier MOQ. Decisions will then be required on options to store unused materials on-site. Ingredients that support the health claim may be new or involve new processes or process combinations at suppliers. This requires close co-ordination. These ingredients may warrant Certificate of Analysis per batch which can impact order lead time.</w:t>
      </w:r>
    </w:p>
    <w:p w14:paraId="55EDB9D9" w14:textId="77777777" w:rsidR="001636EF" w:rsidRPr="009E10BF" w:rsidRDefault="001636EF" w:rsidP="00181812">
      <w:pPr>
        <w:pStyle w:val="Listaszerbekezds"/>
        <w:numPr>
          <w:ilvl w:val="0"/>
          <w:numId w:val="24"/>
        </w:numPr>
        <w:suppressAutoHyphens/>
      </w:pPr>
      <w:r w:rsidRPr="009E10BF">
        <w:t>new (to site) processes or items of equipment or combinations of processes that may require training or extended testing.</w:t>
      </w:r>
    </w:p>
    <w:p w14:paraId="1BFF8F1A" w14:textId="77777777" w:rsidR="001636EF" w:rsidRPr="009E10BF" w:rsidRDefault="001636EF" w:rsidP="00181812">
      <w:pPr>
        <w:pStyle w:val="Listaszerbekezds"/>
        <w:numPr>
          <w:ilvl w:val="0"/>
          <w:numId w:val="24"/>
        </w:numPr>
        <w:suppressAutoHyphens/>
      </w:pPr>
      <w:r w:rsidRPr="009E10BF">
        <w:t>scheduling manufacturing time in relation to existing commitments (note the additional challenges when working with co-manufacturers).</w:t>
      </w:r>
    </w:p>
    <w:p w14:paraId="3621A70C" w14:textId="77777777" w:rsidR="001636EF" w:rsidRPr="009E10BF" w:rsidRDefault="001636EF" w:rsidP="00181812">
      <w:pPr>
        <w:pStyle w:val="Listaszerbekezds"/>
        <w:numPr>
          <w:ilvl w:val="0"/>
          <w:numId w:val="24"/>
        </w:numPr>
        <w:suppressAutoHyphens/>
      </w:pPr>
      <w:r w:rsidRPr="009E10BF">
        <w:t>Quality Assurance /Release/Quarantine requirements. Note any retailer-specific requirements and need for Certificate of Analysis per batch.</w:t>
      </w:r>
    </w:p>
    <w:p w14:paraId="44123F97" w14:textId="77777777" w:rsidR="001636EF" w:rsidRPr="009E10BF" w:rsidRDefault="001636EF" w:rsidP="00181812">
      <w:pPr>
        <w:pStyle w:val="Listaszerbekezds"/>
        <w:numPr>
          <w:ilvl w:val="0"/>
          <w:numId w:val="24"/>
        </w:numPr>
        <w:suppressAutoHyphens/>
      </w:pPr>
      <w:r w:rsidRPr="009E10BF">
        <w:t>Warehousing requirements, where production is additional to existing stock.</w:t>
      </w:r>
    </w:p>
    <w:p w14:paraId="0B1E6198" w14:textId="77777777" w:rsidR="001636EF" w:rsidRPr="009E10BF" w:rsidRDefault="001636EF" w:rsidP="00181812">
      <w:pPr>
        <w:pStyle w:val="Listaszerbekezds"/>
        <w:numPr>
          <w:ilvl w:val="0"/>
          <w:numId w:val="24"/>
        </w:numPr>
        <w:suppressAutoHyphens/>
      </w:pPr>
      <w:r w:rsidRPr="009E10BF">
        <w:t>Pick-up arrangements with transport companies, particularly critical for short-life products.</w:t>
      </w:r>
    </w:p>
    <w:p w14:paraId="5252334B" w14:textId="77777777" w:rsidR="00EB7B20" w:rsidRPr="009E10BF" w:rsidRDefault="00EB7B20" w:rsidP="00E23E84">
      <w:pPr>
        <w:suppressAutoHyphens/>
        <w:spacing w:before="120" w:after="60"/>
        <w:rPr>
          <w:smallCaps/>
        </w:rPr>
      </w:pPr>
    </w:p>
    <w:p w14:paraId="18F8BA09" w14:textId="77777777" w:rsidR="001636EF" w:rsidRPr="009E10BF" w:rsidRDefault="001636EF" w:rsidP="00E23E84">
      <w:pPr>
        <w:suppressAutoHyphens/>
        <w:spacing w:before="120" w:after="60"/>
        <w:rPr>
          <w:smallCaps/>
        </w:rPr>
      </w:pPr>
      <w:r w:rsidRPr="009E10BF">
        <w:rPr>
          <w:smallCaps/>
        </w:rPr>
        <w:t>Launch Campaign</w:t>
      </w:r>
    </w:p>
    <w:p w14:paraId="086E1131" w14:textId="77777777" w:rsidR="001636EF" w:rsidRPr="009E10BF" w:rsidRDefault="001636EF" w:rsidP="00E23E84">
      <w:pPr>
        <w:suppressAutoHyphens/>
      </w:pPr>
      <w:r w:rsidRPr="009E10BF">
        <w:t>Many of the requirements are highlighted above (Overview and Co-ordination and Sales Requirement sections).</w:t>
      </w:r>
    </w:p>
    <w:p w14:paraId="019E9504" w14:textId="77777777" w:rsidR="001636EF" w:rsidRPr="009E10BF" w:rsidRDefault="001636EF" w:rsidP="00E23E84">
      <w:pPr>
        <w:suppressAutoHyphens/>
      </w:pPr>
      <w:r w:rsidRPr="009E10BF">
        <w:t>A product supporting a health claim is likely to present additional challenges in the launch phase to conventional product. There will be an educational requirement necessary to communicate the (additional) product benefits (specific health impact).</w:t>
      </w:r>
      <w:r w:rsidRPr="009E10BF">
        <w:br/>
        <w:t xml:space="preserve">This will need to be impactful, trust-worthy and comprehensible to the target audience. </w:t>
      </w:r>
      <w:r w:rsidRPr="009E10BF">
        <w:br/>
      </w:r>
      <w:r w:rsidRPr="009E10BF">
        <w:lastRenderedPageBreak/>
        <w:t>Messages need to be simple and easy to assimilate in, what might be, a complex nutritional/health area.</w:t>
      </w:r>
    </w:p>
    <w:p w14:paraId="3BC77173" w14:textId="61104342" w:rsidR="001636EF" w:rsidRPr="009E10BF" w:rsidRDefault="001636EF" w:rsidP="00E23E84">
      <w:pPr>
        <w:suppressAutoHyphens/>
      </w:pPr>
      <w:r w:rsidRPr="009E10BF">
        <w:t xml:space="preserve">The launch campaign must be able to rapidly target the key consumers in its style and delivery. </w:t>
      </w:r>
      <w:r w:rsidRPr="009E10BF">
        <w:br/>
        <w:t xml:space="preserve">For a variety of reasons, products with health claims need to command a premium pricing and need to be able to convince the target consumer that consumption of the food product is a complementary or better route to the “health solution” than other alternatives </w:t>
      </w:r>
      <w:r w:rsidR="009E10BF" w:rsidRPr="009E10BF">
        <w:t>e.g.</w:t>
      </w:r>
      <w:r w:rsidRPr="009E10BF">
        <w:t xml:space="preserve"> supplements, OTC medicine, herbal therapies etc.</w:t>
      </w:r>
    </w:p>
    <w:p w14:paraId="6D582F0E" w14:textId="77777777" w:rsidR="001636EF" w:rsidRPr="009E10BF" w:rsidRDefault="001636EF" w:rsidP="00E23E84">
      <w:pPr>
        <w:suppressAutoHyphens/>
        <w:spacing w:after="0"/>
      </w:pPr>
      <w:r w:rsidRPr="009E10BF">
        <w:t>The launch activities, in additional to conventional new product launches, can benefit from the following:</w:t>
      </w:r>
    </w:p>
    <w:p w14:paraId="6B120F10" w14:textId="77777777" w:rsidR="001636EF" w:rsidRPr="009E10BF" w:rsidRDefault="001636EF" w:rsidP="00181812">
      <w:pPr>
        <w:pStyle w:val="Listaszerbekezds"/>
        <w:numPr>
          <w:ilvl w:val="0"/>
          <w:numId w:val="25"/>
        </w:numPr>
        <w:suppressAutoHyphens/>
      </w:pPr>
      <w:r w:rsidRPr="009E10BF">
        <w:t>endorsements from users/case studies;</w:t>
      </w:r>
    </w:p>
    <w:p w14:paraId="2ED8D711" w14:textId="77777777" w:rsidR="001636EF" w:rsidRPr="009E10BF" w:rsidRDefault="001636EF" w:rsidP="00181812">
      <w:pPr>
        <w:pStyle w:val="Listaszerbekezds"/>
        <w:numPr>
          <w:ilvl w:val="0"/>
          <w:numId w:val="25"/>
        </w:numPr>
        <w:suppressAutoHyphens/>
      </w:pPr>
      <w:r w:rsidRPr="009E10BF">
        <w:t>recommendations/endorsements from targeted health bodies/associations and/or academic institutions. Profile media events or interviews;</w:t>
      </w:r>
    </w:p>
    <w:p w14:paraId="4FBF8390" w14:textId="77777777" w:rsidR="001636EF" w:rsidRPr="009E10BF" w:rsidRDefault="001636EF" w:rsidP="00181812">
      <w:pPr>
        <w:pStyle w:val="Listaszerbekezds"/>
        <w:numPr>
          <w:ilvl w:val="0"/>
          <w:numId w:val="25"/>
        </w:numPr>
        <w:suppressAutoHyphens/>
      </w:pPr>
      <w:r w:rsidRPr="009E10BF">
        <w:t>reduced cost trial periods or introductory offers;</w:t>
      </w:r>
    </w:p>
    <w:p w14:paraId="012703BB" w14:textId="77777777" w:rsidR="001636EF" w:rsidRPr="009E10BF" w:rsidRDefault="001636EF" w:rsidP="00181812">
      <w:pPr>
        <w:pStyle w:val="Listaszerbekezds"/>
        <w:numPr>
          <w:ilvl w:val="0"/>
          <w:numId w:val="25"/>
        </w:numPr>
        <w:suppressAutoHyphens/>
      </w:pPr>
      <w:r w:rsidRPr="009E10BF">
        <w:t>promotion and/or give-aways at events linked to the targeted health condition/claim e.g. running events for rehydration claims;</w:t>
      </w:r>
    </w:p>
    <w:p w14:paraId="50C6DD4C" w14:textId="77777777" w:rsidR="001636EF" w:rsidRPr="009E10BF" w:rsidRDefault="001636EF" w:rsidP="00181812">
      <w:pPr>
        <w:pStyle w:val="Listaszerbekezds"/>
        <w:numPr>
          <w:ilvl w:val="0"/>
          <w:numId w:val="25"/>
        </w:numPr>
        <w:suppressAutoHyphens/>
      </w:pPr>
      <w:r w:rsidRPr="009E10BF">
        <w:t>publications in respected popular press outlets linked to the health condition;</w:t>
      </w:r>
    </w:p>
    <w:p w14:paraId="78248792" w14:textId="77777777" w:rsidR="001636EF" w:rsidRPr="009E10BF" w:rsidRDefault="001636EF" w:rsidP="00181812">
      <w:pPr>
        <w:pStyle w:val="Listaszerbekezds"/>
        <w:numPr>
          <w:ilvl w:val="0"/>
          <w:numId w:val="25"/>
        </w:numPr>
        <w:suppressAutoHyphens/>
      </w:pPr>
      <w:r w:rsidRPr="009E10BF">
        <w:t>point-of-sale literature highlighting the effects and mechanisms;</w:t>
      </w:r>
    </w:p>
    <w:p w14:paraId="2C71E4FA" w14:textId="47F12826" w:rsidR="001636EF" w:rsidRPr="009E10BF" w:rsidRDefault="001636EF" w:rsidP="00181812">
      <w:pPr>
        <w:pStyle w:val="Listaszerbekezds"/>
        <w:numPr>
          <w:ilvl w:val="0"/>
          <w:numId w:val="25"/>
        </w:numPr>
        <w:suppressAutoHyphens/>
      </w:pPr>
      <w:r w:rsidRPr="009E10BF">
        <w:t>reduced price or free testing facility/option related to the health condition (</w:t>
      </w:r>
      <w:r w:rsidR="009E10BF" w:rsidRPr="009E10BF">
        <w:t>e.g.</w:t>
      </w:r>
      <w:r w:rsidRPr="009E10BF">
        <w:t xml:space="preserve"> cholesterol or blood sugar measurements);</w:t>
      </w:r>
    </w:p>
    <w:p w14:paraId="64B2D1AC" w14:textId="286A04BE" w:rsidR="006436AC" w:rsidRPr="009E10BF" w:rsidRDefault="001636EF" w:rsidP="00E23E84">
      <w:pPr>
        <w:suppressAutoHyphens/>
        <w:spacing w:after="0"/>
        <w:jc w:val="left"/>
      </w:pPr>
      <w:r w:rsidRPr="009E10BF">
        <w:t>joint promotions or cross promotions with complementary products (food or non-food).</w:t>
      </w:r>
    </w:p>
    <w:p w14:paraId="2E9A8C9C" w14:textId="77777777" w:rsidR="001636EF" w:rsidRPr="009E10BF" w:rsidRDefault="001636EF" w:rsidP="00E23E84">
      <w:pPr>
        <w:suppressAutoHyphens/>
        <w:spacing w:before="120" w:after="60"/>
        <w:rPr>
          <w:smallCaps/>
        </w:rPr>
      </w:pPr>
      <w:r w:rsidRPr="009E10BF">
        <w:rPr>
          <w:smallCaps/>
        </w:rPr>
        <w:t>Press Release, Events, PR, Advertising and Promotion Kick-Off</w:t>
      </w:r>
    </w:p>
    <w:p w14:paraId="7A110ECA" w14:textId="77777777" w:rsidR="001636EF" w:rsidRPr="009E10BF" w:rsidRDefault="001636EF" w:rsidP="00E23E84">
      <w:pPr>
        <w:suppressAutoHyphens/>
      </w:pPr>
      <w:r w:rsidRPr="009E10BF">
        <w:t>As in the above sections, a product with a health claim will require all the conventional launch sales and marketing tools to inspire initial trial and repeat purchase with the added challenge of the need to communicate the health benefit.</w:t>
      </w:r>
    </w:p>
    <w:p w14:paraId="7B715E94" w14:textId="77777777" w:rsidR="001636EF" w:rsidRPr="009E10BF" w:rsidRDefault="001636EF" w:rsidP="00E23E84">
      <w:pPr>
        <w:suppressAutoHyphens/>
      </w:pPr>
      <w:r w:rsidRPr="009E10BF">
        <w:t xml:space="preserve">The pack presentation on-shelf will be critical but can be enhanced by a number of support activities in the launch and subsequent phases, many of which have been highlighted in the above chapter. </w:t>
      </w:r>
    </w:p>
    <w:p w14:paraId="40CAAF08" w14:textId="77777777" w:rsidR="001636EF" w:rsidRPr="009E10BF" w:rsidRDefault="001636EF" w:rsidP="00E23E84">
      <w:pPr>
        <w:suppressAutoHyphens/>
      </w:pPr>
      <w:r w:rsidRPr="009E10BF">
        <w:t xml:space="preserve">An engaging press release needs to be backed-up by a route for consumers or customers to enquire about further details and stockists. A critical element in early trial phases (launch) is ensuring consumers have high awareness of where to purchase. </w:t>
      </w:r>
      <w:r w:rsidRPr="009E10BF">
        <w:br/>
        <w:t>An informative web and /or social media presence is critical to back-up the awareness campaign.</w:t>
      </w:r>
      <w:r w:rsidRPr="009E10BF">
        <w:br/>
        <w:t>Communication that the health claim is independently endorsed/approved in law by European authorities (rather than derived by company marketing), can help enhance credibility. The depth of testing and scientific research supporting the claim/effect can be raised (in overview)</w:t>
      </w:r>
    </w:p>
    <w:p w14:paraId="3AA996E8" w14:textId="77777777" w:rsidR="001636EF" w:rsidRPr="009E10BF" w:rsidRDefault="001636EF" w:rsidP="00E23E84">
      <w:pPr>
        <w:suppressAutoHyphens/>
      </w:pPr>
      <w:r w:rsidRPr="009E10BF">
        <w:t xml:space="preserve">Consensus on the health condition being targeted (e.g. bone health, heart health etc.) and the rationale or approach taken to provide a benefit (via the new product) will be important. </w:t>
      </w:r>
      <w:r w:rsidRPr="009E10BF">
        <w:br/>
        <w:t xml:space="preserve">Advanced briefings with Key Opinion Formers (KOF) and influential public/private bodies in the area are recommended. Pre-launch engagement including product trial with key health </w:t>
      </w:r>
      <w:r w:rsidRPr="009E10BF">
        <w:lastRenderedPageBreak/>
        <w:t xml:space="preserve">bodies or associations with interest in the target health condition would be beneficial. </w:t>
      </w:r>
      <w:r w:rsidRPr="009E10BF">
        <w:br/>
        <w:t>Identifying KOF who are willing to either actively promote or at least provide positive feed-back will be a significant advantage.</w:t>
      </w:r>
    </w:p>
    <w:p w14:paraId="170F0352" w14:textId="77777777" w:rsidR="001636EF" w:rsidRPr="009E10BF" w:rsidRDefault="001636EF" w:rsidP="00E23E84">
      <w:pPr>
        <w:suppressAutoHyphens/>
      </w:pPr>
      <w:r w:rsidRPr="009E10BF">
        <w:t>At this pre-launch stage consider all parties who may have an interest/angle on the health area being targeted, such that their position can be understood and managed (in relation to their likely reaction to the launch). By example, if a product has a relatively high dose of fat soluble vitamins to achieve an effect, will there be counter-arguments with regards “over-dosing” risk for these vitamins.</w:t>
      </w:r>
    </w:p>
    <w:p w14:paraId="35FF2DBE" w14:textId="77777777" w:rsidR="001636EF" w:rsidRPr="009E10BF" w:rsidRDefault="001636EF" w:rsidP="00E23E84">
      <w:pPr>
        <w:suppressAutoHyphens/>
      </w:pPr>
      <w:r w:rsidRPr="009E10BF">
        <w:t>PR for products with health claims can be as powerful as conventional advertising (where consumers may be sceptical around company-funded adverts). PR can be a cost effective route to raise awareness vs conventional advertising.</w:t>
      </w:r>
    </w:p>
    <w:p w14:paraId="198A9A68" w14:textId="77777777" w:rsidR="001636EF" w:rsidRPr="009E10BF" w:rsidRDefault="001636EF" w:rsidP="00E23E84">
      <w:pPr>
        <w:suppressAutoHyphens/>
        <w:spacing w:after="0"/>
      </w:pPr>
      <w:r w:rsidRPr="009E10BF">
        <w:t>Statements, comments, endorsements, approval from the following can be considered, if they comply with the acceptable practice in the country of application:</w:t>
      </w:r>
    </w:p>
    <w:p w14:paraId="75524D16" w14:textId="77777777" w:rsidR="001636EF" w:rsidRPr="009E10BF" w:rsidRDefault="001636EF" w:rsidP="00181812">
      <w:pPr>
        <w:pStyle w:val="Listaszerbekezds"/>
        <w:numPr>
          <w:ilvl w:val="0"/>
          <w:numId w:val="26"/>
        </w:numPr>
        <w:suppressAutoHyphens/>
      </w:pPr>
      <w:r w:rsidRPr="009E10BF">
        <w:t>respected academic or research organisations;</w:t>
      </w:r>
    </w:p>
    <w:p w14:paraId="716445DE" w14:textId="77777777" w:rsidR="001636EF" w:rsidRPr="009E10BF" w:rsidRDefault="001636EF" w:rsidP="00181812">
      <w:pPr>
        <w:pStyle w:val="Listaszerbekezds"/>
        <w:numPr>
          <w:ilvl w:val="0"/>
          <w:numId w:val="26"/>
        </w:numPr>
        <w:suppressAutoHyphens/>
      </w:pPr>
      <w:r w:rsidRPr="009E10BF">
        <w:t>medical bodies;</w:t>
      </w:r>
    </w:p>
    <w:p w14:paraId="2ED93FAC" w14:textId="099E063C" w:rsidR="001636EF" w:rsidRPr="009E10BF" w:rsidRDefault="001636EF" w:rsidP="00181812">
      <w:pPr>
        <w:pStyle w:val="Listaszerbekezds"/>
        <w:numPr>
          <w:ilvl w:val="0"/>
          <w:numId w:val="26"/>
        </w:numPr>
        <w:suppressAutoHyphens/>
      </w:pPr>
      <w:r w:rsidRPr="009E10BF">
        <w:t>health associations (</w:t>
      </w:r>
      <w:r w:rsidR="009E10BF" w:rsidRPr="009E10BF">
        <w:t>e.g.</w:t>
      </w:r>
      <w:r w:rsidRPr="009E10BF">
        <w:t xml:space="preserve"> national Heart Foundations, Diabetic Associations,);</w:t>
      </w:r>
    </w:p>
    <w:p w14:paraId="5F6C8439" w14:textId="77777777" w:rsidR="001636EF" w:rsidRPr="009E10BF" w:rsidRDefault="001636EF" w:rsidP="00181812">
      <w:pPr>
        <w:pStyle w:val="Listaszerbekezds"/>
        <w:numPr>
          <w:ilvl w:val="0"/>
          <w:numId w:val="26"/>
        </w:numPr>
        <w:suppressAutoHyphens/>
      </w:pPr>
      <w:r w:rsidRPr="009E10BF">
        <w:t>sports bodies or co-ordination associations;</w:t>
      </w:r>
    </w:p>
    <w:p w14:paraId="61195745" w14:textId="77777777" w:rsidR="001636EF" w:rsidRPr="009E10BF" w:rsidRDefault="001636EF" w:rsidP="00181812">
      <w:pPr>
        <w:pStyle w:val="Listaszerbekezds"/>
        <w:numPr>
          <w:ilvl w:val="0"/>
          <w:numId w:val="26"/>
        </w:numPr>
        <w:suppressAutoHyphens/>
      </w:pPr>
      <w:r w:rsidRPr="009E10BF">
        <w:t>personalities linked to the health area being targeted</w:t>
      </w:r>
      <w:r w:rsidRPr="009E10BF">
        <w:br/>
        <w:t>consumers who by trial, can describe benefits.</w:t>
      </w:r>
    </w:p>
    <w:p w14:paraId="5C157A1D" w14:textId="77777777" w:rsidR="001636EF" w:rsidRPr="009E10BF" w:rsidRDefault="001636EF" w:rsidP="00E23E84">
      <w:pPr>
        <w:suppressAutoHyphens/>
      </w:pPr>
      <w:r w:rsidRPr="009E10BF">
        <w:t>Presenting at both trade, consumer, or governing body conferences or seminars can be a low cost route to raise awareness and build credibility. These presentations allow the total picture/story of the product’s (claim) evolution to be communicated. They can enhance or lead to endorsement opportunities.</w:t>
      </w:r>
    </w:p>
    <w:p w14:paraId="3EFAA3FF" w14:textId="77777777" w:rsidR="001636EF" w:rsidRPr="009E10BF" w:rsidRDefault="001636EF" w:rsidP="00E23E84">
      <w:pPr>
        <w:suppressAutoHyphens/>
      </w:pPr>
      <w:r w:rsidRPr="009E10BF">
        <w:t xml:space="preserve">Advertising approaches will depend on funding, with national TV/Radio coverage requiring significant investment. Advertising needs to be targeted to the consumers likely to benefit, in terms of their lifestyle, the media they consume, the events they attend, the sports and hobbies they engage in, the societies they belong to etc. </w:t>
      </w:r>
      <w:r w:rsidRPr="009E10BF">
        <w:br/>
        <w:t>Advertising linked to or endorsed by organisations, societies, sporting  bodies, targeted magazines, e-news, etc. can be most cost-effective.</w:t>
      </w:r>
    </w:p>
    <w:p w14:paraId="307231F9" w14:textId="77777777" w:rsidR="001636EF" w:rsidRPr="009E10BF" w:rsidRDefault="001636EF" w:rsidP="00E23E84">
      <w:pPr>
        <w:suppressAutoHyphens/>
      </w:pPr>
      <w:r w:rsidRPr="009E10BF">
        <w:t>Promotions can be a key factor in driving trial; critical at the launch phase. Making product available (either directly or via couponing) for trial (free or reduced cost) at events, via printed media, via social media, targeted mail-outs etc. will be an option.</w:t>
      </w:r>
      <w:r w:rsidRPr="009E10BF">
        <w:br/>
        <w:t>Promotional/trial quantity requirements need to be built into the manufacturing schedule and costed accordingly.</w:t>
      </w:r>
    </w:p>
    <w:p w14:paraId="27F3EA1C" w14:textId="77777777" w:rsidR="001636EF" w:rsidRPr="009E10BF" w:rsidRDefault="001636EF" w:rsidP="00E23E84">
      <w:pPr>
        <w:suppressAutoHyphens/>
      </w:pPr>
      <w:r w:rsidRPr="009E10BF">
        <w:t>As the health benefit will likely require regular/repeated (regime) consumption, the purpose of the initial trial will be to gain consumer’s confidence in the sensory and usage aspects of the product that would lead to repeat purchase.  Promotions could thus provide reduced price access to product over a reasonable trial period.</w:t>
      </w:r>
    </w:p>
    <w:p w14:paraId="5369070B" w14:textId="77777777" w:rsidR="001636EF" w:rsidRPr="009E10BF" w:rsidRDefault="001636EF" w:rsidP="00E23E84">
      <w:pPr>
        <w:suppressAutoHyphens/>
      </w:pPr>
      <w:r w:rsidRPr="009E10BF">
        <w:t xml:space="preserve">Likewise, promotions, and associated literature provision, are an opportunity to provide </w:t>
      </w:r>
      <w:r w:rsidRPr="009E10BF">
        <w:lastRenderedPageBreak/>
        <w:t>educational/guidance material in relation to diet and health (relevant to the claim). This can be used to help consumers understand where the product fits into their diet and lifestyle.</w:t>
      </w:r>
      <w:r w:rsidRPr="009E10BF">
        <w:br/>
        <w:t>Events, PR, promotions, advertising and associated launch requirements will require significant planning and resource. Typically, to account for materials, products, schedules, lead times etc., planning for these launch activities needs to start 6-9 months in advance of the launch.</w:t>
      </w:r>
    </w:p>
    <w:p w14:paraId="30A34EA0" w14:textId="47465611" w:rsidR="001636EF" w:rsidRPr="009E10BF" w:rsidRDefault="001636EF" w:rsidP="00E23E84">
      <w:pPr>
        <w:suppressAutoHyphens/>
        <w:spacing w:after="0"/>
        <w:jc w:val="left"/>
        <w:rPr>
          <w:rFonts w:asciiTheme="minorHAnsi" w:hAnsiTheme="minorHAnsi"/>
        </w:rPr>
      </w:pPr>
    </w:p>
    <w:sectPr w:rsidR="001636EF" w:rsidRPr="009E10BF" w:rsidSect="004250A2">
      <w:headerReference w:type="even" r:id="rId49"/>
      <w:headerReference w:type="default" r:id="rId50"/>
      <w:footerReference w:type="even" r:id="rId51"/>
      <w:footerReference w:type="default" r:id="rId52"/>
      <w:headerReference w:type="first" r:id="rId53"/>
      <w:footerReference w:type="first" r:id="rId54"/>
      <w:type w:val="continuous"/>
      <w:pgSz w:w="11906" w:h="16838"/>
      <w:pgMar w:top="1417" w:right="1417" w:bottom="1417" w:left="1417" w:header="709" w:footer="17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B816A" w14:textId="77777777" w:rsidR="004307A3" w:rsidRDefault="004307A3" w:rsidP="00560CB3">
      <w:r>
        <w:separator/>
      </w:r>
    </w:p>
    <w:p w14:paraId="73E099F2" w14:textId="77777777" w:rsidR="004307A3" w:rsidRDefault="004307A3" w:rsidP="00560CB3"/>
    <w:p w14:paraId="0A7EBBF9" w14:textId="77777777" w:rsidR="004307A3" w:rsidRDefault="004307A3" w:rsidP="00560CB3"/>
    <w:p w14:paraId="3AFDF807" w14:textId="77777777" w:rsidR="004307A3" w:rsidRDefault="004307A3" w:rsidP="00560CB3"/>
    <w:p w14:paraId="3C2103B4" w14:textId="77777777" w:rsidR="004307A3" w:rsidRDefault="004307A3" w:rsidP="00560CB3"/>
    <w:p w14:paraId="5997DE17" w14:textId="77777777" w:rsidR="004307A3" w:rsidRDefault="004307A3" w:rsidP="00560CB3"/>
    <w:p w14:paraId="3230000F" w14:textId="77777777" w:rsidR="004307A3" w:rsidRDefault="004307A3" w:rsidP="00560CB3"/>
    <w:p w14:paraId="767F01E8" w14:textId="77777777" w:rsidR="004307A3" w:rsidRDefault="004307A3" w:rsidP="00560CB3"/>
    <w:p w14:paraId="017925E9" w14:textId="77777777" w:rsidR="004307A3" w:rsidRDefault="004307A3" w:rsidP="00560CB3"/>
    <w:p w14:paraId="1FAFFC3E" w14:textId="77777777" w:rsidR="004307A3" w:rsidRDefault="004307A3" w:rsidP="00560CB3"/>
    <w:p w14:paraId="3D6C8A86" w14:textId="77777777" w:rsidR="004307A3" w:rsidRDefault="004307A3" w:rsidP="00560CB3"/>
    <w:p w14:paraId="080B1E46" w14:textId="77777777" w:rsidR="004307A3" w:rsidRDefault="004307A3" w:rsidP="00560CB3"/>
    <w:p w14:paraId="2D95084C" w14:textId="77777777" w:rsidR="004307A3" w:rsidRDefault="004307A3" w:rsidP="00560CB3"/>
    <w:p w14:paraId="496C0D2C" w14:textId="77777777" w:rsidR="004307A3" w:rsidRDefault="004307A3" w:rsidP="00560CB3"/>
    <w:p w14:paraId="5142285A" w14:textId="77777777" w:rsidR="004307A3" w:rsidRDefault="004307A3" w:rsidP="00560CB3"/>
    <w:p w14:paraId="7212D697" w14:textId="77777777" w:rsidR="004307A3" w:rsidRDefault="004307A3" w:rsidP="00560CB3"/>
    <w:p w14:paraId="57BF4D26" w14:textId="77777777" w:rsidR="004307A3" w:rsidRDefault="004307A3" w:rsidP="00560CB3"/>
    <w:p w14:paraId="60FF9307" w14:textId="77777777" w:rsidR="004307A3" w:rsidRDefault="004307A3" w:rsidP="00560CB3"/>
    <w:p w14:paraId="47B866C8" w14:textId="77777777" w:rsidR="004307A3" w:rsidRDefault="004307A3" w:rsidP="00560CB3"/>
    <w:p w14:paraId="084BEE70" w14:textId="77777777" w:rsidR="004307A3" w:rsidRDefault="004307A3" w:rsidP="00560CB3"/>
    <w:p w14:paraId="6406E1C1" w14:textId="77777777" w:rsidR="004307A3" w:rsidRDefault="004307A3" w:rsidP="00560CB3"/>
    <w:p w14:paraId="770F8340" w14:textId="77777777" w:rsidR="004307A3" w:rsidRDefault="004307A3" w:rsidP="00560CB3"/>
    <w:p w14:paraId="292B1BCC" w14:textId="77777777" w:rsidR="004307A3" w:rsidRDefault="004307A3" w:rsidP="00560CB3"/>
    <w:p w14:paraId="75D62A29" w14:textId="77777777" w:rsidR="004307A3" w:rsidRDefault="004307A3" w:rsidP="00560CB3"/>
    <w:p w14:paraId="341C6AEB" w14:textId="77777777" w:rsidR="004307A3" w:rsidRDefault="004307A3" w:rsidP="00560CB3"/>
    <w:p w14:paraId="413E954F" w14:textId="77777777" w:rsidR="004307A3" w:rsidRDefault="004307A3" w:rsidP="00560CB3"/>
    <w:p w14:paraId="18F2CCAC" w14:textId="77777777" w:rsidR="004307A3" w:rsidRDefault="004307A3" w:rsidP="00560CB3"/>
    <w:p w14:paraId="35A29536" w14:textId="77777777" w:rsidR="004307A3" w:rsidRDefault="004307A3" w:rsidP="00560CB3"/>
    <w:p w14:paraId="39431155" w14:textId="77777777" w:rsidR="004307A3" w:rsidRDefault="004307A3" w:rsidP="00560CB3"/>
    <w:p w14:paraId="5CFCC61D" w14:textId="77777777" w:rsidR="004307A3" w:rsidRDefault="004307A3" w:rsidP="00560CB3"/>
    <w:p w14:paraId="68493760" w14:textId="77777777" w:rsidR="004307A3" w:rsidRDefault="004307A3" w:rsidP="00560CB3"/>
    <w:p w14:paraId="5BDE4CD8" w14:textId="77777777" w:rsidR="004307A3" w:rsidRDefault="004307A3" w:rsidP="00560CB3"/>
    <w:p w14:paraId="7A36D4AE" w14:textId="77777777" w:rsidR="004307A3" w:rsidRDefault="004307A3" w:rsidP="00560CB3"/>
    <w:p w14:paraId="248A0BBA" w14:textId="77777777" w:rsidR="004307A3" w:rsidRDefault="004307A3" w:rsidP="00560CB3"/>
    <w:p w14:paraId="5EF0A36E" w14:textId="77777777" w:rsidR="004307A3" w:rsidRDefault="004307A3" w:rsidP="00560CB3"/>
    <w:p w14:paraId="50BA8A07" w14:textId="77777777" w:rsidR="004307A3" w:rsidRDefault="004307A3" w:rsidP="00560CB3"/>
    <w:p w14:paraId="1F4E0AEF" w14:textId="77777777" w:rsidR="004307A3" w:rsidRDefault="004307A3" w:rsidP="00560CB3"/>
    <w:p w14:paraId="100624E1" w14:textId="77777777" w:rsidR="004307A3" w:rsidRDefault="004307A3" w:rsidP="00560CB3"/>
    <w:p w14:paraId="56C18C1A" w14:textId="77777777" w:rsidR="004307A3" w:rsidRDefault="004307A3" w:rsidP="00560CB3"/>
    <w:p w14:paraId="5A289C68" w14:textId="77777777" w:rsidR="004307A3" w:rsidRDefault="004307A3" w:rsidP="00560CB3"/>
    <w:p w14:paraId="63052F40" w14:textId="77777777" w:rsidR="004307A3" w:rsidRDefault="004307A3" w:rsidP="00560CB3"/>
    <w:p w14:paraId="58F2928D" w14:textId="77777777" w:rsidR="004307A3" w:rsidRDefault="004307A3" w:rsidP="00560CB3"/>
    <w:p w14:paraId="6CECFF11" w14:textId="77777777" w:rsidR="004307A3" w:rsidRDefault="004307A3" w:rsidP="00560CB3"/>
    <w:p w14:paraId="5B0212D4" w14:textId="77777777" w:rsidR="004307A3" w:rsidRDefault="004307A3" w:rsidP="00560CB3"/>
    <w:p w14:paraId="79993F54" w14:textId="77777777" w:rsidR="004307A3" w:rsidRDefault="004307A3" w:rsidP="00560CB3"/>
    <w:p w14:paraId="071F8470" w14:textId="77777777" w:rsidR="004307A3" w:rsidRDefault="004307A3" w:rsidP="00560CB3"/>
    <w:p w14:paraId="5F28672C" w14:textId="77777777" w:rsidR="004307A3" w:rsidRDefault="004307A3" w:rsidP="00560CB3"/>
    <w:p w14:paraId="2C0ADC73" w14:textId="77777777" w:rsidR="004307A3" w:rsidRDefault="004307A3" w:rsidP="00560CB3"/>
    <w:p w14:paraId="37B7FCF9" w14:textId="77777777" w:rsidR="004307A3" w:rsidRDefault="004307A3" w:rsidP="00560CB3"/>
    <w:p w14:paraId="2870A417" w14:textId="77777777" w:rsidR="004307A3" w:rsidRDefault="004307A3" w:rsidP="00560CB3"/>
    <w:p w14:paraId="0453D2B6" w14:textId="77777777" w:rsidR="004307A3" w:rsidRDefault="004307A3" w:rsidP="00560CB3"/>
    <w:p w14:paraId="1EC7471E" w14:textId="77777777" w:rsidR="004307A3" w:rsidRDefault="004307A3" w:rsidP="00560CB3"/>
    <w:p w14:paraId="5E0009D0" w14:textId="77777777" w:rsidR="004307A3" w:rsidRDefault="004307A3" w:rsidP="00560CB3"/>
    <w:p w14:paraId="42854814" w14:textId="77777777" w:rsidR="004307A3" w:rsidRDefault="004307A3" w:rsidP="00560CB3"/>
    <w:p w14:paraId="0E2B071A" w14:textId="77777777" w:rsidR="004307A3" w:rsidRDefault="004307A3" w:rsidP="00560CB3"/>
    <w:p w14:paraId="23BC3023" w14:textId="77777777" w:rsidR="004307A3" w:rsidRDefault="004307A3" w:rsidP="00560CB3"/>
    <w:p w14:paraId="058F7154" w14:textId="77777777" w:rsidR="004307A3" w:rsidRDefault="004307A3" w:rsidP="00560CB3"/>
    <w:p w14:paraId="6AFB6959" w14:textId="77777777" w:rsidR="004307A3" w:rsidRDefault="004307A3" w:rsidP="00560CB3"/>
    <w:p w14:paraId="4A056043" w14:textId="77777777" w:rsidR="004307A3" w:rsidRDefault="004307A3" w:rsidP="00560CB3"/>
    <w:p w14:paraId="4B4AB797" w14:textId="77777777" w:rsidR="004307A3" w:rsidRDefault="004307A3" w:rsidP="00560CB3"/>
    <w:p w14:paraId="0C72001D" w14:textId="77777777" w:rsidR="004307A3" w:rsidRDefault="004307A3" w:rsidP="00560CB3"/>
    <w:p w14:paraId="0C7B0D5D" w14:textId="77777777" w:rsidR="004307A3" w:rsidRDefault="004307A3" w:rsidP="00560CB3"/>
    <w:p w14:paraId="67BC5E6F" w14:textId="77777777" w:rsidR="004307A3" w:rsidRDefault="004307A3" w:rsidP="00560CB3"/>
    <w:p w14:paraId="407FA443" w14:textId="77777777" w:rsidR="004307A3" w:rsidRDefault="004307A3" w:rsidP="00560CB3"/>
    <w:p w14:paraId="7BCD734E" w14:textId="77777777" w:rsidR="004307A3" w:rsidRDefault="004307A3" w:rsidP="00560CB3"/>
    <w:p w14:paraId="13CD76CB" w14:textId="77777777" w:rsidR="004307A3" w:rsidRDefault="004307A3" w:rsidP="00560CB3"/>
    <w:p w14:paraId="4C52FC2C" w14:textId="77777777" w:rsidR="004307A3" w:rsidRDefault="004307A3" w:rsidP="00560CB3"/>
    <w:p w14:paraId="26A10731" w14:textId="77777777" w:rsidR="004307A3" w:rsidRDefault="004307A3" w:rsidP="00560CB3"/>
    <w:p w14:paraId="0A9DA929" w14:textId="77777777" w:rsidR="004307A3" w:rsidRDefault="004307A3" w:rsidP="00560CB3"/>
    <w:p w14:paraId="5D6F52E0" w14:textId="77777777" w:rsidR="004307A3" w:rsidRDefault="004307A3" w:rsidP="00560CB3"/>
    <w:p w14:paraId="12CB3212" w14:textId="77777777" w:rsidR="004307A3" w:rsidRDefault="004307A3" w:rsidP="00560CB3"/>
    <w:p w14:paraId="184C9616" w14:textId="77777777" w:rsidR="004307A3" w:rsidRDefault="004307A3" w:rsidP="00560CB3"/>
    <w:p w14:paraId="4D2690A6" w14:textId="77777777" w:rsidR="004307A3" w:rsidRDefault="004307A3" w:rsidP="00560CB3"/>
    <w:p w14:paraId="5B881528" w14:textId="77777777" w:rsidR="004307A3" w:rsidRDefault="004307A3" w:rsidP="00560CB3"/>
    <w:p w14:paraId="0EA08C1B" w14:textId="77777777" w:rsidR="004307A3" w:rsidRDefault="004307A3" w:rsidP="00560CB3"/>
    <w:p w14:paraId="402BA2DA" w14:textId="77777777" w:rsidR="004307A3" w:rsidRDefault="004307A3" w:rsidP="00560CB3"/>
    <w:p w14:paraId="65136421" w14:textId="77777777" w:rsidR="004307A3" w:rsidRDefault="004307A3" w:rsidP="00560CB3"/>
    <w:p w14:paraId="33F52526" w14:textId="77777777" w:rsidR="004307A3" w:rsidRDefault="004307A3" w:rsidP="00560CB3"/>
    <w:p w14:paraId="5E9EF081" w14:textId="77777777" w:rsidR="004307A3" w:rsidRDefault="004307A3" w:rsidP="00560CB3"/>
  </w:endnote>
  <w:endnote w:type="continuationSeparator" w:id="0">
    <w:p w14:paraId="70BAB922" w14:textId="77777777" w:rsidR="004307A3" w:rsidRDefault="004307A3" w:rsidP="00560CB3">
      <w:r>
        <w:continuationSeparator/>
      </w:r>
    </w:p>
    <w:p w14:paraId="465D51F9" w14:textId="77777777" w:rsidR="004307A3" w:rsidRDefault="004307A3" w:rsidP="00560CB3"/>
    <w:p w14:paraId="051EAAC8" w14:textId="77777777" w:rsidR="004307A3" w:rsidRDefault="004307A3" w:rsidP="00560CB3"/>
    <w:p w14:paraId="048A6EA9" w14:textId="77777777" w:rsidR="004307A3" w:rsidRDefault="004307A3" w:rsidP="00560CB3"/>
    <w:p w14:paraId="4DC3FF1E" w14:textId="77777777" w:rsidR="004307A3" w:rsidRDefault="004307A3" w:rsidP="00560CB3"/>
    <w:p w14:paraId="731F04CD" w14:textId="77777777" w:rsidR="004307A3" w:rsidRDefault="004307A3" w:rsidP="00560CB3"/>
    <w:p w14:paraId="080823B0" w14:textId="77777777" w:rsidR="004307A3" w:rsidRDefault="004307A3" w:rsidP="00560CB3"/>
    <w:p w14:paraId="3B4DCA1D" w14:textId="77777777" w:rsidR="004307A3" w:rsidRDefault="004307A3" w:rsidP="00560CB3"/>
    <w:p w14:paraId="324F96B3" w14:textId="77777777" w:rsidR="004307A3" w:rsidRDefault="004307A3" w:rsidP="00560CB3"/>
    <w:p w14:paraId="3255148A" w14:textId="77777777" w:rsidR="004307A3" w:rsidRDefault="004307A3" w:rsidP="00560CB3"/>
    <w:p w14:paraId="0501BEDD" w14:textId="77777777" w:rsidR="004307A3" w:rsidRDefault="004307A3" w:rsidP="00560CB3"/>
    <w:p w14:paraId="2F03D7C3" w14:textId="77777777" w:rsidR="004307A3" w:rsidRDefault="004307A3" w:rsidP="00560CB3"/>
    <w:p w14:paraId="41792583" w14:textId="77777777" w:rsidR="004307A3" w:rsidRDefault="004307A3" w:rsidP="00560CB3"/>
    <w:p w14:paraId="5FA0EBFA" w14:textId="77777777" w:rsidR="004307A3" w:rsidRDefault="004307A3" w:rsidP="00560CB3"/>
    <w:p w14:paraId="3B89CA69" w14:textId="77777777" w:rsidR="004307A3" w:rsidRDefault="004307A3" w:rsidP="00560CB3"/>
    <w:p w14:paraId="3026E9E6" w14:textId="77777777" w:rsidR="004307A3" w:rsidRDefault="004307A3" w:rsidP="00560CB3"/>
    <w:p w14:paraId="5FE7E888" w14:textId="77777777" w:rsidR="004307A3" w:rsidRDefault="004307A3" w:rsidP="00560CB3"/>
    <w:p w14:paraId="5ED08A49" w14:textId="77777777" w:rsidR="004307A3" w:rsidRDefault="004307A3" w:rsidP="00560CB3"/>
    <w:p w14:paraId="01560D68" w14:textId="77777777" w:rsidR="004307A3" w:rsidRDefault="004307A3" w:rsidP="00560CB3"/>
    <w:p w14:paraId="5D4CFE0F" w14:textId="77777777" w:rsidR="004307A3" w:rsidRDefault="004307A3" w:rsidP="00560CB3"/>
    <w:p w14:paraId="6DBB76E4" w14:textId="77777777" w:rsidR="004307A3" w:rsidRDefault="004307A3" w:rsidP="00560CB3"/>
    <w:p w14:paraId="4BCCEE48" w14:textId="77777777" w:rsidR="004307A3" w:rsidRDefault="004307A3" w:rsidP="00560CB3"/>
    <w:p w14:paraId="0FDE17E7" w14:textId="77777777" w:rsidR="004307A3" w:rsidRDefault="004307A3" w:rsidP="00560CB3"/>
    <w:p w14:paraId="5647A0EE" w14:textId="77777777" w:rsidR="004307A3" w:rsidRDefault="004307A3" w:rsidP="00560CB3"/>
    <w:p w14:paraId="14F5A427" w14:textId="77777777" w:rsidR="004307A3" w:rsidRDefault="004307A3" w:rsidP="00560CB3"/>
    <w:p w14:paraId="2EA72FE8" w14:textId="77777777" w:rsidR="004307A3" w:rsidRDefault="004307A3" w:rsidP="00560CB3"/>
    <w:p w14:paraId="5EE5928C" w14:textId="77777777" w:rsidR="004307A3" w:rsidRDefault="004307A3" w:rsidP="00560CB3"/>
    <w:p w14:paraId="2833F8B3" w14:textId="77777777" w:rsidR="004307A3" w:rsidRDefault="004307A3" w:rsidP="00560CB3"/>
    <w:p w14:paraId="6CD8BDD2" w14:textId="77777777" w:rsidR="004307A3" w:rsidRDefault="004307A3" w:rsidP="00560CB3"/>
    <w:p w14:paraId="51F7167A" w14:textId="77777777" w:rsidR="004307A3" w:rsidRDefault="004307A3" w:rsidP="00560CB3"/>
    <w:p w14:paraId="0F262376" w14:textId="77777777" w:rsidR="004307A3" w:rsidRDefault="004307A3" w:rsidP="00560CB3"/>
    <w:p w14:paraId="452B10E0" w14:textId="77777777" w:rsidR="004307A3" w:rsidRDefault="004307A3" w:rsidP="00560CB3"/>
    <w:p w14:paraId="20334542" w14:textId="77777777" w:rsidR="004307A3" w:rsidRDefault="004307A3" w:rsidP="00560CB3"/>
    <w:p w14:paraId="69F4AD52" w14:textId="77777777" w:rsidR="004307A3" w:rsidRDefault="004307A3" w:rsidP="00560CB3"/>
    <w:p w14:paraId="6AAA1367" w14:textId="77777777" w:rsidR="004307A3" w:rsidRDefault="004307A3" w:rsidP="00560CB3"/>
    <w:p w14:paraId="19B756D9" w14:textId="77777777" w:rsidR="004307A3" w:rsidRDefault="004307A3" w:rsidP="00560CB3"/>
    <w:p w14:paraId="298B830C" w14:textId="77777777" w:rsidR="004307A3" w:rsidRDefault="004307A3" w:rsidP="00560CB3"/>
    <w:p w14:paraId="682F3062" w14:textId="77777777" w:rsidR="004307A3" w:rsidRDefault="004307A3" w:rsidP="00560CB3"/>
    <w:p w14:paraId="75601550" w14:textId="77777777" w:rsidR="004307A3" w:rsidRDefault="004307A3" w:rsidP="00560CB3"/>
    <w:p w14:paraId="021E859E" w14:textId="77777777" w:rsidR="004307A3" w:rsidRDefault="004307A3" w:rsidP="00560CB3"/>
    <w:p w14:paraId="67F8B312" w14:textId="77777777" w:rsidR="004307A3" w:rsidRDefault="004307A3" w:rsidP="00560CB3"/>
    <w:p w14:paraId="4AFAADFB" w14:textId="77777777" w:rsidR="004307A3" w:rsidRDefault="004307A3" w:rsidP="00560CB3"/>
    <w:p w14:paraId="0DF14B01" w14:textId="77777777" w:rsidR="004307A3" w:rsidRDefault="004307A3" w:rsidP="00560CB3"/>
    <w:p w14:paraId="7CD73083" w14:textId="77777777" w:rsidR="004307A3" w:rsidRDefault="004307A3" w:rsidP="00560CB3"/>
    <w:p w14:paraId="666D18E9" w14:textId="77777777" w:rsidR="004307A3" w:rsidRDefault="004307A3" w:rsidP="00560CB3"/>
    <w:p w14:paraId="02617E49" w14:textId="77777777" w:rsidR="004307A3" w:rsidRDefault="004307A3" w:rsidP="00560CB3"/>
    <w:p w14:paraId="71366F9D" w14:textId="77777777" w:rsidR="004307A3" w:rsidRDefault="004307A3" w:rsidP="00560CB3"/>
    <w:p w14:paraId="5064C39C" w14:textId="77777777" w:rsidR="004307A3" w:rsidRDefault="004307A3" w:rsidP="00560CB3"/>
    <w:p w14:paraId="44B125E4" w14:textId="77777777" w:rsidR="004307A3" w:rsidRDefault="004307A3" w:rsidP="00560CB3"/>
    <w:p w14:paraId="5B077D15" w14:textId="77777777" w:rsidR="004307A3" w:rsidRDefault="004307A3" w:rsidP="00560CB3"/>
    <w:p w14:paraId="495685FD" w14:textId="77777777" w:rsidR="004307A3" w:rsidRDefault="004307A3" w:rsidP="00560CB3"/>
    <w:p w14:paraId="175F2250" w14:textId="77777777" w:rsidR="004307A3" w:rsidRDefault="004307A3" w:rsidP="00560CB3"/>
    <w:p w14:paraId="37B42404" w14:textId="77777777" w:rsidR="004307A3" w:rsidRDefault="004307A3" w:rsidP="00560CB3"/>
    <w:p w14:paraId="14D675D6" w14:textId="77777777" w:rsidR="004307A3" w:rsidRDefault="004307A3" w:rsidP="00560CB3"/>
    <w:p w14:paraId="0273580E" w14:textId="77777777" w:rsidR="004307A3" w:rsidRDefault="004307A3" w:rsidP="00560CB3"/>
    <w:p w14:paraId="1E05C53D" w14:textId="77777777" w:rsidR="004307A3" w:rsidRDefault="004307A3" w:rsidP="00560CB3"/>
    <w:p w14:paraId="5E6C78D2" w14:textId="77777777" w:rsidR="004307A3" w:rsidRDefault="004307A3" w:rsidP="00560CB3"/>
    <w:p w14:paraId="026401F6" w14:textId="77777777" w:rsidR="004307A3" w:rsidRDefault="004307A3" w:rsidP="00560CB3"/>
    <w:p w14:paraId="51ABDC89" w14:textId="77777777" w:rsidR="004307A3" w:rsidRDefault="004307A3" w:rsidP="00560CB3"/>
    <w:p w14:paraId="49384704" w14:textId="77777777" w:rsidR="004307A3" w:rsidRDefault="004307A3" w:rsidP="00560CB3"/>
    <w:p w14:paraId="0F094DBB" w14:textId="77777777" w:rsidR="004307A3" w:rsidRDefault="004307A3" w:rsidP="00560CB3"/>
    <w:p w14:paraId="72F7BA46" w14:textId="77777777" w:rsidR="004307A3" w:rsidRDefault="004307A3" w:rsidP="00560CB3"/>
    <w:p w14:paraId="24B20A3D" w14:textId="77777777" w:rsidR="004307A3" w:rsidRDefault="004307A3" w:rsidP="00560CB3"/>
    <w:p w14:paraId="5D3F94E9" w14:textId="77777777" w:rsidR="004307A3" w:rsidRDefault="004307A3" w:rsidP="00560CB3"/>
    <w:p w14:paraId="6B4084CF" w14:textId="77777777" w:rsidR="004307A3" w:rsidRDefault="004307A3" w:rsidP="00560CB3"/>
    <w:p w14:paraId="2533F50F" w14:textId="77777777" w:rsidR="004307A3" w:rsidRDefault="004307A3" w:rsidP="00560CB3"/>
    <w:p w14:paraId="554CFDAA" w14:textId="77777777" w:rsidR="004307A3" w:rsidRDefault="004307A3" w:rsidP="00560CB3"/>
    <w:p w14:paraId="05AC4BF6" w14:textId="77777777" w:rsidR="004307A3" w:rsidRDefault="004307A3" w:rsidP="00560CB3"/>
    <w:p w14:paraId="3DEAD0BE" w14:textId="77777777" w:rsidR="004307A3" w:rsidRDefault="004307A3" w:rsidP="00560CB3"/>
    <w:p w14:paraId="7456E196" w14:textId="77777777" w:rsidR="004307A3" w:rsidRDefault="004307A3" w:rsidP="00560CB3"/>
    <w:p w14:paraId="44192C28" w14:textId="77777777" w:rsidR="004307A3" w:rsidRDefault="004307A3" w:rsidP="00560CB3"/>
    <w:p w14:paraId="14BFCD54" w14:textId="77777777" w:rsidR="004307A3" w:rsidRDefault="004307A3" w:rsidP="00560CB3"/>
    <w:p w14:paraId="1D34DE58" w14:textId="77777777" w:rsidR="004307A3" w:rsidRDefault="004307A3" w:rsidP="00560CB3"/>
    <w:p w14:paraId="10428CBF" w14:textId="77777777" w:rsidR="004307A3" w:rsidRDefault="004307A3" w:rsidP="00560CB3"/>
    <w:p w14:paraId="641E2665" w14:textId="77777777" w:rsidR="004307A3" w:rsidRDefault="004307A3" w:rsidP="00560CB3"/>
    <w:p w14:paraId="73B3D491" w14:textId="77777777" w:rsidR="004307A3" w:rsidRDefault="004307A3" w:rsidP="00560CB3"/>
    <w:p w14:paraId="54EEC3BF" w14:textId="77777777" w:rsidR="004307A3" w:rsidRDefault="004307A3" w:rsidP="00560CB3"/>
    <w:p w14:paraId="66D86700" w14:textId="77777777" w:rsidR="004307A3" w:rsidRDefault="004307A3" w:rsidP="00560CB3"/>
    <w:p w14:paraId="16F46B6E" w14:textId="77777777" w:rsidR="004307A3" w:rsidRDefault="004307A3" w:rsidP="00560CB3"/>
  </w:endnote>
  <w:endnote w:type="continuationNotice" w:id="1">
    <w:p w14:paraId="19815A60" w14:textId="77777777" w:rsidR="004307A3" w:rsidRDefault="004307A3" w:rsidP="000703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EUAlbertina-Bold-Identity-H">
    <w:altName w:val="Arial Unicode MS"/>
    <w:panose1 w:val="00000000000000000000"/>
    <w:charset w:val="80"/>
    <w:family w:val="auto"/>
    <w:notTrueType/>
    <w:pitch w:val="default"/>
    <w:sig w:usb0="00000001" w:usb1="08070000" w:usb2="00000010" w:usb3="00000000" w:csb0="00020000" w:csb1="00000000"/>
  </w:font>
  <w:font w:name="Georgia">
    <w:panose1 w:val="02040502050405020303"/>
    <w:charset w:val="EE"/>
    <w:family w:val="roman"/>
    <w:pitch w:val="variable"/>
    <w:sig w:usb0="00000287" w:usb1="00000000" w:usb2="00000000" w:usb3="00000000" w:csb0="0000009F" w:csb1="00000000"/>
  </w:font>
  <w:font w:name="GillSansLight-Regular">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10006FF" w:usb1="4000205B" w:usb2="00000010" w:usb3="00000000" w:csb0="0000019F" w:csb1="00000000"/>
  </w:font>
  <w:font w:name="AdvALBR">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D1BBF" w14:textId="77777777" w:rsidR="004307A3" w:rsidRDefault="004307A3" w:rsidP="00223C92">
    <w:pPr>
      <w:pStyle w:val="llb"/>
      <w:rPr>
        <w:rStyle w:val="Oldalszm"/>
      </w:rPr>
    </w:pPr>
    <w:r>
      <w:rPr>
        <w:rStyle w:val="Oldalszm"/>
      </w:rPr>
      <w:fldChar w:fldCharType="begin"/>
    </w:r>
    <w:r>
      <w:rPr>
        <w:rStyle w:val="Oldalszm"/>
      </w:rPr>
      <w:instrText xml:space="preserve">PAGE  </w:instrText>
    </w:r>
    <w:r>
      <w:rPr>
        <w:rStyle w:val="Oldalszm"/>
      </w:rPr>
      <w:fldChar w:fldCharType="end"/>
    </w:r>
  </w:p>
  <w:p w14:paraId="547E18F2" w14:textId="77777777" w:rsidR="004307A3" w:rsidRDefault="004307A3" w:rsidP="00080E40">
    <w:pPr>
      <w:pStyle w:val="llb"/>
    </w:pPr>
  </w:p>
  <w:p w14:paraId="048FDC5A" w14:textId="77777777" w:rsidR="004307A3" w:rsidRDefault="004307A3" w:rsidP="00080E40"/>
  <w:p w14:paraId="1E051368" w14:textId="77777777" w:rsidR="004307A3" w:rsidRDefault="004307A3" w:rsidP="00080E40"/>
  <w:p w14:paraId="43C644CA" w14:textId="77777777" w:rsidR="004307A3" w:rsidRDefault="004307A3" w:rsidP="00080E40"/>
  <w:p w14:paraId="2849C237" w14:textId="77777777" w:rsidR="004307A3" w:rsidRDefault="004307A3" w:rsidP="00080E40"/>
  <w:p w14:paraId="30AC80BD" w14:textId="77777777" w:rsidR="004307A3" w:rsidRDefault="004307A3" w:rsidP="00080E40"/>
  <w:p w14:paraId="64D39472" w14:textId="77777777" w:rsidR="004307A3" w:rsidRDefault="004307A3" w:rsidP="00080E40"/>
  <w:p w14:paraId="23F2C5B0" w14:textId="77777777" w:rsidR="004307A3" w:rsidRDefault="004307A3" w:rsidP="00080E40"/>
  <w:p w14:paraId="3396B679" w14:textId="77777777" w:rsidR="004307A3" w:rsidRDefault="004307A3" w:rsidP="00080E40"/>
  <w:p w14:paraId="37E30903" w14:textId="77777777" w:rsidR="004307A3" w:rsidRDefault="004307A3" w:rsidP="00080E40"/>
  <w:p w14:paraId="1BDD95C1" w14:textId="77777777" w:rsidR="004307A3" w:rsidRDefault="004307A3" w:rsidP="00080E40"/>
  <w:p w14:paraId="1EC6C28A" w14:textId="77777777" w:rsidR="004307A3" w:rsidRDefault="004307A3" w:rsidP="00080E40"/>
  <w:p w14:paraId="4A21EF2A" w14:textId="77777777" w:rsidR="004307A3" w:rsidRDefault="004307A3" w:rsidP="00080E40"/>
  <w:p w14:paraId="12E0FF98" w14:textId="77777777" w:rsidR="004307A3" w:rsidRDefault="004307A3" w:rsidP="00080E40"/>
  <w:p w14:paraId="5CBA1BD2" w14:textId="77777777" w:rsidR="004307A3" w:rsidRDefault="004307A3" w:rsidP="00080E40"/>
  <w:p w14:paraId="6ACA2A91" w14:textId="77777777" w:rsidR="004307A3" w:rsidRDefault="004307A3" w:rsidP="00080E40"/>
  <w:p w14:paraId="68CFF05D" w14:textId="77777777" w:rsidR="004307A3" w:rsidRDefault="004307A3" w:rsidP="00080E40"/>
  <w:p w14:paraId="0C450B03" w14:textId="77777777" w:rsidR="004307A3" w:rsidRDefault="004307A3" w:rsidP="00080E40"/>
  <w:p w14:paraId="4FC422CB" w14:textId="77777777" w:rsidR="004307A3" w:rsidRDefault="004307A3" w:rsidP="00080E40"/>
  <w:p w14:paraId="3277A222" w14:textId="77777777" w:rsidR="004307A3" w:rsidRDefault="004307A3" w:rsidP="00080E40"/>
  <w:p w14:paraId="3293CAC5" w14:textId="77777777" w:rsidR="004307A3" w:rsidRDefault="004307A3" w:rsidP="00080E40"/>
  <w:p w14:paraId="6AD6A7ED" w14:textId="77777777" w:rsidR="004307A3" w:rsidRDefault="004307A3" w:rsidP="00080E40"/>
  <w:p w14:paraId="47F5306C" w14:textId="77777777" w:rsidR="004307A3" w:rsidRDefault="004307A3" w:rsidP="00080E40"/>
  <w:p w14:paraId="244F8CDB" w14:textId="77777777" w:rsidR="004307A3" w:rsidRDefault="004307A3" w:rsidP="00080E40"/>
  <w:p w14:paraId="1ADB7D6F" w14:textId="77777777" w:rsidR="004307A3" w:rsidRDefault="004307A3" w:rsidP="00080E40"/>
  <w:p w14:paraId="7167D6ED" w14:textId="77777777" w:rsidR="004307A3" w:rsidRDefault="004307A3" w:rsidP="00080E40"/>
  <w:p w14:paraId="37AD2681" w14:textId="77777777" w:rsidR="004307A3" w:rsidRDefault="004307A3" w:rsidP="00080E40"/>
  <w:p w14:paraId="08AAE5A1" w14:textId="77777777" w:rsidR="004307A3" w:rsidRDefault="004307A3" w:rsidP="00080E40"/>
  <w:p w14:paraId="1F37FEE6" w14:textId="77777777" w:rsidR="004307A3" w:rsidRDefault="004307A3" w:rsidP="00080E40"/>
  <w:p w14:paraId="423A73E1" w14:textId="77777777" w:rsidR="004307A3" w:rsidRDefault="004307A3" w:rsidP="00080E40"/>
  <w:p w14:paraId="577C4CAA" w14:textId="77777777" w:rsidR="004307A3" w:rsidRDefault="004307A3" w:rsidP="00080E40"/>
  <w:p w14:paraId="5695EC00" w14:textId="77777777" w:rsidR="004307A3" w:rsidRDefault="004307A3" w:rsidP="00080E40"/>
  <w:p w14:paraId="508B9876" w14:textId="77777777" w:rsidR="004307A3" w:rsidRDefault="004307A3" w:rsidP="00080E40"/>
  <w:p w14:paraId="1664C641" w14:textId="77777777" w:rsidR="004307A3" w:rsidRDefault="004307A3" w:rsidP="00080E40"/>
  <w:p w14:paraId="331667DB" w14:textId="77777777" w:rsidR="004307A3" w:rsidRDefault="004307A3" w:rsidP="00080E40"/>
  <w:p w14:paraId="7D9B17E5" w14:textId="77777777" w:rsidR="004307A3" w:rsidRDefault="004307A3" w:rsidP="00080E40"/>
  <w:p w14:paraId="41F09624" w14:textId="77777777" w:rsidR="004307A3" w:rsidRDefault="004307A3" w:rsidP="00080E40"/>
  <w:p w14:paraId="45BCB6EC" w14:textId="77777777" w:rsidR="004307A3" w:rsidRDefault="004307A3" w:rsidP="00080E40"/>
  <w:p w14:paraId="73C25F63" w14:textId="77777777" w:rsidR="004307A3" w:rsidRDefault="004307A3" w:rsidP="00080E40"/>
  <w:p w14:paraId="02D24923" w14:textId="77777777" w:rsidR="004307A3" w:rsidRDefault="004307A3" w:rsidP="00080E4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CA9E9" w14:textId="77777777" w:rsidR="004307A3" w:rsidRDefault="004307A3" w:rsidP="00080E40">
    <w:pPr>
      <w:pStyle w:val="llb"/>
    </w:pPr>
    <w:r>
      <w:rPr>
        <w:rStyle w:val="Oldalszm"/>
      </w:rPr>
      <w:fldChar w:fldCharType="begin"/>
    </w:r>
    <w:r>
      <w:rPr>
        <w:rStyle w:val="Oldalszm"/>
      </w:rPr>
      <w:instrText xml:space="preserve">PAGE  </w:instrText>
    </w:r>
    <w:r>
      <w:rPr>
        <w:rStyle w:val="Oldalszm"/>
      </w:rPr>
      <w:fldChar w:fldCharType="separate"/>
    </w:r>
    <w:r w:rsidR="006D6F5B">
      <w:rPr>
        <w:rStyle w:val="Oldalszm"/>
        <w:noProof/>
      </w:rPr>
      <w:t>4</w:t>
    </w:r>
    <w:r>
      <w:rPr>
        <w:rStyle w:val="Oldalszm"/>
      </w:rPr>
      <w:fldChar w:fldCharType="end"/>
    </w:r>
  </w:p>
  <w:tbl>
    <w:tblPr>
      <w:tblW w:w="9497" w:type="dxa"/>
      <w:tblInd w:w="250" w:type="dxa"/>
      <w:tblLayout w:type="fixed"/>
      <w:tblLook w:val="04A0" w:firstRow="1" w:lastRow="0" w:firstColumn="1" w:lastColumn="0" w:noHBand="0" w:noVBand="1"/>
    </w:tblPr>
    <w:tblGrid>
      <w:gridCol w:w="6521"/>
      <w:gridCol w:w="1559"/>
      <w:gridCol w:w="1417"/>
    </w:tblGrid>
    <w:tr w:rsidR="004307A3" w:rsidRPr="00A12553" w14:paraId="248DF0EF" w14:textId="77777777">
      <w:trPr>
        <w:trHeight w:val="1095"/>
      </w:trPr>
      <w:tc>
        <w:tcPr>
          <w:tcW w:w="6521" w:type="dxa"/>
          <w:vAlign w:val="bottom"/>
        </w:tcPr>
        <w:p w14:paraId="68DF06F0" w14:textId="77777777" w:rsidR="004307A3" w:rsidRPr="00681AB0" w:rsidRDefault="004307A3" w:rsidP="00967544">
          <w:pPr>
            <w:pStyle w:val="Footerazzurro"/>
            <w:spacing w:after="0"/>
            <w:rPr>
              <w:rFonts w:eastAsia="EUAlbertina-Bold-Identity-H"/>
              <w:lang w:eastAsia="it-IT"/>
            </w:rPr>
          </w:pPr>
          <w:r w:rsidRPr="00681AB0">
            <w:rPr>
              <w:rFonts w:eastAsia="EUAlbertina-Bold-Identity-H"/>
              <w:lang w:eastAsia="it-IT"/>
            </w:rPr>
            <w:t xml:space="preserve">PATHWAY-27 - </w:t>
          </w:r>
          <w:hyperlink r:id="rId1" w:history="1">
            <w:r w:rsidRPr="00681AB0">
              <w:rPr>
                <w:rStyle w:val="Hiperhivatkozs"/>
                <w:rFonts w:eastAsia="EUAlbertina-Bold-Identity-H" w:cs="Arial"/>
                <w:bCs/>
                <w:szCs w:val="22"/>
                <w:lang w:eastAsia="it-IT"/>
              </w:rPr>
              <w:t>http://www.pathway27.eu/</w:t>
            </w:r>
          </w:hyperlink>
          <w:r w:rsidRPr="00681AB0">
            <w:rPr>
              <w:rFonts w:eastAsia="EUAlbertina-Bold-Identity-H"/>
              <w:lang w:eastAsia="it-IT"/>
            </w:rPr>
            <w:t xml:space="preserve"> </w:t>
          </w:r>
        </w:p>
        <w:p w14:paraId="4F1A2756" w14:textId="77777777" w:rsidR="004307A3" w:rsidRDefault="004307A3" w:rsidP="00967544">
          <w:pPr>
            <w:pStyle w:val="Nessunaspaziatura1"/>
            <w:spacing w:after="0"/>
          </w:pPr>
          <w:r w:rsidRPr="00DF2E8C">
            <w:t>Project funded under the Food, Agriculture and Fisheries,</w:t>
          </w:r>
          <w:r w:rsidRPr="00DF2E8C">
            <w:br/>
            <w:t>and Biotechnology theme (KBBE)</w:t>
          </w:r>
        </w:p>
        <w:p w14:paraId="3963FBA3" w14:textId="19744232" w:rsidR="004307A3" w:rsidRPr="0007031F" w:rsidRDefault="00967544" w:rsidP="00967544">
          <w:pPr>
            <w:spacing w:after="0"/>
          </w:pPr>
          <w:r w:rsidRPr="00967544">
            <w:rPr>
              <w:i/>
              <w:color w:val="244061"/>
              <w:sz w:val="16"/>
            </w:rPr>
            <w:t>Copyright © 2017 by PATHWAY-27 Consortium.</w:t>
          </w:r>
        </w:p>
      </w:tc>
      <w:tc>
        <w:tcPr>
          <w:tcW w:w="1559" w:type="dxa"/>
          <w:vAlign w:val="bottom"/>
        </w:tcPr>
        <w:p w14:paraId="4BB97D8C" w14:textId="77777777" w:rsidR="004307A3" w:rsidRPr="00A12553" w:rsidRDefault="004307A3" w:rsidP="00080E40">
          <w:pPr>
            <w:pStyle w:val="llb"/>
            <w:rPr>
              <w:noProof/>
              <w:lang w:eastAsia="it-IT"/>
            </w:rPr>
          </w:pPr>
          <w:r>
            <w:rPr>
              <w:noProof/>
              <w:lang w:eastAsia="en-GB"/>
            </w:rPr>
            <w:drawing>
              <wp:inline distT="0" distB="0" distL="0" distR="0" wp14:anchorId="4559FAF9" wp14:editId="4F2761F7">
                <wp:extent cx="647700" cy="529936"/>
                <wp:effectExtent l="0" t="0" r="0" b="3810"/>
                <wp:docPr id="67" name="Kép 67" descr="Programma7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ogramma7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3857" cy="534973"/>
                        </a:xfrm>
                        <a:prstGeom prst="rect">
                          <a:avLst/>
                        </a:prstGeom>
                        <a:noFill/>
                        <a:ln>
                          <a:noFill/>
                        </a:ln>
                      </pic:spPr>
                    </pic:pic>
                  </a:graphicData>
                </a:graphic>
              </wp:inline>
            </w:drawing>
          </w:r>
          <w:r w:rsidRPr="00A12553">
            <w:rPr>
              <w:noProof/>
              <w:lang w:eastAsia="it-IT"/>
            </w:rPr>
            <w:t xml:space="preserve"> </w:t>
          </w:r>
        </w:p>
      </w:tc>
      <w:tc>
        <w:tcPr>
          <w:tcW w:w="1417" w:type="dxa"/>
          <w:vAlign w:val="bottom"/>
        </w:tcPr>
        <w:p w14:paraId="26123BD4" w14:textId="166E51F0" w:rsidR="004307A3" w:rsidRPr="00A12553" w:rsidRDefault="004307A3" w:rsidP="00080E40">
          <w:pPr>
            <w:pStyle w:val="llb"/>
            <w:rPr>
              <w:noProof/>
              <w:lang w:eastAsia="it-IT"/>
            </w:rPr>
          </w:pPr>
          <w:r>
            <w:rPr>
              <w:noProof/>
              <w:lang w:eastAsia="en-GB"/>
            </w:rPr>
            <w:drawing>
              <wp:inline distT="0" distB="0" distL="0" distR="0" wp14:anchorId="553AC77D" wp14:editId="4872A340">
                <wp:extent cx="495300" cy="321945"/>
                <wp:effectExtent l="0" t="0" r="0" b="1905"/>
                <wp:docPr id="68" name="Kép 68" descr="EUflag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flag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0813" cy="325528"/>
                        </a:xfrm>
                        <a:prstGeom prst="rect">
                          <a:avLst/>
                        </a:prstGeom>
                        <a:noFill/>
                        <a:ln>
                          <a:noFill/>
                        </a:ln>
                      </pic:spPr>
                    </pic:pic>
                  </a:graphicData>
                </a:graphic>
              </wp:inline>
            </w:drawing>
          </w:r>
        </w:p>
      </w:tc>
    </w:tr>
  </w:tbl>
  <w:p w14:paraId="7460CE26" w14:textId="77777777" w:rsidR="004307A3" w:rsidRDefault="004307A3" w:rsidP="0096754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6059"/>
      <w:gridCol w:w="1597"/>
      <w:gridCol w:w="1416"/>
    </w:tblGrid>
    <w:tr w:rsidR="004307A3" w:rsidRPr="00CE2AA8" w14:paraId="449BE9D0" w14:textId="77777777" w:rsidTr="00090F9A">
      <w:trPr>
        <w:trHeight w:val="1095"/>
      </w:trPr>
      <w:tc>
        <w:tcPr>
          <w:tcW w:w="3340" w:type="pct"/>
          <w:vAlign w:val="bottom"/>
        </w:tcPr>
        <w:p w14:paraId="09089142" w14:textId="77777777" w:rsidR="004307A3" w:rsidRPr="0007031F" w:rsidRDefault="004307A3" w:rsidP="00080E40">
          <w:pPr>
            <w:pStyle w:val="FooterAZZURRO0"/>
          </w:pPr>
          <w:r w:rsidRPr="0007031F">
            <w:t xml:space="preserve">PATHWAY-27 - </w:t>
          </w:r>
          <w:hyperlink r:id="rId1" w:history="1">
            <w:r w:rsidRPr="00E65CBE">
              <w:rPr>
                <w:rStyle w:val="Hiperhivatkozs"/>
              </w:rPr>
              <w:t>http://www.pathway27.eu/</w:t>
            </w:r>
          </w:hyperlink>
          <w:r w:rsidRPr="0007031F">
            <w:t xml:space="preserve"> </w:t>
          </w:r>
        </w:p>
        <w:p w14:paraId="5C507770" w14:textId="77777777" w:rsidR="004307A3" w:rsidRDefault="004307A3" w:rsidP="00080E40">
          <w:pPr>
            <w:pStyle w:val="Nessunaspaziatura2"/>
          </w:pPr>
          <w:r w:rsidRPr="0007031F">
            <w:t>Project funded under the Food, Agriculture and Fisheries, and Biotechnology theme (KBBE)</w:t>
          </w:r>
        </w:p>
        <w:p w14:paraId="28B95337" w14:textId="14372BDE" w:rsidR="004307A3" w:rsidRPr="00EB4A5E" w:rsidRDefault="00967544" w:rsidP="00EB4A5E">
          <w:pPr>
            <w:rPr>
              <w:lang w:eastAsia="en-GB"/>
            </w:rPr>
          </w:pPr>
          <w:r w:rsidRPr="00967544">
            <w:rPr>
              <w:rFonts w:eastAsia="Times New Roman" w:cs="Times New Roman"/>
              <w:bCs w:val="0"/>
              <w:i/>
              <w:color w:val="244061"/>
              <w:sz w:val="14"/>
              <w:szCs w:val="24"/>
              <w:lang w:eastAsia="en-GB"/>
            </w:rPr>
            <w:t>Copyright © 2017 by PATHWAY-27 Consortium. All rights reserved. No part of this publication may be reproduced, distributed, or transmitted in any form or by any means, including photocopying, recording, or other electronic or mechanical methods, without the prior written permission of</w:t>
          </w:r>
          <w:r w:rsidR="00090F9A">
            <w:rPr>
              <w:rFonts w:eastAsia="Times New Roman" w:cs="Times New Roman"/>
              <w:bCs w:val="0"/>
              <w:i/>
              <w:color w:val="244061"/>
              <w:sz w:val="14"/>
              <w:szCs w:val="24"/>
              <w:lang w:eastAsia="en-GB"/>
            </w:rPr>
            <w:t xml:space="preserve"> the </w:t>
          </w:r>
          <w:r w:rsidRPr="00967544">
            <w:rPr>
              <w:rFonts w:eastAsia="Times New Roman" w:cs="Times New Roman"/>
              <w:bCs w:val="0"/>
              <w:i/>
              <w:color w:val="244061"/>
              <w:sz w:val="14"/>
              <w:szCs w:val="24"/>
              <w:lang w:eastAsia="en-GB"/>
            </w:rPr>
            <w:t>PATHWAY-27 Consortium. For permission please contact with Prof. Alessandra Bordoni or dr. András Sebők.</w:t>
          </w:r>
        </w:p>
      </w:tc>
      <w:tc>
        <w:tcPr>
          <w:tcW w:w="880" w:type="pct"/>
          <w:vAlign w:val="bottom"/>
        </w:tcPr>
        <w:p w14:paraId="68BA2E55" w14:textId="77777777" w:rsidR="004307A3" w:rsidRPr="00CE2AA8" w:rsidRDefault="004307A3" w:rsidP="00080E40">
          <w:pPr>
            <w:pStyle w:val="llb"/>
          </w:pPr>
          <w:r>
            <w:rPr>
              <w:noProof/>
              <w:lang w:eastAsia="en-GB"/>
            </w:rPr>
            <w:drawing>
              <wp:inline distT="0" distB="0" distL="0" distR="0" wp14:anchorId="4C9E34B8" wp14:editId="6C5963C9">
                <wp:extent cx="866775" cy="666750"/>
                <wp:effectExtent l="0" t="0" r="9525" b="0"/>
                <wp:docPr id="70" name="Kép 70" descr="Programma7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ogramma7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666750"/>
                        </a:xfrm>
                        <a:prstGeom prst="rect">
                          <a:avLst/>
                        </a:prstGeom>
                        <a:noFill/>
                        <a:ln>
                          <a:noFill/>
                        </a:ln>
                      </pic:spPr>
                    </pic:pic>
                  </a:graphicData>
                </a:graphic>
              </wp:inline>
            </w:drawing>
          </w:r>
        </w:p>
      </w:tc>
      <w:tc>
        <w:tcPr>
          <w:tcW w:w="780" w:type="pct"/>
          <w:vAlign w:val="bottom"/>
        </w:tcPr>
        <w:p w14:paraId="49906C6A" w14:textId="77777777" w:rsidR="004307A3" w:rsidRPr="00CE2AA8" w:rsidRDefault="004307A3" w:rsidP="00080E40">
          <w:pPr>
            <w:pStyle w:val="llb"/>
          </w:pPr>
          <w:r>
            <w:rPr>
              <w:noProof/>
              <w:lang w:eastAsia="en-GB"/>
            </w:rPr>
            <w:drawing>
              <wp:inline distT="0" distB="0" distL="0" distR="0" wp14:anchorId="3C561A45" wp14:editId="4E3A9378">
                <wp:extent cx="762000" cy="514350"/>
                <wp:effectExtent l="0" t="0" r="0" b="0"/>
                <wp:docPr id="71" name="Kép 71" descr="EUflag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Uflag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0" cy="514350"/>
                        </a:xfrm>
                        <a:prstGeom prst="rect">
                          <a:avLst/>
                        </a:prstGeom>
                        <a:noFill/>
                        <a:ln>
                          <a:noFill/>
                        </a:ln>
                      </pic:spPr>
                    </pic:pic>
                  </a:graphicData>
                </a:graphic>
              </wp:inline>
            </w:drawing>
          </w:r>
        </w:p>
      </w:tc>
    </w:tr>
  </w:tbl>
  <w:p w14:paraId="2C659918" w14:textId="77777777" w:rsidR="004307A3" w:rsidRDefault="004307A3" w:rsidP="00560CB3">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861209" w14:textId="77777777" w:rsidR="004307A3" w:rsidRDefault="004307A3" w:rsidP="00560CB3">
      <w:r>
        <w:separator/>
      </w:r>
    </w:p>
    <w:p w14:paraId="1A6E90FA" w14:textId="77777777" w:rsidR="004307A3" w:rsidRDefault="004307A3" w:rsidP="00560CB3"/>
    <w:p w14:paraId="1EBC9905" w14:textId="77777777" w:rsidR="004307A3" w:rsidRDefault="004307A3" w:rsidP="00560CB3"/>
    <w:p w14:paraId="44471242" w14:textId="77777777" w:rsidR="004307A3" w:rsidRDefault="004307A3" w:rsidP="00560CB3"/>
    <w:p w14:paraId="759445B7" w14:textId="77777777" w:rsidR="004307A3" w:rsidRDefault="004307A3" w:rsidP="00560CB3"/>
    <w:p w14:paraId="54437238" w14:textId="77777777" w:rsidR="004307A3" w:rsidRDefault="004307A3" w:rsidP="00560CB3"/>
    <w:p w14:paraId="3A81A82F" w14:textId="77777777" w:rsidR="004307A3" w:rsidRDefault="004307A3" w:rsidP="00560CB3"/>
    <w:p w14:paraId="1B1DE4C0" w14:textId="77777777" w:rsidR="004307A3" w:rsidRDefault="004307A3" w:rsidP="00560CB3"/>
    <w:p w14:paraId="64DD4CC6" w14:textId="77777777" w:rsidR="004307A3" w:rsidRDefault="004307A3" w:rsidP="00560CB3"/>
    <w:p w14:paraId="18D73C85" w14:textId="77777777" w:rsidR="004307A3" w:rsidRDefault="004307A3" w:rsidP="00560CB3"/>
    <w:p w14:paraId="14398612" w14:textId="77777777" w:rsidR="004307A3" w:rsidRDefault="004307A3" w:rsidP="00560CB3"/>
    <w:p w14:paraId="7DD92C83" w14:textId="77777777" w:rsidR="004307A3" w:rsidRDefault="004307A3" w:rsidP="00560CB3"/>
    <w:p w14:paraId="0F8DA4D7" w14:textId="77777777" w:rsidR="004307A3" w:rsidRDefault="004307A3" w:rsidP="00560CB3"/>
    <w:p w14:paraId="47F97A56" w14:textId="77777777" w:rsidR="004307A3" w:rsidRDefault="004307A3" w:rsidP="00560CB3"/>
    <w:p w14:paraId="48D711DA" w14:textId="77777777" w:rsidR="004307A3" w:rsidRDefault="004307A3" w:rsidP="00560CB3"/>
    <w:p w14:paraId="7DD4C583" w14:textId="77777777" w:rsidR="004307A3" w:rsidRDefault="004307A3" w:rsidP="00560CB3"/>
    <w:p w14:paraId="66AA3351" w14:textId="77777777" w:rsidR="004307A3" w:rsidRDefault="004307A3" w:rsidP="00560CB3"/>
    <w:p w14:paraId="2A7F86AA" w14:textId="77777777" w:rsidR="004307A3" w:rsidRDefault="004307A3" w:rsidP="00560CB3"/>
    <w:p w14:paraId="795DF23C" w14:textId="77777777" w:rsidR="004307A3" w:rsidRDefault="004307A3" w:rsidP="00560CB3"/>
    <w:p w14:paraId="2422D6C5" w14:textId="77777777" w:rsidR="004307A3" w:rsidRDefault="004307A3" w:rsidP="00560CB3"/>
    <w:p w14:paraId="6795F77D" w14:textId="77777777" w:rsidR="004307A3" w:rsidRDefault="004307A3" w:rsidP="00560CB3"/>
    <w:p w14:paraId="7F4471E3" w14:textId="77777777" w:rsidR="004307A3" w:rsidRDefault="004307A3" w:rsidP="00560CB3"/>
    <w:p w14:paraId="7FD21EDA" w14:textId="77777777" w:rsidR="004307A3" w:rsidRDefault="004307A3" w:rsidP="00560CB3"/>
    <w:p w14:paraId="3AF6881B" w14:textId="77777777" w:rsidR="004307A3" w:rsidRDefault="004307A3" w:rsidP="00560CB3"/>
    <w:p w14:paraId="1ED057D7" w14:textId="77777777" w:rsidR="004307A3" w:rsidRDefault="004307A3" w:rsidP="00560CB3"/>
    <w:p w14:paraId="39C69964" w14:textId="77777777" w:rsidR="004307A3" w:rsidRDefault="004307A3" w:rsidP="00560CB3"/>
    <w:p w14:paraId="12F75358" w14:textId="77777777" w:rsidR="004307A3" w:rsidRDefault="004307A3" w:rsidP="00560CB3"/>
    <w:p w14:paraId="35450B6B" w14:textId="77777777" w:rsidR="004307A3" w:rsidRDefault="004307A3" w:rsidP="00560CB3"/>
    <w:p w14:paraId="34D3E768" w14:textId="77777777" w:rsidR="004307A3" w:rsidRDefault="004307A3" w:rsidP="00560CB3"/>
    <w:p w14:paraId="40614AF6" w14:textId="77777777" w:rsidR="004307A3" w:rsidRDefault="004307A3" w:rsidP="00560CB3"/>
    <w:p w14:paraId="6F859276" w14:textId="77777777" w:rsidR="004307A3" w:rsidRDefault="004307A3" w:rsidP="00560CB3"/>
    <w:p w14:paraId="7250A390" w14:textId="77777777" w:rsidR="004307A3" w:rsidRDefault="004307A3" w:rsidP="00560CB3"/>
    <w:p w14:paraId="1A9FBE54" w14:textId="77777777" w:rsidR="004307A3" w:rsidRDefault="004307A3" w:rsidP="00560CB3"/>
    <w:p w14:paraId="7D556F75" w14:textId="77777777" w:rsidR="004307A3" w:rsidRDefault="004307A3" w:rsidP="00560CB3"/>
    <w:p w14:paraId="51A1DEA1" w14:textId="77777777" w:rsidR="004307A3" w:rsidRDefault="004307A3" w:rsidP="00560CB3"/>
    <w:p w14:paraId="49E69B88" w14:textId="77777777" w:rsidR="004307A3" w:rsidRDefault="004307A3" w:rsidP="00560CB3"/>
    <w:p w14:paraId="2EE99077" w14:textId="77777777" w:rsidR="004307A3" w:rsidRDefault="004307A3" w:rsidP="00560CB3"/>
    <w:p w14:paraId="5157F9D3" w14:textId="77777777" w:rsidR="004307A3" w:rsidRDefault="004307A3" w:rsidP="00560CB3"/>
    <w:p w14:paraId="3717F044" w14:textId="77777777" w:rsidR="004307A3" w:rsidRDefault="004307A3" w:rsidP="00560CB3"/>
    <w:p w14:paraId="2C6927A9" w14:textId="77777777" w:rsidR="004307A3" w:rsidRDefault="004307A3" w:rsidP="00560CB3"/>
    <w:p w14:paraId="592358C2" w14:textId="77777777" w:rsidR="004307A3" w:rsidRDefault="004307A3" w:rsidP="00560CB3"/>
    <w:p w14:paraId="3C10E690" w14:textId="77777777" w:rsidR="004307A3" w:rsidRDefault="004307A3" w:rsidP="00560CB3"/>
    <w:p w14:paraId="6F6A0537" w14:textId="77777777" w:rsidR="004307A3" w:rsidRDefault="004307A3" w:rsidP="00560CB3"/>
    <w:p w14:paraId="51570631" w14:textId="77777777" w:rsidR="004307A3" w:rsidRDefault="004307A3" w:rsidP="00560CB3"/>
    <w:p w14:paraId="12955F58" w14:textId="77777777" w:rsidR="004307A3" w:rsidRDefault="004307A3" w:rsidP="00560CB3"/>
    <w:p w14:paraId="077768C5" w14:textId="77777777" w:rsidR="004307A3" w:rsidRDefault="004307A3" w:rsidP="00560CB3"/>
    <w:p w14:paraId="0AFB1115" w14:textId="77777777" w:rsidR="004307A3" w:rsidRDefault="004307A3" w:rsidP="00560CB3"/>
    <w:p w14:paraId="5CCAF8FE" w14:textId="77777777" w:rsidR="004307A3" w:rsidRDefault="004307A3" w:rsidP="00560CB3"/>
    <w:p w14:paraId="71BF021C" w14:textId="77777777" w:rsidR="004307A3" w:rsidRDefault="004307A3" w:rsidP="00560CB3"/>
    <w:p w14:paraId="47C0E435" w14:textId="77777777" w:rsidR="004307A3" w:rsidRDefault="004307A3" w:rsidP="00560CB3"/>
    <w:p w14:paraId="4DFF9ECB" w14:textId="77777777" w:rsidR="004307A3" w:rsidRDefault="004307A3" w:rsidP="00560CB3"/>
    <w:p w14:paraId="627BADE8" w14:textId="77777777" w:rsidR="004307A3" w:rsidRDefault="004307A3" w:rsidP="00560CB3"/>
    <w:p w14:paraId="3DCB8728" w14:textId="77777777" w:rsidR="004307A3" w:rsidRDefault="004307A3" w:rsidP="00560CB3"/>
    <w:p w14:paraId="440CD642" w14:textId="77777777" w:rsidR="004307A3" w:rsidRDefault="004307A3" w:rsidP="00560CB3"/>
    <w:p w14:paraId="3B847BD1" w14:textId="77777777" w:rsidR="004307A3" w:rsidRDefault="004307A3" w:rsidP="00560CB3"/>
    <w:p w14:paraId="648ED299" w14:textId="77777777" w:rsidR="004307A3" w:rsidRDefault="004307A3" w:rsidP="00560CB3"/>
    <w:p w14:paraId="563210F8" w14:textId="77777777" w:rsidR="004307A3" w:rsidRDefault="004307A3" w:rsidP="00560CB3"/>
    <w:p w14:paraId="59C1EEAE" w14:textId="77777777" w:rsidR="004307A3" w:rsidRDefault="004307A3" w:rsidP="00560CB3"/>
    <w:p w14:paraId="7FEE7B53" w14:textId="77777777" w:rsidR="004307A3" w:rsidRDefault="004307A3" w:rsidP="00560CB3"/>
    <w:p w14:paraId="7AFE117D" w14:textId="77777777" w:rsidR="004307A3" w:rsidRDefault="004307A3" w:rsidP="00560CB3"/>
    <w:p w14:paraId="7FF1EFCD" w14:textId="77777777" w:rsidR="004307A3" w:rsidRDefault="004307A3" w:rsidP="00560CB3"/>
    <w:p w14:paraId="7F89945D" w14:textId="77777777" w:rsidR="004307A3" w:rsidRDefault="004307A3" w:rsidP="00560CB3"/>
    <w:p w14:paraId="5C0DAE97" w14:textId="77777777" w:rsidR="004307A3" w:rsidRDefault="004307A3" w:rsidP="00560CB3"/>
    <w:p w14:paraId="13EFCBF9" w14:textId="77777777" w:rsidR="004307A3" w:rsidRDefault="004307A3" w:rsidP="00560CB3"/>
    <w:p w14:paraId="7170BF42" w14:textId="77777777" w:rsidR="004307A3" w:rsidRDefault="004307A3" w:rsidP="00560CB3"/>
    <w:p w14:paraId="0D6642D6" w14:textId="77777777" w:rsidR="004307A3" w:rsidRDefault="004307A3" w:rsidP="00560CB3"/>
    <w:p w14:paraId="271EC8F6" w14:textId="77777777" w:rsidR="004307A3" w:rsidRDefault="004307A3" w:rsidP="00560CB3"/>
    <w:p w14:paraId="63104834" w14:textId="77777777" w:rsidR="004307A3" w:rsidRDefault="004307A3" w:rsidP="00560CB3"/>
    <w:p w14:paraId="02AECDA2" w14:textId="77777777" w:rsidR="004307A3" w:rsidRDefault="004307A3" w:rsidP="00560CB3"/>
    <w:p w14:paraId="0713720F" w14:textId="77777777" w:rsidR="004307A3" w:rsidRDefault="004307A3" w:rsidP="00560CB3"/>
    <w:p w14:paraId="100B5164" w14:textId="77777777" w:rsidR="004307A3" w:rsidRDefault="004307A3" w:rsidP="00560CB3"/>
    <w:p w14:paraId="1D3E2CAF" w14:textId="77777777" w:rsidR="004307A3" w:rsidRDefault="004307A3" w:rsidP="00560CB3"/>
    <w:p w14:paraId="7544E51D" w14:textId="77777777" w:rsidR="004307A3" w:rsidRDefault="004307A3" w:rsidP="00560CB3"/>
    <w:p w14:paraId="6F16802E" w14:textId="77777777" w:rsidR="004307A3" w:rsidRDefault="004307A3" w:rsidP="00560CB3"/>
    <w:p w14:paraId="4D4069DC" w14:textId="77777777" w:rsidR="004307A3" w:rsidRDefault="004307A3" w:rsidP="00560CB3"/>
    <w:p w14:paraId="3B29EE38" w14:textId="77777777" w:rsidR="004307A3" w:rsidRDefault="004307A3" w:rsidP="00560CB3"/>
    <w:p w14:paraId="52A4B741" w14:textId="77777777" w:rsidR="004307A3" w:rsidRDefault="004307A3" w:rsidP="00560CB3"/>
    <w:p w14:paraId="14171B72" w14:textId="77777777" w:rsidR="004307A3" w:rsidRDefault="004307A3" w:rsidP="00560CB3"/>
    <w:p w14:paraId="5584AE4B" w14:textId="77777777" w:rsidR="004307A3" w:rsidRDefault="004307A3" w:rsidP="00560CB3"/>
  </w:footnote>
  <w:footnote w:type="continuationSeparator" w:id="0">
    <w:p w14:paraId="726CD032" w14:textId="77777777" w:rsidR="004307A3" w:rsidRDefault="004307A3" w:rsidP="00560CB3">
      <w:r>
        <w:continuationSeparator/>
      </w:r>
    </w:p>
    <w:p w14:paraId="537BFFAE" w14:textId="77777777" w:rsidR="004307A3" w:rsidRDefault="004307A3" w:rsidP="00560CB3"/>
    <w:p w14:paraId="570C973E" w14:textId="77777777" w:rsidR="004307A3" w:rsidRDefault="004307A3" w:rsidP="00560CB3"/>
    <w:p w14:paraId="191307FB" w14:textId="77777777" w:rsidR="004307A3" w:rsidRDefault="004307A3" w:rsidP="00560CB3"/>
    <w:p w14:paraId="0A25F597" w14:textId="77777777" w:rsidR="004307A3" w:rsidRDefault="004307A3" w:rsidP="00560CB3"/>
    <w:p w14:paraId="6D4B4751" w14:textId="77777777" w:rsidR="004307A3" w:rsidRDefault="004307A3" w:rsidP="00560CB3"/>
    <w:p w14:paraId="7BFBE7BB" w14:textId="77777777" w:rsidR="004307A3" w:rsidRDefault="004307A3" w:rsidP="00560CB3"/>
    <w:p w14:paraId="09F5F423" w14:textId="77777777" w:rsidR="004307A3" w:rsidRDefault="004307A3" w:rsidP="00560CB3"/>
    <w:p w14:paraId="3BA3984A" w14:textId="77777777" w:rsidR="004307A3" w:rsidRDefault="004307A3" w:rsidP="00560CB3"/>
    <w:p w14:paraId="0E1623DB" w14:textId="77777777" w:rsidR="004307A3" w:rsidRDefault="004307A3" w:rsidP="00560CB3"/>
    <w:p w14:paraId="026A3B4A" w14:textId="77777777" w:rsidR="004307A3" w:rsidRDefault="004307A3" w:rsidP="00560CB3"/>
    <w:p w14:paraId="4071383C" w14:textId="77777777" w:rsidR="004307A3" w:rsidRDefault="004307A3" w:rsidP="00560CB3"/>
    <w:p w14:paraId="52873209" w14:textId="77777777" w:rsidR="004307A3" w:rsidRDefault="004307A3" w:rsidP="00560CB3"/>
    <w:p w14:paraId="279764C1" w14:textId="77777777" w:rsidR="004307A3" w:rsidRDefault="004307A3" w:rsidP="00560CB3"/>
    <w:p w14:paraId="7600FFA6" w14:textId="77777777" w:rsidR="004307A3" w:rsidRDefault="004307A3" w:rsidP="00560CB3"/>
    <w:p w14:paraId="1F5C84B5" w14:textId="77777777" w:rsidR="004307A3" w:rsidRDefault="004307A3" w:rsidP="00560CB3"/>
    <w:p w14:paraId="3B5BE1E8" w14:textId="77777777" w:rsidR="004307A3" w:rsidRDefault="004307A3" w:rsidP="00560CB3"/>
    <w:p w14:paraId="4EF64611" w14:textId="77777777" w:rsidR="004307A3" w:rsidRDefault="004307A3" w:rsidP="00560CB3"/>
    <w:p w14:paraId="58EACA46" w14:textId="77777777" w:rsidR="004307A3" w:rsidRDefault="004307A3" w:rsidP="00560CB3"/>
    <w:p w14:paraId="425EBFF0" w14:textId="77777777" w:rsidR="004307A3" w:rsidRDefault="004307A3" w:rsidP="00560CB3"/>
    <w:p w14:paraId="47F6323A" w14:textId="77777777" w:rsidR="004307A3" w:rsidRDefault="004307A3" w:rsidP="00560CB3"/>
    <w:p w14:paraId="4AF1C551" w14:textId="77777777" w:rsidR="004307A3" w:rsidRDefault="004307A3" w:rsidP="00560CB3"/>
    <w:p w14:paraId="382BA3FF" w14:textId="77777777" w:rsidR="004307A3" w:rsidRDefault="004307A3" w:rsidP="00560CB3"/>
    <w:p w14:paraId="7D3F32DE" w14:textId="77777777" w:rsidR="004307A3" w:rsidRDefault="004307A3" w:rsidP="00560CB3"/>
    <w:p w14:paraId="7C8F688E" w14:textId="77777777" w:rsidR="004307A3" w:rsidRDefault="004307A3" w:rsidP="00560CB3"/>
    <w:p w14:paraId="24AAFDCF" w14:textId="77777777" w:rsidR="004307A3" w:rsidRDefault="004307A3" w:rsidP="00560CB3"/>
    <w:p w14:paraId="4ED7A92B" w14:textId="77777777" w:rsidR="004307A3" w:rsidRDefault="004307A3" w:rsidP="00560CB3"/>
    <w:p w14:paraId="4281AE96" w14:textId="77777777" w:rsidR="004307A3" w:rsidRDefault="004307A3" w:rsidP="00560CB3"/>
    <w:p w14:paraId="041393C7" w14:textId="77777777" w:rsidR="004307A3" w:rsidRDefault="004307A3" w:rsidP="00560CB3"/>
    <w:p w14:paraId="7E18E041" w14:textId="77777777" w:rsidR="004307A3" w:rsidRDefault="004307A3" w:rsidP="00560CB3"/>
    <w:p w14:paraId="1B6008D7" w14:textId="77777777" w:rsidR="004307A3" w:rsidRDefault="004307A3" w:rsidP="00560CB3"/>
    <w:p w14:paraId="4E3FD0E2" w14:textId="77777777" w:rsidR="004307A3" w:rsidRDefault="004307A3" w:rsidP="00560CB3"/>
    <w:p w14:paraId="013D5176" w14:textId="77777777" w:rsidR="004307A3" w:rsidRDefault="004307A3" w:rsidP="00560CB3"/>
    <w:p w14:paraId="286AC9CD" w14:textId="77777777" w:rsidR="004307A3" w:rsidRDefault="004307A3" w:rsidP="00560CB3"/>
    <w:p w14:paraId="23CC7E37" w14:textId="77777777" w:rsidR="004307A3" w:rsidRDefault="004307A3" w:rsidP="00560CB3"/>
    <w:p w14:paraId="7712C08F" w14:textId="77777777" w:rsidR="004307A3" w:rsidRDefault="004307A3" w:rsidP="00560CB3"/>
    <w:p w14:paraId="25721577" w14:textId="77777777" w:rsidR="004307A3" w:rsidRDefault="004307A3" w:rsidP="00560CB3"/>
    <w:p w14:paraId="24AE3A7E" w14:textId="77777777" w:rsidR="004307A3" w:rsidRDefault="004307A3" w:rsidP="00560CB3"/>
    <w:p w14:paraId="4B06B975" w14:textId="77777777" w:rsidR="004307A3" w:rsidRDefault="004307A3" w:rsidP="00560CB3"/>
    <w:p w14:paraId="5C05947F" w14:textId="77777777" w:rsidR="004307A3" w:rsidRDefault="004307A3" w:rsidP="00560CB3"/>
    <w:p w14:paraId="5D1EA18E" w14:textId="77777777" w:rsidR="004307A3" w:rsidRDefault="004307A3" w:rsidP="00560CB3"/>
    <w:p w14:paraId="7B28A11E" w14:textId="77777777" w:rsidR="004307A3" w:rsidRDefault="004307A3" w:rsidP="00560CB3"/>
    <w:p w14:paraId="60BA089D" w14:textId="77777777" w:rsidR="004307A3" w:rsidRDefault="004307A3" w:rsidP="00560CB3"/>
    <w:p w14:paraId="5BE94DAB" w14:textId="77777777" w:rsidR="004307A3" w:rsidRDefault="004307A3" w:rsidP="00560CB3"/>
    <w:p w14:paraId="205582C6" w14:textId="77777777" w:rsidR="004307A3" w:rsidRDefault="004307A3" w:rsidP="00560CB3"/>
    <w:p w14:paraId="0B869DC1" w14:textId="77777777" w:rsidR="004307A3" w:rsidRDefault="004307A3" w:rsidP="00560CB3"/>
    <w:p w14:paraId="465EB4F4" w14:textId="77777777" w:rsidR="004307A3" w:rsidRDefault="004307A3" w:rsidP="00560CB3"/>
    <w:p w14:paraId="3A50C530" w14:textId="77777777" w:rsidR="004307A3" w:rsidRDefault="004307A3" w:rsidP="00560CB3"/>
    <w:p w14:paraId="47A9A664" w14:textId="77777777" w:rsidR="004307A3" w:rsidRDefault="004307A3" w:rsidP="00560CB3"/>
    <w:p w14:paraId="52613001" w14:textId="77777777" w:rsidR="004307A3" w:rsidRDefault="004307A3" w:rsidP="00560CB3"/>
    <w:p w14:paraId="757B82DB" w14:textId="77777777" w:rsidR="004307A3" w:rsidRDefault="004307A3" w:rsidP="00560CB3"/>
    <w:p w14:paraId="1E580C5D" w14:textId="77777777" w:rsidR="004307A3" w:rsidRDefault="004307A3" w:rsidP="00560CB3"/>
    <w:p w14:paraId="32DF088E" w14:textId="77777777" w:rsidR="004307A3" w:rsidRDefault="004307A3" w:rsidP="00560CB3"/>
    <w:p w14:paraId="3157EEFA" w14:textId="77777777" w:rsidR="004307A3" w:rsidRDefault="004307A3" w:rsidP="00560CB3"/>
    <w:p w14:paraId="1577B9ED" w14:textId="77777777" w:rsidR="004307A3" w:rsidRDefault="004307A3" w:rsidP="00560CB3"/>
    <w:p w14:paraId="2D24690E" w14:textId="77777777" w:rsidR="004307A3" w:rsidRDefault="004307A3" w:rsidP="00560CB3"/>
    <w:p w14:paraId="68DEFB26" w14:textId="77777777" w:rsidR="004307A3" w:rsidRDefault="004307A3" w:rsidP="00560CB3"/>
    <w:p w14:paraId="4D55E26E" w14:textId="77777777" w:rsidR="004307A3" w:rsidRDefault="004307A3" w:rsidP="00560CB3"/>
    <w:p w14:paraId="72DC78F0" w14:textId="77777777" w:rsidR="004307A3" w:rsidRDefault="004307A3" w:rsidP="00560CB3"/>
    <w:p w14:paraId="0F188D5F" w14:textId="77777777" w:rsidR="004307A3" w:rsidRDefault="004307A3" w:rsidP="00560CB3"/>
    <w:p w14:paraId="3BF4247E" w14:textId="77777777" w:rsidR="004307A3" w:rsidRDefault="004307A3" w:rsidP="00560CB3"/>
    <w:p w14:paraId="2028CB58" w14:textId="77777777" w:rsidR="004307A3" w:rsidRDefault="004307A3" w:rsidP="00560CB3"/>
    <w:p w14:paraId="580DB314" w14:textId="77777777" w:rsidR="004307A3" w:rsidRDefault="004307A3" w:rsidP="00560CB3"/>
    <w:p w14:paraId="209BE461" w14:textId="77777777" w:rsidR="004307A3" w:rsidRDefault="004307A3" w:rsidP="00560CB3"/>
    <w:p w14:paraId="1795161D" w14:textId="77777777" w:rsidR="004307A3" w:rsidRDefault="004307A3" w:rsidP="00560CB3"/>
    <w:p w14:paraId="4D7E04D7" w14:textId="77777777" w:rsidR="004307A3" w:rsidRDefault="004307A3" w:rsidP="00560CB3"/>
    <w:p w14:paraId="768C8FAF" w14:textId="77777777" w:rsidR="004307A3" w:rsidRDefault="004307A3" w:rsidP="00560CB3"/>
    <w:p w14:paraId="097115C7" w14:textId="77777777" w:rsidR="004307A3" w:rsidRDefault="004307A3" w:rsidP="00560CB3"/>
    <w:p w14:paraId="525D27AB" w14:textId="77777777" w:rsidR="004307A3" w:rsidRDefault="004307A3" w:rsidP="00560CB3"/>
    <w:p w14:paraId="5AC7A3AF" w14:textId="77777777" w:rsidR="004307A3" w:rsidRDefault="004307A3" w:rsidP="00560CB3"/>
    <w:p w14:paraId="37DF653D" w14:textId="77777777" w:rsidR="004307A3" w:rsidRDefault="004307A3" w:rsidP="00560CB3"/>
    <w:p w14:paraId="103BA7E2" w14:textId="77777777" w:rsidR="004307A3" w:rsidRDefault="004307A3" w:rsidP="00560CB3"/>
    <w:p w14:paraId="5BA450F5" w14:textId="77777777" w:rsidR="004307A3" w:rsidRDefault="004307A3" w:rsidP="00560CB3"/>
    <w:p w14:paraId="49C2A843" w14:textId="77777777" w:rsidR="004307A3" w:rsidRDefault="004307A3" w:rsidP="00560CB3"/>
    <w:p w14:paraId="4BBDE356" w14:textId="77777777" w:rsidR="004307A3" w:rsidRDefault="004307A3" w:rsidP="00560CB3"/>
    <w:p w14:paraId="4EC741A5" w14:textId="77777777" w:rsidR="004307A3" w:rsidRDefault="004307A3" w:rsidP="00560CB3"/>
    <w:p w14:paraId="4D2E23E4" w14:textId="77777777" w:rsidR="004307A3" w:rsidRDefault="004307A3" w:rsidP="00560CB3"/>
    <w:p w14:paraId="7E23D092" w14:textId="77777777" w:rsidR="004307A3" w:rsidRDefault="004307A3" w:rsidP="00560CB3"/>
    <w:p w14:paraId="3F055CB6" w14:textId="77777777" w:rsidR="004307A3" w:rsidRDefault="004307A3" w:rsidP="00560CB3"/>
  </w:footnote>
  <w:footnote w:type="continuationNotice" w:id="1">
    <w:p w14:paraId="019CC663" w14:textId="77777777" w:rsidR="004307A3" w:rsidRDefault="004307A3" w:rsidP="0007031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BACF4" w14:textId="77777777" w:rsidR="004307A3" w:rsidRDefault="004307A3" w:rsidP="00560CB3"/>
  <w:p w14:paraId="53A70845" w14:textId="77777777" w:rsidR="004307A3" w:rsidRDefault="004307A3" w:rsidP="00560CB3"/>
  <w:p w14:paraId="49F5342E" w14:textId="77777777" w:rsidR="004307A3" w:rsidRDefault="004307A3" w:rsidP="00560CB3"/>
  <w:p w14:paraId="5EDF9EE0" w14:textId="77777777" w:rsidR="004307A3" w:rsidRDefault="004307A3" w:rsidP="00560CB3"/>
  <w:p w14:paraId="43DEF33B" w14:textId="77777777" w:rsidR="004307A3" w:rsidRDefault="004307A3" w:rsidP="00560CB3"/>
  <w:p w14:paraId="5B2601F0" w14:textId="77777777" w:rsidR="004307A3" w:rsidRDefault="004307A3" w:rsidP="00560CB3"/>
  <w:p w14:paraId="5C25366B" w14:textId="77777777" w:rsidR="004307A3" w:rsidRDefault="004307A3" w:rsidP="00560CB3"/>
  <w:p w14:paraId="1AA585BC" w14:textId="77777777" w:rsidR="004307A3" w:rsidRDefault="004307A3" w:rsidP="00560CB3"/>
  <w:p w14:paraId="5B082F1F" w14:textId="77777777" w:rsidR="004307A3" w:rsidRDefault="004307A3" w:rsidP="00560CB3"/>
  <w:p w14:paraId="6404B072" w14:textId="77777777" w:rsidR="004307A3" w:rsidRDefault="004307A3" w:rsidP="00560CB3"/>
  <w:p w14:paraId="22F1ECBE" w14:textId="77777777" w:rsidR="004307A3" w:rsidRDefault="004307A3" w:rsidP="00560CB3"/>
  <w:p w14:paraId="3613FB02" w14:textId="77777777" w:rsidR="004307A3" w:rsidRDefault="004307A3" w:rsidP="00560CB3"/>
  <w:p w14:paraId="3791483B" w14:textId="77777777" w:rsidR="004307A3" w:rsidRDefault="004307A3" w:rsidP="00560CB3"/>
  <w:p w14:paraId="5B8CC45E" w14:textId="77777777" w:rsidR="004307A3" w:rsidRDefault="004307A3" w:rsidP="00560CB3"/>
  <w:p w14:paraId="4256282F" w14:textId="77777777" w:rsidR="004307A3" w:rsidRDefault="004307A3" w:rsidP="00560CB3"/>
  <w:p w14:paraId="7E506B56" w14:textId="77777777" w:rsidR="004307A3" w:rsidRDefault="004307A3" w:rsidP="00560CB3"/>
  <w:p w14:paraId="6E32C165" w14:textId="77777777" w:rsidR="004307A3" w:rsidRDefault="004307A3" w:rsidP="00560CB3"/>
  <w:p w14:paraId="2C3222F9" w14:textId="77777777" w:rsidR="004307A3" w:rsidRDefault="004307A3" w:rsidP="00560CB3"/>
  <w:p w14:paraId="1A7477DC" w14:textId="77777777" w:rsidR="004307A3" w:rsidRDefault="004307A3" w:rsidP="00560CB3"/>
  <w:p w14:paraId="0126FEC1" w14:textId="77777777" w:rsidR="004307A3" w:rsidRDefault="004307A3" w:rsidP="00560CB3"/>
  <w:p w14:paraId="5007DEB2" w14:textId="77777777" w:rsidR="004307A3" w:rsidRDefault="004307A3" w:rsidP="00560CB3"/>
  <w:p w14:paraId="58F72F6D" w14:textId="77777777" w:rsidR="004307A3" w:rsidRDefault="004307A3" w:rsidP="00560CB3"/>
  <w:p w14:paraId="1DE348F5" w14:textId="77777777" w:rsidR="004307A3" w:rsidRDefault="004307A3" w:rsidP="00560CB3"/>
  <w:p w14:paraId="3372A91C" w14:textId="77777777" w:rsidR="004307A3" w:rsidRDefault="004307A3" w:rsidP="00560CB3"/>
  <w:p w14:paraId="50CE634C" w14:textId="77777777" w:rsidR="004307A3" w:rsidRDefault="004307A3" w:rsidP="00560CB3"/>
  <w:p w14:paraId="18C4496E" w14:textId="77777777" w:rsidR="004307A3" w:rsidRDefault="004307A3" w:rsidP="00560CB3"/>
  <w:p w14:paraId="3D41CD3D" w14:textId="77777777" w:rsidR="004307A3" w:rsidRDefault="004307A3" w:rsidP="00560CB3"/>
  <w:p w14:paraId="206B738E" w14:textId="77777777" w:rsidR="004307A3" w:rsidRDefault="004307A3" w:rsidP="00560CB3"/>
  <w:p w14:paraId="553CD29F" w14:textId="77777777" w:rsidR="004307A3" w:rsidRDefault="004307A3" w:rsidP="00560CB3"/>
  <w:p w14:paraId="1968F4E8" w14:textId="77777777" w:rsidR="004307A3" w:rsidRDefault="004307A3" w:rsidP="00560CB3"/>
  <w:p w14:paraId="6A882545" w14:textId="77777777" w:rsidR="004307A3" w:rsidRDefault="004307A3" w:rsidP="00560CB3"/>
  <w:p w14:paraId="040AC2BA" w14:textId="77777777" w:rsidR="004307A3" w:rsidRDefault="004307A3" w:rsidP="00560CB3"/>
  <w:p w14:paraId="2BDD1A4F" w14:textId="77777777" w:rsidR="004307A3" w:rsidRDefault="004307A3" w:rsidP="00560CB3"/>
  <w:p w14:paraId="5C472024" w14:textId="77777777" w:rsidR="004307A3" w:rsidRDefault="004307A3" w:rsidP="00560CB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222"/>
      <w:gridCol w:w="8850"/>
    </w:tblGrid>
    <w:tr w:rsidR="004307A3" w:rsidRPr="00A12553" w14:paraId="5C78FB43" w14:textId="77777777" w:rsidTr="004250A2">
      <w:trPr>
        <w:cantSplit/>
        <w:trHeight w:val="1134"/>
      </w:trPr>
      <w:tc>
        <w:tcPr>
          <w:tcW w:w="222" w:type="dxa"/>
        </w:tcPr>
        <w:p w14:paraId="7C5750B9" w14:textId="77777777" w:rsidR="004307A3" w:rsidRPr="00A12553" w:rsidRDefault="004307A3" w:rsidP="00560CB3">
          <w:pPr>
            <w:pStyle w:val="lfej"/>
          </w:pPr>
        </w:p>
      </w:tc>
      <w:tc>
        <w:tcPr>
          <w:tcW w:w="9066" w:type="dxa"/>
        </w:tcPr>
        <w:tbl>
          <w:tblPr>
            <w:tblW w:w="0" w:type="auto"/>
            <w:tblLook w:val="04A0" w:firstRow="1" w:lastRow="0" w:firstColumn="1" w:lastColumn="0" w:noHBand="0" w:noVBand="1"/>
          </w:tblPr>
          <w:tblGrid>
            <w:gridCol w:w="4023"/>
            <w:gridCol w:w="4475"/>
          </w:tblGrid>
          <w:tr w:rsidR="004307A3" w:rsidRPr="00CE2AA8" w14:paraId="7F97E9C1" w14:textId="77777777" w:rsidTr="00E23E84">
            <w:trPr>
              <w:cantSplit/>
              <w:trHeight w:val="1118"/>
            </w:trPr>
            <w:tc>
              <w:tcPr>
                <w:tcW w:w="4023" w:type="dxa"/>
              </w:tcPr>
              <w:p w14:paraId="3CC0B1CF" w14:textId="77777777" w:rsidR="004307A3" w:rsidRPr="00CE2AA8" w:rsidRDefault="004307A3" w:rsidP="00C75B77">
                <w:pPr>
                  <w:pStyle w:val="lfej"/>
                </w:pPr>
              </w:p>
            </w:tc>
            <w:tc>
              <w:tcPr>
                <w:tcW w:w="4475" w:type="dxa"/>
              </w:tcPr>
              <w:p w14:paraId="47721B8E" w14:textId="77777777" w:rsidR="004307A3" w:rsidRPr="00CE2AA8" w:rsidRDefault="004307A3" w:rsidP="00C75B77">
                <w:pPr>
                  <w:pStyle w:val="lfej"/>
                </w:pPr>
                <w:r>
                  <w:rPr>
                    <w:noProof/>
                    <w:lang w:eastAsia="en-GB"/>
                  </w:rPr>
                  <w:drawing>
                    <wp:inline distT="0" distB="0" distL="0" distR="0" wp14:anchorId="6E52A8C5" wp14:editId="7421878C">
                      <wp:extent cx="1704975" cy="523040"/>
                      <wp:effectExtent l="0" t="0" r="0" b="0"/>
                      <wp:docPr id="66" name="Kép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t="16165" b="21555"/>
                              <a:stretch>
                                <a:fillRect/>
                              </a:stretch>
                            </pic:blipFill>
                            <pic:spPr bwMode="auto">
                              <a:xfrm>
                                <a:off x="0" y="0"/>
                                <a:ext cx="1707804" cy="523908"/>
                              </a:xfrm>
                              <a:prstGeom prst="rect">
                                <a:avLst/>
                              </a:prstGeom>
                              <a:noFill/>
                              <a:ln>
                                <a:noFill/>
                              </a:ln>
                            </pic:spPr>
                          </pic:pic>
                        </a:graphicData>
                      </a:graphic>
                    </wp:inline>
                  </w:drawing>
                </w:r>
              </w:p>
            </w:tc>
          </w:tr>
        </w:tbl>
        <w:p w14:paraId="01EF82C9" w14:textId="77777777" w:rsidR="004307A3" w:rsidRPr="00A12553" w:rsidRDefault="004307A3" w:rsidP="00560CB3">
          <w:pPr>
            <w:pStyle w:val="lfej"/>
          </w:pPr>
        </w:p>
      </w:tc>
    </w:tr>
  </w:tbl>
  <w:p w14:paraId="284C138F" w14:textId="77777777" w:rsidR="004307A3" w:rsidRDefault="004307A3" w:rsidP="0096754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EDEEE" w14:textId="77777777" w:rsidR="004307A3" w:rsidRDefault="004307A3" w:rsidP="00080E40">
    <w:pPr>
      <w:pStyle w:val="lfej"/>
    </w:pPr>
    <w:r>
      <w:rPr>
        <w:noProof/>
        <w:lang w:eastAsia="en-GB"/>
      </w:rPr>
      <w:drawing>
        <wp:inline distT="0" distB="0" distL="0" distR="0" wp14:anchorId="6F937F59" wp14:editId="08897B09">
          <wp:extent cx="4181475" cy="1285875"/>
          <wp:effectExtent l="0" t="0" r="0" b="0"/>
          <wp:docPr id="69" name="Kép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t="16165" b="21555"/>
                  <a:stretch>
                    <a:fillRect/>
                  </a:stretch>
                </pic:blipFill>
                <pic:spPr bwMode="auto">
                  <a:xfrm>
                    <a:off x="0" y="0"/>
                    <a:ext cx="4181475" cy="1285875"/>
                  </a:xfrm>
                  <a:prstGeom prst="rect">
                    <a:avLst/>
                  </a:prstGeom>
                  <a:noFill/>
                  <a:ln>
                    <a:noFill/>
                  </a:ln>
                </pic:spPr>
              </pic:pic>
            </a:graphicData>
          </a:graphic>
        </wp:inline>
      </w:drawing>
    </w:r>
  </w:p>
  <w:p w14:paraId="50FB24C1" w14:textId="367DC25F" w:rsidR="004307A3" w:rsidRPr="004250A2" w:rsidRDefault="004307A3" w:rsidP="00080E40">
    <w:pPr>
      <w:pStyle w:val="lfej"/>
      <w:rPr>
        <w:noProof/>
        <w:lang w:val="it-IT" w:eastAsia="it-IT"/>
      </w:rPr>
    </w:pPr>
    <w:r>
      <w:rPr>
        <w:noProof/>
        <w:lang w:val="it-IT" w:eastAsia="it-IT"/>
      </w:rPr>
      <w:t xml:space="preserve"> </w:t>
    </w:r>
    <w:r>
      <w:rPr>
        <w:noProof/>
        <w:lang w:eastAsia="en-GB"/>
      </w:rPr>
      <mc:AlternateContent>
        <mc:Choice Requires="wps">
          <w:drawing>
            <wp:inline distT="0" distB="0" distL="0" distR="0" wp14:anchorId="2FF75139" wp14:editId="58A38057">
              <wp:extent cx="6012180" cy="0"/>
              <wp:effectExtent l="23495" t="24765" r="22225" b="22860"/>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straightConnector1">
                        <a:avLst/>
                      </a:prstGeom>
                      <a:noFill/>
                      <a:ln w="31750">
                        <a:solidFill>
                          <a:srgbClr val="0D32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inline>
          </w:drawing>
        </mc:Choice>
        <mc:Fallback>
          <w:pict>
            <v:shapetype w14:anchorId="7C673E0A" id="_x0000_t32" coordsize="21600,21600" o:spt="32" o:oned="t" path="m,l21600,21600e" filled="f">
              <v:path arrowok="t" fillok="f" o:connecttype="none"/>
              <o:lock v:ext="edit" shapetype="t"/>
            </v:shapetype>
            <v:shape id="AutoShape 3" o:spid="_x0000_s1026" type="#_x0000_t32" style="width:473.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" strokecolor="#0d3280" strokeweight="2.5pt">
              <v:shadow color="#868686"/>
              <w10:anchorlock/>
            </v:shape>
          </w:pict>
        </mc:Fallback>
      </mc:AlternateContent>
    </w:r>
  </w:p>
  <w:p w14:paraId="4DBDE737" w14:textId="77777777" w:rsidR="004307A3" w:rsidRPr="004250A2" w:rsidRDefault="004307A3" w:rsidP="00080E40">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B4733"/>
    <w:multiLevelType w:val="hybridMultilevel"/>
    <w:tmpl w:val="4FC499F8"/>
    <w:lvl w:ilvl="0" w:tplc="9C2E31D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35FEE"/>
    <w:multiLevelType w:val="hybridMultilevel"/>
    <w:tmpl w:val="AC385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B6299"/>
    <w:multiLevelType w:val="hybridMultilevel"/>
    <w:tmpl w:val="B9DE32DC"/>
    <w:lvl w:ilvl="0" w:tplc="0809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58D10E5"/>
    <w:multiLevelType w:val="hybridMultilevel"/>
    <w:tmpl w:val="8A8E0600"/>
    <w:lvl w:ilvl="0" w:tplc="0809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77379EF"/>
    <w:multiLevelType w:val="hybridMultilevel"/>
    <w:tmpl w:val="0CC082B2"/>
    <w:lvl w:ilvl="0" w:tplc="9C2E31D0">
      <w:start w:val="1"/>
      <w:numFmt w:val="bullet"/>
      <w:lvlText w:val="-"/>
      <w:lvlJc w:val="left"/>
      <w:pPr>
        <w:ind w:left="1440" w:hanging="360"/>
      </w:pPr>
      <w:rPr>
        <w:rFonts w:ascii="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8CA59B8"/>
    <w:multiLevelType w:val="hybridMultilevel"/>
    <w:tmpl w:val="65B2F7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9A1065E"/>
    <w:multiLevelType w:val="hybridMultilevel"/>
    <w:tmpl w:val="CBCE45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9B050FF"/>
    <w:multiLevelType w:val="hybridMultilevel"/>
    <w:tmpl w:val="FCCEFD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D0E0544"/>
    <w:multiLevelType w:val="hybridMultilevel"/>
    <w:tmpl w:val="67CC6AF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D133B13"/>
    <w:multiLevelType w:val="hybridMultilevel"/>
    <w:tmpl w:val="0360E074"/>
    <w:lvl w:ilvl="0" w:tplc="0809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0EB27941"/>
    <w:multiLevelType w:val="hybridMultilevel"/>
    <w:tmpl w:val="1A52342E"/>
    <w:lvl w:ilvl="0" w:tplc="0809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EF15FC3"/>
    <w:multiLevelType w:val="hybridMultilevel"/>
    <w:tmpl w:val="321A6920"/>
    <w:lvl w:ilvl="0" w:tplc="040E0001">
      <w:start w:val="1"/>
      <w:numFmt w:val="bullet"/>
      <w:lvlText w:val=""/>
      <w:lvlJc w:val="left"/>
      <w:pPr>
        <w:tabs>
          <w:tab w:val="num" w:pos="720"/>
        </w:tabs>
        <w:ind w:left="720" w:hanging="360"/>
      </w:pPr>
      <w:rPr>
        <w:rFonts w:ascii="Symbol" w:hAnsi="Symbol" w:hint="default"/>
      </w:rPr>
    </w:lvl>
    <w:lvl w:ilvl="1" w:tplc="1E2E280A" w:tentative="1">
      <w:start w:val="1"/>
      <w:numFmt w:val="bullet"/>
      <w:lvlText w:val="•"/>
      <w:lvlJc w:val="left"/>
      <w:pPr>
        <w:tabs>
          <w:tab w:val="num" w:pos="1440"/>
        </w:tabs>
        <w:ind w:left="1440" w:hanging="360"/>
      </w:pPr>
      <w:rPr>
        <w:rFonts w:ascii="Arial" w:hAnsi="Arial" w:hint="default"/>
      </w:rPr>
    </w:lvl>
    <w:lvl w:ilvl="2" w:tplc="6D40CBB8" w:tentative="1">
      <w:start w:val="1"/>
      <w:numFmt w:val="bullet"/>
      <w:lvlText w:val="•"/>
      <w:lvlJc w:val="left"/>
      <w:pPr>
        <w:tabs>
          <w:tab w:val="num" w:pos="2160"/>
        </w:tabs>
        <w:ind w:left="2160" w:hanging="360"/>
      </w:pPr>
      <w:rPr>
        <w:rFonts w:ascii="Arial" w:hAnsi="Arial" w:hint="default"/>
      </w:rPr>
    </w:lvl>
    <w:lvl w:ilvl="3" w:tplc="F77CD7CE" w:tentative="1">
      <w:start w:val="1"/>
      <w:numFmt w:val="bullet"/>
      <w:lvlText w:val="•"/>
      <w:lvlJc w:val="left"/>
      <w:pPr>
        <w:tabs>
          <w:tab w:val="num" w:pos="2880"/>
        </w:tabs>
        <w:ind w:left="2880" w:hanging="360"/>
      </w:pPr>
      <w:rPr>
        <w:rFonts w:ascii="Arial" w:hAnsi="Arial" w:hint="default"/>
      </w:rPr>
    </w:lvl>
    <w:lvl w:ilvl="4" w:tplc="85883BB6" w:tentative="1">
      <w:start w:val="1"/>
      <w:numFmt w:val="bullet"/>
      <w:lvlText w:val="•"/>
      <w:lvlJc w:val="left"/>
      <w:pPr>
        <w:tabs>
          <w:tab w:val="num" w:pos="3600"/>
        </w:tabs>
        <w:ind w:left="3600" w:hanging="360"/>
      </w:pPr>
      <w:rPr>
        <w:rFonts w:ascii="Arial" w:hAnsi="Arial" w:hint="default"/>
      </w:rPr>
    </w:lvl>
    <w:lvl w:ilvl="5" w:tplc="23BC6572" w:tentative="1">
      <w:start w:val="1"/>
      <w:numFmt w:val="bullet"/>
      <w:lvlText w:val="•"/>
      <w:lvlJc w:val="left"/>
      <w:pPr>
        <w:tabs>
          <w:tab w:val="num" w:pos="4320"/>
        </w:tabs>
        <w:ind w:left="4320" w:hanging="360"/>
      </w:pPr>
      <w:rPr>
        <w:rFonts w:ascii="Arial" w:hAnsi="Arial" w:hint="default"/>
      </w:rPr>
    </w:lvl>
    <w:lvl w:ilvl="6" w:tplc="56CE9F22" w:tentative="1">
      <w:start w:val="1"/>
      <w:numFmt w:val="bullet"/>
      <w:lvlText w:val="•"/>
      <w:lvlJc w:val="left"/>
      <w:pPr>
        <w:tabs>
          <w:tab w:val="num" w:pos="5040"/>
        </w:tabs>
        <w:ind w:left="5040" w:hanging="360"/>
      </w:pPr>
      <w:rPr>
        <w:rFonts w:ascii="Arial" w:hAnsi="Arial" w:hint="default"/>
      </w:rPr>
    </w:lvl>
    <w:lvl w:ilvl="7" w:tplc="805E3E34" w:tentative="1">
      <w:start w:val="1"/>
      <w:numFmt w:val="bullet"/>
      <w:lvlText w:val="•"/>
      <w:lvlJc w:val="left"/>
      <w:pPr>
        <w:tabs>
          <w:tab w:val="num" w:pos="5760"/>
        </w:tabs>
        <w:ind w:left="5760" w:hanging="360"/>
      </w:pPr>
      <w:rPr>
        <w:rFonts w:ascii="Arial" w:hAnsi="Arial" w:hint="default"/>
      </w:rPr>
    </w:lvl>
    <w:lvl w:ilvl="8" w:tplc="BE24DB1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F514187"/>
    <w:multiLevelType w:val="hybridMultilevel"/>
    <w:tmpl w:val="E29624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0FD465FA"/>
    <w:multiLevelType w:val="hybridMultilevel"/>
    <w:tmpl w:val="EB1AFD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0D56D79"/>
    <w:multiLevelType w:val="hybridMultilevel"/>
    <w:tmpl w:val="130C24D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12CC4C6D"/>
    <w:multiLevelType w:val="hybridMultilevel"/>
    <w:tmpl w:val="18106B2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41C2E6B"/>
    <w:multiLevelType w:val="hybridMultilevel"/>
    <w:tmpl w:val="E17011F4"/>
    <w:lvl w:ilvl="0" w:tplc="040E0001">
      <w:start w:val="1"/>
      <w:numFmt w:val="bullet"/>
      <w:lvlText w:val=""/>
      <w:lvlJc w:val="left"/>
      <w:pPr>
        <w:ind w:left="1004" w:hanging="360"/>
      </w:pPr>
      <w:rPr>
        <w:rFonts w:ascii="Symbol" w:hAnsi="Symbol" w:hint="default"/>
      </w:rPr>
    </w:lvl>
    <w:lvl w:ilvl="1" w:tplc="040E0003">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7" w15:restartNumberingAfterBreak="0">
    <w:nsid w:val="14D5749E"/>
    <w:multiLevelType w:val="hybridMultilevel"/>
    <w:tmpl w:val="67627004"/>
    <w:lvl w:ilvl="0" w:tplc="040E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77D4627"/>
    <w:multiLevelType w:val="multilevel"/>
    <w:tmpl w:val="5F280FB0"/>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7891483"/>
    <w:multiLevelType w:val="hybridMultilevel"/>
    <w:tmpl w:val="441C769E"/>
    <w:lvl w:ilvl="0" w:tplc="040E0001">
      <w:start w:val="1"/>
      <w:numFmt w:val="bullet"/>
      <w:lvlText w:val=""/>
      <w:lvlJc w:val="left"/>
      <w:pPr>
        <w:ind w:left="1004" w:hanging="360"/>
      </w:pPr>
      <w:rPr>
        <w:rFonts w:ascii="Symbol" w:hAnsi="Symbol" w:hint="default"/>
      </w:rPr>
    </w:lvl>
    <w:lvl w:ilvl="1" w:tplc="D19250F4">
      <w:start w:val="1"/>
      <w:numFmt w:val="bullet"/>
      <w:lvlText w:val=""/>
      <w:lvlJc w:val="left"/>
      <w:pPr>
        <w:ind w:left="1724" w:hanging="360"/>
      </w:pPr>
      <w:rPr>
        <w:rFonts w:ascii="Symbol" w:hAnsi="Symbol"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20" w15:restartNumberingAfterBreak="0">
    <w:nsid w:val="18693C2B"/>
    <w:multiLevelType w:val="multilevel"/>
    <w:tmpl w:val="19BEE866"/>
    <w:lvl w:ilvl="0">
      <w:start w:val="1"/>
      <w:numFmt w:val="decimal"/>
      <w:pStyle w:val="Titolosommario1"/>
      <w:lvlText w:val="%1"/>
      <w:lvlJc w:val="left"/>
      <w:pPr>
        <w:ind w:left="432" w:hanging="432"/>
      </w:pPr>
    </w:lvl>
    <w:lvl w:ilvl="1">
      <w:start w:val="1"/>
      <w:numFmt w:val="decimal"/>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1D335554"/>
    <w:multiLevelType w:val="hybridMultilevel"/>
    <w:tmpl w:val="8BF0E7DA"/>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2" w15:restartNumberingAfterBreak="0">
    <w:nsid w:val="1E77736C"/>
    <w:multiLevelType w:val="hybridMultilevel"/>
    <w:tmpl w:val="79D084B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2365064D"/>
    <w:multiLevelType w:val="hybridMultilevel"/>
    <w:tmpl w:val="EE087058"/>
    <w:lvl w:ilvl="0" w:tplc="D19250F4">
      <w:start w:val="1"/>
      <w:numFmt w:val="bullet"/>
      <w:lvlText w:val=""/>
      <w:lvlJc w:val="left"/>
      <w:pPr>
        <w:ind w:left="1778" w:hanging="360"/>
      </w:pPr>
      <w:rPr>
        <w:rFonts w:ascii="Symbol" w:hAnsi="Symbol" w:hint="default"/>
      </w:rPr>
    </w:lvl>
    <w:lvl w:ilvl="1" w:tplc="08090003">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4" w15:restartNumberingAfterBreak="0">
    <w:nsid w:val="26B52357"/>
    <w:multiLevelType w:val="hybridMultilevel"/>
    <w:tmpl w:val="F39C4CA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27731DF1"/>
    <w:multiLevelType w:val="hybridMultilevel"/>
    <w:tmpl w:val="ABF2E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7FF1A87"/>
    <w:multiLevelType w:val="hybridMultilevel"/>
    <w:tmpl w:val="D98EC35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7" w15:restartNumberingAfterBreak="0">
    <w:nsid w:val="28241C99"/>
    <w:multiLevelType w:val="hybridMultilevel"/>
    <w:tmpl w:val="A228812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283A051F"/>
    <w:multiLevelType w:val="hybridMultilevel"/>
    <w:tmpl w:val="56624552"/>
    <w:lvl w:ilvl="0" w:tplc="040E0001">
      <w:start w:val="1"/>
      <w:numFmt w:val="bullet"/>
      <w:lvlText w:val=""/>
      <w:lvlJc w:val="left"/>
      <w:pPr>
        <w:ind w:left="2160" w:hanging="360"/>
      </w:pPr>
      <w:rPr>
        <w:rFonts w:ascii="Symbol" w:hAnsi="Symbol"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29" w15:restartNumberingAfterBreak="0">
    <w:nsid w:val="2A967723"/>
    <w:multiLevelType w:val="hybridMultilevel"/>
    <w:tmpl w:val="8FA2E066"/>
    <w:lvl w:ilvl="0" w:tplc="9C2E31D0">
      <w:start w:val="1"/>
      <w:numFmt w:val="bullet"/>
      <w:lvlText w:val="-"/>
      <w:lvlJc w:val="left"/>
      <w:pPr>
        <w:ind w:left="1854" w:hanging="360"/>
      </w:pPr>
      <w:rPr>
        <w:rFonts w:ascii="Times New Roman" w:hAnsi="Times New Roman" w:cs="Times New Roman"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0" w15:restartNumberingAfterBreak="0">
    <w:nsid w:val="2AE60699"/>
    <w:multiLevelType w:val="hybridMultilevel"/>
    <w:tmpl w:val="B2C6C6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BC55494"/>
    <w:multiLevelType w:val="hybridMultilevel"/>
    <w:tmpl w:val="DD9057FC"/>
    <w:lvl w:ilvl="0" w:tplc="D19250F4">
      <w:start w:val="1"/>
      <w:numFmt w:val="bullet"/>
      <w:lvlText w:val=""/>
      <w:lvlJc w:val="left"/>
      <w:pPr>
        <w:ind w:left="2084" w:hanging="360"/>
      </w:pPr>
      <w:rPr>
        <w:rFonts w:ascii="Symbol" w:hAnsi="Symbol" w:hint="default"/>
      </w:rPr>
    </w:lvl>
    <w:lvl w:ilvl="1" w:tplc="08090003" w:tentative="1">
      <w:start w:val="1"/>
      <w:numFmt w:val="bullet"/>
      <w:lvlText w:val="o"/>
      <w:lvlJc w:val="left"/>
      <w:pPr>
        <w:ind w:left="2804" w:hanging="360"/>
      </w:pPr>
      <w:rPr>
        <w:rFonts w:ascii="Courier New" w:hAnsi="Courier New" w:cs="Courier New" w:hint="default"/>
      </w:rPr>
    </w:lvl>
    <w:lvl w:ilvl="2" w:tplc="08090005" w:tentative="1">
      <w:start w:val="1"/>
      <w:numFmt w:val="bullet"/>
      <w:lvlText w:val=""/>
      <w:lvlJc w:val="left"/>
      <w:pPr>
        <w:ind w:left="3524" w:hanging="360"/>
      </w:pPr>
      <w:rPr>
        <w:rFonts w:ascii="Wingdings" w:hAnsi="Wingdings" w:hint="default"/>
      </w:rPr>
    </w:lvl>
    <w:lvl w:ilvl="3" w:tplc="08090001" w:tentative="1">
      <w:start w:val="1"/>
      <w:numFmt w:val="bullet"/>
      <w:lvlText w:val=""/>
      <w:lvlJc w:val="left"/>
      <w:pPr>
        <w:ind w:left="4244" w:hanging="360"/>
      </w:pPr>
      <w:rPr>
        <w:rFonts w:ascii="Symbol" w:hAnsi="Symbol" w:hint="default"/>
      </w:rPr>
    </w:lvl>
    <w:lvl w:ilvl="4" w:tplc="08090003" w:tentative="1">
      <w:start w:val="1"/>
      <w:numFmt w:val="bullet"/>
      <w:lvlText w:val="o"/>
      <w:lvlJc w:val="left"/>
      <w:pPr>
        <w:ind w:left="4964" w:hanging="360"/>
      </w:pPr>
      <w:rPr>
        <w:rFonts w:ascii="Courier New" w:hAnsi="Courier New" w:cs="Courier New" w:hint="default"/>
      </w:rPr>
    </w:lvl>
    <w:lvl w:ilvl="5" w:tplc="08090005" w:tentative="1">
      <w:start w:val="1"/>
      <w:numFmt w:val="bullet"/>
      <w:lvlText w:val=""/>
      <w:lvlJc w:val="left"/>
      <w:pPr>
        <w:ind w:left="5684" w:hanging="360"/>
      </w:pPr>
      <w:rPr>
        <w:rFonts w:ascii="Wingdings" w:hAnsi="Wingdings" w:hint="default"/>
      </w:rPr>
    </w:lvl>
    <w:lvl w:ilvl="6" w:tplc="08090001" w:tentative="1">
      <w:start w:val="1"/>
      <w:numFmt w:val="bullet"/>
      <w:lvlText w:val=""/>
      <w:lvlJc w:val="left"/>
      <w:pPr>
        <w:ind w:left="6404" w:hanging="360"/>
      </w:pPr>
      <w:rPr>
        <w:rFonts w:ascii="Symbol" w:hAnsi="Symbol" w:hint="default"/>
      </w:rPr>
    </w:lvl>
    <w:lvl w:ilvl="7" w:tplc="08090003" w:tentative="1">
      <w:start w:val="1"/>
      <w:numFmt w:val="bullet"/>
      <w:lvlText w:val="o"/>
      <w:lvlJc w:val="left"/>
      <w:pPr>
        <w:ind w:left="7124" w:hanging="360"/>
      </w:pPr>
      <w:rPr>
        <w:rFonts w:ascii="Courier New" w:hAnsi="Courier New" w:cs="Courier New" w:hint="default"/>
      </w:rPr>
    </w:lvl>
    <w:lvl w:ilvl="8" w:tplc="08090005" w:tentative="1">
      <w:start w:val="1"/>
      <w:numFmt w:val="bullet"/>
      <w:lvlText w:val=""/>
      <w:lvlJc w:val="left"/>
      <w:pPr>
        <w:ind w:left="7844" w:hanging="360"/>
      </w:pPr>
      <w:rPr>
        <w:rFonts w:ascii="Wingdings" w:hAnsi="Wingdings" w:hint="default"/>
      </w:rPr>
    </w:lvl>
  </w:abstractNum>
  <w:abstractNum w:abstractNumId="32" w15:restartNumberingAfterBreak="0">
    <w:nsid w:val="2CBA25AD"/>
    <w:multiLevelType w:val="hybridMultilevel"/>
    <w:tmpl w:val="34147224"/>
    <w:lvl w:ilvl="0" w:tplc="D19250F4">
      <w:start w:val="1"/>
      <w:numFmt w:val="bullet"/>
      <w:lvlText w:val=""/>
      <w:lvlJc w:val="left"/>
      <w:pPr>
        <w:ind w:left="2564" w:hanging="360"/>
      </w:pPr>
      <w:rPr>
        <w:rFonts w:ascii="Symbol" w:hAnsi="Symbol" w:hint="default"/>
      </w:rPr>
    </w:lvl>
    <w:lvl w:ilvl="1" w:tplc="08090003" w:tentative="1">
      <w:start w:val="1"/>
      <w:numFmt w:val="bullet"/>
      <w:lvlText w:val="o"/>
      <w:lvlJc w:val="left"/>
      <w:pPr>
        <w:ind w:left="3284" w:hanging="360"/>
      </w:pPr>
      <w:rPr>
        <w:rFonts w:ascii="Courier New" w:hAnsi="Courier New" w:cs="Courier New" w:hint="default"/>
      </w:rPr>
    </w:lvl>
    <w:lvl w:ilvl="2" w:tplc="08090005" w:tentative="1">
      <w:start w:val="1"/>
      <w:numFmt w:val="bullet"/>
      <w:lvlText w:val=""/>
      <w:lvlJc w:val="left"/>
      <w:pPr>
        <w:ind w:left="4004" w:hanging="360"/>
      </w:pPr>
      <w:rPr>
        <w:rFonts w:ascii="Wingdings" w:hAnsi="Wingdings" w:hint="default"/>
      </w:rPr>
    </w:lvl>
    <w:lvl w:ilvl="3" w:tplc="08090001" w:tentative="1">
      <w:start w:val="1"/>
      <w:numFmt w:val="bullet"/>
      <w:lvlText w:val=""/>
      <w:lvlJc w:val="left"/>
      <w:pPr>
        <w:ind w:left="4724" w:hanging="360"/>
      </w:pPr>
      <w:rPr>
        <w:rFonts w:ascii="Symbol" w:hAnsi="Symbol" w:hint="default"/>
      </w:rPr>
    </w:lvl>
    <w:lvl w:ilvl="4" w:tplc="08090003" w:tentative="1">
      <w:start w:val="1"/>
      <w:numFmt w:val="bullet"/>
      <w:lvlText w:val="o"/>
      <w:lvlJc w:val="left"/>
      <w:pPr>
        <w:ind w:left="5444" w:hanging="360"/>
      </w:pPr>
      <w:rPr>
        <w:rFonts w:ascii="Courier New" w:hAnsi="Courier New" w:cs="Courier New" w:hint="default"/>
      </w:rPr>
    </w:lvl>
    <w:lvl w:ilvl="5" w:tplc="08090005" w:tentative="1">
      <w:start w:val="1"/>
      <w:numFmt w:val="bullet"/>
      <w:lvlText w:val=""/>
      <w:lvlJc w:val="left"/>
      <w:pPr>
        <w:ind w:left="6164" w:hanging="360"/>
      </w:pPr>
      <w:rPr>
        <w:rFonts w:ascii="Wingdings" w:hAnsi="Wingdings" w:hint="default"/>
      </w:rPr>
    </w:lvl>
    <w:lvl w:ilvl="6" w:tplc="08090001" w:tentative="1">
      <w:start w:val="1"/>
      <w:numFmt w:val="bullet"/>
      <w:lvlText w:val=""/>
      <w:lvlJc w:val="left"/>
      <w:pPr>
        <w:ind w:left="6884" w:hanging="360"/>
      </w:pPr>
      <w:rPr>
        <w:rFonts w:ascii="Symbol" w:hAnsi="Symbol" w:hint="default"/>
      </w:rPr>
    </w:lvl>
    <w:lvl w:ilvl="7" w:tplc="08090003" w:tentative="1">
      <w:start w:val="1"/>
      <w:numFmt w:val="bullet"/>
      <w:lvlText w:val="o"/>
      <w:lvlJc w:val="left"/>
      <w:pPr>
        <w:ind w:left="7604" w:hanging="360"/>
      </w:pPr>
      <w:rPr>
        <w:rFonts w:ascii="Courier New" w:hAnsi="Courier New" w:cs="Courier New" w:hint="default"/>
      </w:rPr>
    </w:lvl>
    <w:lvl w:ilvl="8" w:tplc="08090005" w:tentative="1">
      <w:start w:val="1"/>
      <w:numFmt w:val="bullet"/>
      <w:lvlText w:val=""/>
      <w:lvlJc w:val="left"/>
      <w:pPr>
        <w:ind w:left="8324" w:hanging="360"/>
      </w:pPr>
      <w:rPr>
        <w:rFonts w:ascii="Wingdings" w:hAnsi="Wingdings" w:hint="default"/>
      </w:rPr>
    </w:lvl>
  </w:abstractNum>
  <w:abstractNum w:abstractNumId="33" w15:restartNumberingAfterBreak="0">
    <w:nsid w:val="2D793784"/>
    <w:multiLevelType w:val="hybridMultilevel"/>
    <w:tmpl w:val="EA9280E6"/>
    <w:lvl w:ilvl="0" w:tplc="0809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2DE14293"/>
    <w:multiLevelType w:val="hybridMultilevel"/>
    <w:tmpl w:val="6CD6E0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32162E47"/>
    <w:multiLevelType w:val="hybridMultilevel"/>
    <w:tmpl w:val="083E7816"/>
    <w:lvl w:ilvl="0" w:tplc="9C2E31D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31141A3"/>
    <w:multiLevelType w:val="hybridMultilevel"/>
    <w:tmpl w:val="AA3AE1E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341303FC"/>
    <w:multiLevelType w:val="hybridMultilevel"/>
    <w:tmpl w:val="FD1E0A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34555CF5"/>
    <w:multiLevelType w:val="hybridMultilevel"/>
    <w:tmpl w:val="DAEE6DC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9" w15:restartNumberingAfterBreak="0">
    <w:nsid w:val="346B2208"/>
    <w:multiLevelType w:val="hybridMultilevel"/>
    <w:tmpl w:val="6DD854D6"/>
    <w:lvl w:ilvl="0" w:tplc="0809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35385FB3"/>
    <w:multiLevelType w:val="hybridMultilevel"/>
    <w:tmpl w:val="249CEDC8"/>
    <w:lvl w:ilvl="0" w:tplc="040E0001">
      <w:start w:val="1"/>
      <w:numFmt w:val="bullet"/>
      <w:lvlText w:val=""/>
      <w:lvlJc w:val="left"/>
      <w:pPr>
        <w:ind w:left="1287" w:hanging="360"/>
      </w:pPr>
      <w:rPr>
        <w:rFonts w:ascii="Symbol" w:hAnsi="Symbol" w:hint="default"/>
      </w:rPr>
    </w:lvl>
    <w:lvl w:ilvl="1" w:tplc="9C2E31D0">
      <w:start w:val="1"/>
      <w:numFmt w:val="bullet"/>
      <w:lvlText w:val="-"/>
      <w:lvlJc w:val="left"/>
      <w:pPr>
        <w:ind w:left="2007" w:hanging="360"/>
      </w:pPr>
      <w:rPr>
        <w:rFonts w:ascii="Times New Roman" w:hAnsi="Times New Roman" w:cs="Times New Roman" w:hint="default"/>
      </w:rPr>
    </w:lvl>
    <w:lvl w:ilvl="2" w:tplc="040E0001">
      <w:start w:val="1"/>
      <w:numFmt w:val="bullet"/>
      <w:lvlText w:val=""/>
      <w:lvlJc w:val="left"/>
      <w:pPr>
        <w:ind w:left="2727" w:hanging="360"/>
      </w:pPr>
      <w:rPr>
        <w:rFonts w:ascii="Symbol" w:hAnsi="Symbol"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41" w15:restartNumberingAfterBreak="0">
    <w:nsid w:val="35471F72"/>
    <w:multiLevelType w:val="hybridMultilevel"/>
    <w:tmpl w:val="5770DD4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2" w15:restartNumberingAfterBreak="0">
    <w:nsid w:val="35966F0D"/>
    <w:multiLevelType w:val="hybridMultilevel"/>
    <w:tmpl w:val="D916E2D0"/>
    <w:lvl w:ilvl="0" w:tplc="040E0001">
      <w:start w:val="1"/>
      <w:numFmt w:val="bullet"/>
      <w:lvlText w:val=""/>
      <w:lvlJc w:val="left"/>
      <w:pPr>
        <w:ind w:left="1004" w:hanging="360"/>
      </w:pPr>
      <w:rPr>
        <w:rFonts w:ascii="Symbol" w:hAnsi="Symbol" w:hint="default"/>
      </w:rPr>
    </w:lvl>
    <w:lvl w:ilvl="1" w:tplc="040E0003">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43" w15:restartNumberingAfterBreak="0">
    <w:nsid w:val="388921F5"/>
    <w:multiLevelType w:val="hybridMultilevel"/>
    <w:tmpl w:val="E9E81EC8"/>
    <w:lvl w:ilvl="0" w:tplc="9C2E31D0">
      <w:start w:val="1"/>
      <w:numFmt w:val="bullet"/>
      <w:lvlText w:val="-"/>
      <w:lvlJc w:val="left"/>
      <w:pPr>
        <w:ind w:left="1440" w:hanging="360"/>
      </w:pPr>
      <w:rPr>
        <w:rFonts w:ascii="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389F75DE"/>
    <w:multiLevelType w:val="hybridMultilevel"/>
    <w:tmpl w:val="507C2958"/>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45" w15:restartNumberingAfterBreak="0">
    <w:nsid w:val="3A2C5DA2"/>
    <w:multiLevelType w:val="hybridMultilevel"/>
    <w:tmpl w:val="AF5039C2"/>
    <w:lvl w:ilvl="0" w:tplc="9C2E31D0">
      <w:start w:val="1"/>
      <w:numFmt w:val="bullet"/>
      <w:lvlText w:val="-"/>
      <w:lvlJc w:val="left"/>
      <w:pPr>
        <w:ind w:left="1571" w:hanging="360"/>
      </w:pPr>
      <w:rPr>
        <w:rFonts w:ascii="Times New Roman" w:hAnsi="Times New Roman" w:cs="Times New Roman"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6" w15:restartNumberingAfterBreak="0">
    <w:nsid w:val="3BE04FF9"/>
    <w:multiLevelType w:val="hybridMultilevel"/>
    <w:tmpl w:val="9976A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C7802AA"/>
    <w:multiLevelType w:val="hybridMultilevel"/>
    <w:tmpl w:val="D93212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3D0641CF"/>
    <w:multiLevelType w:val="hybridMultilevel"/>
    <w:tmpl w:val="A22E34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F530EF7"/>
    <w:multiLevelType w:val="hybridMultilevel"/>
    <w:tmpl w:val="B5061FD6"/>
    <w:lvl w:ilvl="0" w:tplc="9C2E31D0">
      <w:start w:val="1"/>
      <w:numFmt w:val="bullet"/>
      <w:lvlText w:val="-"/>
      <w:lvlJc w:val="left"/>
      <w:pPr>
        <w:ind w:left="1575" w:hanging="360"/>
      </w:pPr>
      <w:rPr>
        <w:rFonts w:ascii="Times New Roman" w:hAnsi="Times New Roman" w:cs="Times New Roman"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50" w15:restartNumberingAfterBreak="0">
    <w:nsid w:val="42161312"/>
    <w:multiLevelType w:val="hybridMultilevel"/>
    <w:tmpl w:val="9AC85E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42725295"/>
    <w:multiLevelType w:val="hybridMultilevel"/>
    <w:tmpl w:val="D84ECF66"/>
    <w:lvl w:ilvl="0" w:tplc="0809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42C010E5"/>
    <w:multiLevelType w:val="hybridMultilevel"/>
    <w:tmpl w:val="B47690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456A28E7"/>
    <w:multiLevelType w:val="hybridMultilevel"/>
    <w:tmpl w:val="D486A66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47A83B47"/>
    <w:multiLevelType w:val="hybridMultilevel"/>
    <w:tmpl w:val="2348C304"/>
    <w:lvl w:ilvl="0" w:tplc="D19250F4">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5" w15:restartNumberingAfterBreak="0">
    <w:nsid w:val="48202E4A"/>
    <w:multiLevelType w:val="hybridMultilevel"/>
    <w:tmpl w:val="356A8782"/>
    <w:lvl w:ilvl="0" w:tplc="040E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AB014BA"/>
    <w:multiLevelType w:val="hybridMultilevel"/>
    <w:tmpl w:val="D49E5E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4ABE2F1C"/>
    <w:multiLevelType w:val="hybridMultilevel"/>
    <w:tmpl w:val="24D8E9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15:restartNumberingAfterBreak="0">
    <w:nsid w:val="4AF262A0"/>
    <w:multiLevelType w:val="hybridMultilevel"/>
    <w:tmpl w:val="B846C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B733D1E"/>
    <w:multiLevelType w:val="hybridMultilevel"/>
    <w:tmpl w:val="CEDC66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15:restartNumberingAfterBreak="0">
    <w:nsid w:val="4EC365A2"/>
    <w:multiLevelType w:val="hybridMultilevel"/>
    <w:tmpl w:val="A88A4656"/>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1" w15:restartNumberingAfterBreak="0">
    <w:nsid w:val="4ED338BC"/>
    <w:multiLevelType w:val="multilevel"/>
    <w:tmpl w:val="21EE1C4E"/>
    <w:lvl w:ilvl="0">
      <w:start w:val="1"/>
      <w:numFmt w:val="decimal"/>
      <w:pStyle w:val="Cmsor1"/>
      <w:lvlText w:val="%1"/>
      <w:lvlJc w:val="left"/>
      <w:pPr>
        <w:ind w:left="432" w:hanging="432"/>
      </w:pPr>
      <w:rPr>
        <w:rFonts w:hint="default"/>
        <w:color w:val="auto"/>
      </w:rPr>
    </w:lvl>
    <w:lvl w:ilvl="1">
      <w:start w:val="1"/>
      <w:numFmt w:val="decimal"/>
      <w:pStyle w:val="Cmsor2"/>
      <w:lvlText w:val="%1.%2"/>
      <w:lvlJc w:val="left"/>
      <w:pPr>
        <w:ind w:left="576" w:hanging="576"/>
      </w:pPr>
      <w:rPr>
        <w:rFonts w:hint="default"/>
        <w:b/>
        <w:color w:val="auto"/>
        <w:sz w:val="24"/>
        <w:szCs w:val="24"/>
      </w:rPr>
    </w:lvl>
    <w:lvl w:ilvl="2">
      <w:start w:val="1"/>
      <w:numFmt w:val="decimal"/>
      <w:pStyle w:val="Cmsor3"/>
      <w:lvlText w:val="%1.%2.%3"/>
      <w:lvlJc w:val="left"/>
      <w:pPr>
        <w:ind w:left="862" w:hanging="720"/>
      </w:pPr>
      <w:rPr>
        <w:rFonts w:hint="default"/>
      </w:rPr>
    </w:lvl>
    <w:lvl w:ilvl="3">
      <w:start w:val="1"/>
      <w:numFmt w:val="decimal"/>
      <w:pStyle w:val="Cmsor4"/>
      <w:lvlText w:val="%1.%2.%3.%4"/>
      <w:lvlJc w:val="left"/>
      <w:pPr>
        <w:ind w:left="864" w:hanging="864"/>
      </w:pPr>
      <w:rPr>
        <w:rFonts w:hint="default"/>
      </w:rPr>
    </w:lvl>
    <w:lvl w:ilvl="4">
      <w:start w:val="1"/>
      <w:numFmt w:val="decimal"/>
      <w:pStyle w:val="Cmsor5"/>
      <w:lvlText w:val="%1.%2.%3.%4.%5"/>
      <w:lvlJc w:val="left"/>
      <w:pPr>
        <w:ind w:left="1008" w:hanging="1008"/>
      </w:pPr>
      <w:rPr>
        <w:rFonts w:hint="default"/>
      </w:rPr>
    </w:lvl>
    <w:lvl w:ilvl="5">
      <w:start w:val="1"/>
      <w:numFmt w:val="decimal"/>
      <w:pStyle w:val="Cmsor6"/>
      <w:lvlText w:val="%1.%2.%3.%4.%5.%6"/>
      <w:lvlJc w:val="left"/>
      <w:pPr>
        <w:ind w:left="1152" w:hanging="1152"/>
      </w:pPr>
      <w:rPr>
        <w:rFonts w:hint="default"/>
      </w:rPr>
    </w:lvl>
    <w:lvl w:ilvl="6">
      <w:start w:val="1"/>
      <w:numFmt w:val="decimal"/>
      <w:pStyle w:val="Cmsor7"/>
      <w:lvlText w:val="%1.%2.%3.%4.%5.%6.%7"/>
      <w:lvlJc w:val="left"/>
      <w:pPr>
        <w:ind w:left="1296" w:hanging="1296"/>
      </w:pPr>
      <w:rPr>
        <w:rFonts w:hint="default"/>
      </w:rPr>
    </w:lvl>
    <w:lvl w:ilvl="7">
      <w:start w:val="1"/>
      <w:numFmt w:val="decimal"/>
      <w:pStyle w:val="Cmsor8"/>
      <w:lvlText w:val="%1.%2.%3.%4.%5.%6.%7.%8"/>
      <w:lvlJc w:val="left"/>
      <w:pPr>
        <w:ind w:left="1440" w:hanging="1440"/>
      </w:pPr>
      <w:rPr>
        <w:rFonts w:hint="default"/>
      </w:rPr>
    </w:lvl>
    <w:lvl w:ilvl="8">
      <w:start w:val="1"/>
      <w:numFmt w:val="decimal"/>
      <w:pStyle w:val="Cmsor9"/>
      <w:lvlText w:val="%1.%2.%3.%4.%5.%6.%7.%8.%9"/>
      <w:lvlJc w:val="left"/>
      <w:pPr>
        <w:ind w:left="1584" w:hanging="1584"/>
      </w:pPr>
      <w:rPr>
        <w:rFonts w:hint="default"/>
      </w:rPr>
    </w:lvl>
  </w:abstractNum>
  <w:abstractNum w:abstractNumId="62" w15:restartNumberingAfterBreak="0">
    <w:nsid w:val="4F094514"/>
    <w:multiLevelType w:val="hybridMultilevel"/>
    <w:tmpl w:val="F7DA02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3" w15:restartNumberingAfterBreak="0">
    <w:nsid w:val="51A15A61"/>
    <w:multiLevelType w:val="hybridMultilevel"/>
    <w:tmpl w:val="37AC23D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64FCAEFC">
      <w:start w:val="1"/>
      <w:numFmt w:val="decimal"/>
      <w:lvlText w:val="%4)"/>
      <w:lvlJc w:val="left"/>
      <w:pPr>
        <w:ind w:left="2940" w:hanging="42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4" w15:restartNumberingAfterBreak="0">
    <w:nsid w:val="521F2869"/>
    <w:multiLevelType w:val="hybridMultilevel"/>
    <w:tmpl w:val="F668B4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52AB37D8"/>
    <w:multiLevelType w:val="hybridMultilevel"/>
    <w:tmpl w:val="4F8E8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4062DA9"/>
    <w:multiLevelType w:val="hybridMultilevel"/>
    <w:tmpl w:val="F08CC9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7" w15:restartNumberingAfterBreak="0">
    <w:nsid w:val="54063F11"/>
    <w:multiLevelType w:val="hybridMultilevel"/>
    <w:tmpl w:val="5F187FA0"/>
    <w:lvl w:ilvl="0" w:tplc="040E0001">
      <w:start w:val="1"/>
      <w:numFmt w:val="bullet"/>
      <w:lvlText w:val=""/>
      <w:lvlJc w:val="left"/>
      <w:pPr>
        <w:ind w:left="720" w:hanging="360"/>
      </w:pPr>
      <w:rPr>
        <w:rFonts w:ascii="Symbol" w:hAnsi="Symbol" w:hint="default"/>
      </w:rPr>
    </w:lvl>
    <w:lvl w:ilvl="1" w:tplc="D19250F4">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55056FF3"/>
    <w:multiLevelType w:val="hybridMultilevel"/>
    <w:tmpl w:val="4BAEC650"/>
    <w:lvl w:ilvl="0" w:tplc="0809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15:restartNumberingAfterBreak="0">
    <w:nsid w:val="56A2555C"/>
    <w:multiLevelType w:val="hybridMultilevel"/>
    <w:tmpl w:val="E23E230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0" w15:restartNumberingAfterBreak="0">
    <w:nsid w:val="57551682"/>
    <w:multiLevelType w:val="hybridMultilevel"/>
    <w:tmpl w:val="6E90FD98"/>
    <w:lvl w:ilvl="0" w:tplc="0809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576C1FFD"/>
    <w:multiLevelType w:val="hybridMultilevel"/>
    <w:tmpl w:val="AC60800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2" w15:restartNumberingAfterBreak="0">
    <w:nsid w:val="58C375F1"/>
    <w:multiLevelType w:val="hybridMultilevel"/>
    <w:tmpl w:val="FEF0F9E8"/>
    <w:lvl w:ilvl="0" w:tplc="040E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999003C"/>
    <w:multiLevelType w:val="hybridMultilevel"/>
    <w:tmpl w:val="05F005E8"/>
    <w:lvl w:ilvl="0" w:tplc="D19250F4">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4" w15:restartNumberingAfterBreak="0">
    <w:nsid w:val="5A2E4E7D"/>
    <w:multiLevelType w:val="hybridMultilevel"/>
    <w:tmpl w:val="EA649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BBA32E3"/>
    <w:multiLevelType w:val="hybridMultilevel"/>
    <w:tmpl w:val="CC14978E"/>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6" w15:restartNumberingAfterBreak="0">
    <w:nsid w:val="5BD66F5C"/>
    <w:multiLevelType w:val="hybridMultilevel"/>
    <w:tmpl w:val="E9785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BFE7822"/>
    <w:multiLevelType w:val="hybridMultilevel"/>
    <w:tmpl w:val="17DC93F0"/>
    <w:lvl w:ilvl="0" w:tplc="08090001">
      <w:start w:val="1"/>
      <w:numFmt w:val="bullet"/>
      <w:lvlText w:val=""/>
      <w:lvlJc w:val="left"/>
      <w:pPr>
        <w:ind w:left="720" w:hanging="360"/>
      </w:pPr>
      <w:rPr>
        <w:rFonts w:ascii="Symbol" w:hAnsi="Symbol" w:hint="default"/>
      </w:rPr>
    </w:lvl>
    <w:lvl w:ilvl="1" w:tplc="F5AC76EC">
      <w:numFmt w:val="bullet"/>
      <w:lvlText w:val="•"/>
      <w:lvlJc w:val="left"/>
      <w:pPr>
        <w:ind w:left="1440" w:hanging="360"/>
      </w:pPr>
      <w:rPr>
        <w:rFonts w:ascii="Calibri" w:eastAsia="Calibri" w:hAnsi="Calibri"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8" w15:restartNumberingAfterBreak="0">
    <w:nsid w:val="5C7132F1"/>
    <w:multiLevelType w:val="hybridMultilevel"/>
    <w:tmpl w:val="F604BE5C"/>
    <w:lvl w:ilvl="0" w:tplc="040E0001">
      <w:start w:val="1"/>
      <w:numFmt w:val="bullet"/>
      <w:lvlText w:val=""/>
      <w:lvlJc w:val="left"/>
      <w:pPr>
        <w:ind w:left="2160" w:hanging="360"/>
      </w:pPr>
      <w:rPr>
        <w:rFonts w:ascii="Symbol" w:hAnsi="Symbol"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79" w15:restartNumberingAfterBreak="0">
    <w:nsid w:val="5E773571"/>
    <w:multiLevelType w:val="hybridMultilevel"/>
    <w:tmpl w:val="C000621C"/>
    <w:lvl w:ilvl="0" w:tplc="9C2E31D0">
      <w:start w:val="1"/>
      <w:numFmt w:val="bullet"/>
      <w:lvlText w:val="-"/>
      <w:lvlJc w:val="left"/>
      <w:pPr>
        <w:ind w:left="2520" w:hanging="360"/>
      </w:pPr>
      <w:rPr>
        <w:rFonts w:ascii="Times New Roman" w:hAnsi="Times New Roman"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80" w15:restartNumberingAfterBreak="0">
    <w:nsid w:val="5F8C5520"/>
    <w:multiLevelType w:val="hybridMultilevel"/>
    <w:tmpl w:val="E698EF9E"/>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1" w15:restartNumberingAfterBreak="0">
    <w:nsid w:val="5FBD237B"/>
    <w:multiLevelType w:val="hybridMultilevel"/>
    <w:tmpl w:val="CFF209F2"/>
    <w:lvl w:ilvl="0" w:tplc="0809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2" w15:restartNumberingAfterBreak="0">
    <w:nsid w:val="61E72FD2"/>
    <w:multiLevelType w:val="hybridMultilevel"/>
    <w:tmpl w:val="8D5C8878"/>
    <w:lvl w:ilvl="0" w:tplc="9C2E31D0">
      <w:start w:val="1"/>
      <w:numFmt w:val="bullet"/>
      <w:lvlText w:val="-"/>
      <w:lvlJc w:val="left"/>
      <w:pPr>
        <w:ind w:left="1440" w:hanging="360"/>
      </w:pPr>
      <w:rPr>
        <w:rFonts w:ascii="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3" w15:restartNumberingAfterBreak="0">
    <w:nsid w:val="64D91822"/>
    <w:multiLevelType w:val="hybridMultilevel"/>
    <w:tmpl w:val="E9B0BD90"/>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4" w15:restartNumberingAfterBreak="0">
    <w:nsid w:val="6549763F"/>
    <w:multiLevelType w:val="hybridMultilevel"/>
    <w:tmpl w:val="1B40D100"/>
    <w:lvl w:ilvl="0" w:tplc="0809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5" w15:restartNumberingAfterBreak="0">
    <w:nsid w:val="65A404C6"/>
    <w:multiLevelType w:val="hybridMultilevel"/>
    <w:tmpl w:val="8E96A2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6" w15:restartNumberingAfterBreak="0">
    <w:nsid w:val="67EA5630"/>
    <w:multiLevelType w:val="hybridMultilevel"/>
    <w:tmpl w:val="32F2DB6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2487"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7" w15:restartNumberingAfterBreak="0">
    <w:nsid w:val="681414CD"/>
    <w:multiLevelType w:val="hybridMultilevel"/>
    <w:tmpl w:val="73C260C8"/>
    <w:lvl w:ilvl="0" w:tplc="4EAED370">
      <w:start w:val="1"/>
      <w:numFmt w:val="decimal"/>
      <w:pStyle w:val="Paragrafoelenco1"/>
      <w:lvlText w:val="%1."/>
      <w:lvlJc w:val="left"/>
      <w:pPr>
        <w:ind w:left="435" w:hanging="360"/>
      </w:pPr>
      <w:rPr>
        <w:rFonts w:hint="default"/>
      </w:rPr>
    </w:lvl>
    <w:lvl w:ilvl="1" w:tplc="04100019" w:tentative="1">
      <w:start w:val="1"/>
      <w:numFmt w:val="lowerLetter"/>
      <w:lvlText w:val="%2."/>
      <w:lvlJc w:val="left"/>
      <w:pPr>
        <w:ind w:left="1155" w:hanging="360"/>
      </w:pPr>
    </w:lvl>
    <w:lvl w:ilvl="2" w:tplc="0410001B" w:tentative="1">
      <w:start w:val="1"/>
      <w:numFmt w:val="lowerRoman"/>
      <w:lvlText w:val="%3."/>
      <w:lvlJc w:val="right"/>
      <w:pPr>
        <w:ind w:left="1875" w:hanging="180"/>
      </w:pPr>
    </w:lvl>
    <w:lvl w:ilvl="3" w:tplc="0410000F" w:tentative="1">
      <w:start w:val="1"/>
      <w:numFmt w:val="decimal"/>
      <w:lvlText w:val="%4."/>
      <w:lvlJc w:val="left"/>
      <w:pPr>
        <w:ind w:left="2595" w:hanging="360"/>
      </w:pPr>
    </w:lvl>
    <w:lvl w:ilvl="4" w:tplc="04100019" w:tentative="1">
      <w:start w:val="1"/>
      <w:numFmt w:val="lowerLetter"/>
      <w:lvlText w:val="%5."/>
      <w:lvlJc w:val="left"/>
      <w:pPr>
        <w:ind w:left="3315" w:hanging="360"/>
      </w:pPr>
    </w:lvl>
    <w:lvl w:ilvl="5" w:tplc="0410001B" w:tentative="1">
      <w:start w:val="1"/>
      <w:numFmt w:val="lowerRoman"/>
      <w:lvlText w:val="%6."/>
      <w:lvlJc w:val="right"/>
      <w:pPr>
        <w:ind w:left="4035" w:hanging="180"/>
      </w:pPr>
    </w:lvl>
    <w:lvl w:ilvl="6" w:tplc="0410000F" w:tentative="1">
      <w:start w:val="1"/>
      <w:numFmt w:val="decimal"/>
      <w:lvlText w:val="%7."/>
      <w:lvlJc w:val="left"/>
      <w:pPr>
        <w:ind w:left="4755" w:hanging="360"/>
      </w:pPr>
    </w:lvl>
    <w:lvl w:ilvl="7" w:tplc="04100019" w:tentative="1">
      <w:start w:val="1"/>
      <w:numFmt w:val="lowerLetter"/>
      <w:lvlText w:val="%8."/>
      <w:lvlJc w:val="left"/>
      <w:pPr>
        <w:ind w:left="5475" w:hanging="360"/>
      </w:pPr>
    </w:lvl>
    <w:lvl w:ilvl="8" w:tplc="0410001B" w:tentative="1">
      <w:start w:val="1"/>
      <w:numFmt w:val="lowerRoman"/>
      <w:lvlText w:val="%9."/>
      <w:lvlJc w:val="right"/>
      <w:pPr>
        <w:ind w:left="6195" w:hanging="180"/>
      </w:pPr>
    </w:lvl>
  </w:abstractNum>
  <w:abstractNum w:abstractNumId="88" w15:restartNumberingAfterBreak="0">
    <w:nsid w:val="69367EB1"/>
    <w:multiLevelType w:val="hybridMultilevel"/>
    <w:tmpl w:val="465485B0"/>
    <w:lvl w:ilvl="0" w:tplc="9C2E31D0">
      <w:start w:val="1"/>
      <w:numFmt w:val="bullet"/>
      <w:lvlText w:val="-"/>
      <w:lvlJc w:val="left"/>
      <w:pPr>
        <w:ind w:left="1854" w:hanging="360"/>
      </w:pPr>
      <w:rPr>
        <w:rFonts w:ascii="Times New Roman" w:hAnsi="Times New Roman" w:cs="Times New Roman"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9" w15:restartNumberingAfterBreak="0">
    <w:nsid w:val="704B30BF"/>
    <w:multiLevelType w:val="hybridMultilevel"/>
    <w:tmpl w:val="5976738A"/>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28B05F2"/>
    <w:multiLevelType w:val="hybridMultilevel"/>
    <w:tmpl w:val="83AA9A0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1" w15:restartNumberingAfterBreak="0">
    <w:nsid w:val="74FB09BD"/>
    <w:multiLevelType w:val="hybridMultilevel"/>
    <w:tmpl w:val="9FC4904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2" w15:restartNumberingAfterBreak="0">
    <w:nsid w:val="75853D8F"/>
    <w:multiLevelType w:val="hybridMultilevel"/>
    <w:tmpl w:val="8E307042"/>
    <w:lvl w:ilvl="0" w:tplc="9C2E31D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61B4A96"/>
    <w:multiLevelType w:val="hybridMultilevel"/>
    <w:tmpl w:val="5922E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7EF51DB"/>
    <w:multiLevelType w:val="hybridMultilevel"/>
    <w:tmpl w:val="F9302C2A"/>
    <w:lvl w:ilvl="0" w:tplc="9C2E31D0">
      <w:start w:val="1"/>
      <w:numFmt w:val="bullet"/>
      <w:lvlText w:val="-"/>
      <w:lvlJc w:val="left"/>
      <w:pPr>
        <w:ind w:left="1575" w:hanging="360"/>
      </w:pPr>
      <w:rPr>
        <w:rFonts w:ascii="Times New Roman" w:hAnsi="Times New Roman" w:cs="Times New Roman"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95" w15:restartNumberingAfterBreak="0">
    <w:nsid w:val="78B9153D"/>
    <w:multiLevelType w:val="hybridMultilevel"/>
    <w:tmpl w:val="E51282E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6" w15:restartNumberingAfterBreak="0">
    <w:nsid w:val="798D6078"/>
    <w:multiLevelType w:val="hybridMultilevel"/>
    <w:tmpl w:val="73A61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B007AC7"/>
    <w:multiLevelType w:val="hybridMultilevel"/>
    <w:tmpl w:val="D6924DA0"/>
    <w:lvl w:ilvl="0" w:tplc="0809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8" w15:restartNumberingAfterBreak="0">
    <w:nsid w:val="7CF93F81"/>
    <w:multiLevelType w:val="hybridMultilevel"/>
    <w:tmpl w:val="5622EAA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9" w15:restartNumberingAfterBreak="0">
    <w:nsid w:val="7D47593C"/>
    <w:multiLevelType w:val="hybridMultilevel"/>
    <w:tmpl w:val="34309932"/>
    <w:lvl w:ilvl="0" w:tplc="9C2E31D0">
      <w:start w:val="1"/>
      <w:numFmt w:val="bullet"/>
      <w:lvlText w:val="-"/>
      <w:lvlJc w:val="left"/>
      <w:pPr>
        <w:ind w:left="1575" w:hanging="360"/>
      </w:pPr>
      <w:rPr>
        <w:rFonts w:ascii="Times New Roman" w:hAnsi="Times New Roman" w:cs="Times New Roman"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num w:numId="1">
    <w:abstractNumId w:val="87"/>
  </w:num>
  <w:num w:numId="2">
    <w:abstractNumId w:val="14"/>
  </w:num>
  <w:num w:numId="3">
    <w:abstractNumId w:val="63"/>
  </w:num>
  <w:num w:numId="4">
    <w:abstractNumId w:val="42"/>
  </w:num>
  <w:num w:numId="5">
    <w:abstractNumId w:val="40"/>
  </w:num>
  <w:num w:numId="6">
    <w:abstractNumId w:val="16"/>
  </w:num>
  <w:num w:numId="7">
    <w:abstractNumId w:val="61"/>
  </w:num>
  <w:num w:numId="8">
    <w:abstractNumId w:val="20"/>
  </w:num>
  <w:num w:numId="9">
    <w:abstractNumId w:val="77"/>
  </w:num>
  <w:num w:numId="10">
    <w:abstractNumId w:val="66"/>
  </w:num>
  <w:num w:numId="11">
    <w:abstractNumId w:val="24"/>
  </w:num>
  <w:num w:numId="12">
    <w:abstractNumId w:val="65"/>
  </w:num>
  <w:num w:numId="13">
    <w:abstractNumId w:val="85"/>
  </w:num>
  <w:num w:numId="14">
    <w:abstractNumId w:val="98"/>
  </w:num>
  <w:num w:numId="15">
    <w:abstractNumId w:val="59"/>
  </w:num>
  <w:num w:numId="16">
    <w:abstractNumId w:val="53"/>
  </w:num>
  <w:num w:numId="17">
    <w:abstractNumId w:val="81"/>
  </w:num>
  <w:num w:numId="18">
    <w:abstractNumId w:val="39"/>
  </w:num>
  <w:num w:numId="19">
    <w:abstractNumId w:val="10"/>
  </w:num>
  <w:num w:numId="20">
    <w:abstractNumId w:val="51"/>
  </w:num>
  <w:num w:numId="21">
    <w:abstractNumId w:val="84"/>
  </w:num>
  <w:num w:numId="22">
    <w:abstractNumId w:val="33"/>
  </w:num>
  <w:num w:numId="23">
    <w:abstractNumId w:val="2"/>
  </w:num>
  <w:num w:numId="24">
    <w:abstractNumId w:val="68"/>
  </w:num>
  <w:num w:numId="25">
    <w:abstractNumId w:val="9"/>
  </w:num>
  <w:num w:numId="26">
    <w:abstractNumId w:val="97"/>
  </w:num>
  <w:num w:numId="27">
    <w:abstractNumId w:val="8"/>
  </w:num>
  <w:num w:numId="28">
    <w:abstractNumId w:val="57"/>
  </w:num>
  <w:num w:numId="29">
    <w:abstractNumId w:val="90"/>
  </w:num>
  <w:num w:numId="30">
    <w:abstractNumId w:val="7"/>
  </w:num>
  <w:num w:numId="31">
    <w:abstractNumId w:val="91"/>
  </w:num>
  <w:num w:numId="32">
    <w:abstractNumId w:val="83"/>
  </w:num>
  <w:num w:numId="33">
    <w:abstractNumId w:val="26"/>
  </w:num>
  <w:num w:numId="34">
    <w:abstractNumId w:val="78"/>
  </w:num>
  <w:num w:numId="35">
    <w:abstractNumId w:val="28"/>
  </w:num>
  <w:num w:numId="36">
    <w:abstractNumId w:val="15"/>
  </w:num>
  <w:num w:numId="37">
    <w:abstractNumId w:val="21"/>
  </w:num>
  <w:num w:numId="38">
    <w:abstractNumId w:val="44"/>
  </w:num>
  <w:num w:numId="39">
    <w:abstractNumId w:val="13"/>
  </w:num>
  <w:num w:numId="40">
    <w:abstractNumId w:val="12"/>
  </w:num>
  <w:num w:numId="41">
    <w:abstractNumId w:val="54"/>
  </w:num>
  <w:num w:numId="42">
    <w:abstractNumId w:val="73"/>
  </w:num>
  <w:num w:numId="43">
    <w:abstractNumId w:val="11"/>
  </w:num>
  <w:num w:numId="44">
    <w:abstractNumId w:val="72"/>
  </w:num>
  <w:num w:numId="45">
    <w:abstractNumId w:val="17"/>
  </w:num>
  <w:num w:numId="46">
    <w:abstractNumId w:val="32"/>
  </w:num>
  <w:num w:numId="47">
    <w:abstractNumId w:val="31"/>
  </w:num>
  <w:num w:numId="48">
    <w:abstractNumId w:val="19"/>
  </w:num>
  <w:num w:numId="49">
    <w:abstractNumId w:val="55"/>
  </w:num>
  <w:num w:numId="50">
    <w:abstractNumId w:val="64"/>
  </w:num>
  <w:num w:numId="51">
    <w:abstractNumId w:val="74"/>
  </w:num>
  <w:num w:numId="52">
    <w:abstractNumId w:val="67"/>
  </w:num>
  <w:num w:numId="53">
    <w:abstractNumId w:val="69"/>
  </w:num>
  <w:num w:numId="54">
    <w:abstractNumId w:val="70"/>
  </w:num>
  <w:num w:numId="55">
    <w:abstractNumId w:val="3"/>
  </w:num>
  <w:num w:numId="56">
    <w:abstractNumId w:val="23"/>
  </w:num>
  <w:num w:numId="57">
    <w:abstractNumId w:val="76"/>
  </w:num>
  <w:num w:numId="58">
    <w:abstractNumId w:val="34"/>
  </w:num>
  <w:num w:numId="59">
    <w:abstractNumId w:val="47"/>
  </w:num>
  <w:num w:numId="60">
    <w:abstractNumId w:val="48"/>
  </w:num>
  <w:num w:numId="61">
    <w:abstractNumId w:val="52"/>
  </w:num>
  <w:num w:numId="62">
    <w:abstractNumId w:val="75"/>
  </w:num>
  <w:num w:numId="63">
    <w:abstractNumId w:val="56"/>
  </w:num>
  <w:num w:numId="64">
    <w:abstractNumId w:val="89"/>
  </w:num>
  <w:num w:numId="65">
    <w:abstractNumId w:val="30"/>
  </w:num>
  <w:num w:numId="66">
    <w:abstractNumId w:val="37"/>
  </w:num>
  <w:num w:numId="67">
    <w:abstractNumId w:val="5"/>
  </w:num>
  <w:num w:numId="68">
    <w:abstractNumId w:val="58"/>
  </w:num>
  <w:num w:numId="69">
    <w:abstractNumId w:val="50"/>
  </w:num>
  <w:num w:numId="70">
    <w:abstractNumId w:val="71"/>
  </w:num>
  <w:num w:numId="71">
    <w:abstractNumId w:val="93"/>
  </w:num>
  <w:num w:numId="72">
    <w:abstractNumId w:val="95"/>
  </w:num>
  <w:num w:numId="73">
    <w:abstractNumId w:val="38"/>
  </w:num>
  <w:num w:numId="74">
    <w:abstractNumId w:val="27"/>
  </w:num>
  <w:num w:numId="75">
    <w:abstractNumId w:val="60"/>
  </w:num>
  <w:num w:numId="76">
    <w:abstractNumId w:val="22"/>
  </w:num>
  <w:num w:numId="77">
    <w:abstractNumId w:val="80"/>
  </w:num>
  <w:num w:numId="78">
    <w:abstractNumId w:val="62"/>
  </w:num>
  <w:num w:numId="79">
    <w:abstractNumId w:val="86"/>
  </w:num>
  <w:num w:numId="80">
    <w:abstractNumId w:val="41"/>
  </w:num>
  <w:num w:numId="81">
    <w:abstractNumId w:val="25"/>
  </w:num>
  <w:num w:numId="82">
    <w:abstractNumId w:val="6"/>
  </w:num>
  <w:num w:numId="83">
    <w:abstractNumId w:val="96"/>
  </w:num>
  <w:num w:numId="84">
    <w:abstractNumId w:val="46"/>
  </w:num>
  <w:num w:numId="85">
    <w:abstractNumId w:val="36"/>
  </w:num>
  <w:num w:numId="86">
    <w:abstractNumId w:val="1"/>
  </w:num>
  <w:num w:numId="87">
    <w:abstractNumId w:val="18"/>
  </w:num>
  <w:num w:numId="88">
    <w:abstractNumId w:val="79"/>
  </w:num>
  <w:num w:numId="89">
    <w:abstractNumId w:val="88"/>
  </w:num>
  <w:num w:numId="90">
    <w:abstractNumId w:val="43"/>
  </w:num>
  <w:num w:numId="91">
    <w:abstractNumId w:val="82"/>
  </w:num>
  <w:num w:numId="92">
    <w:abstractNumId w:val="4"/>
  </w:num>
  <w:num w:numId="93">
    <w:abstractNumId w:val="35"/>
  </w:num>
  <w:num w:numId="94">
    <w:abstractNumId w:val="92"/>
  </w:num>
  <w:num w:numId="95">
    <w:abstractNumId w:val="94"/>
  </w:num>
  <w:num w:numId="96">
    <w:abstractNumId w:val="99"/>
  </w:num>
  <w:num w:numId="97">
    <w:abstractNumId w:val="49"/>
  </w:num>
  <w:num w:numId="98">
    <w:abstractNumId w:val="29"/>
  </w:num>
  <w:num w:numId="99">
    <w:abstractNumId w:val="45"/>
  </w:num>
  <w:num w:numId="100">
    <w:abstractNumId w:val="0"/>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stylePaneFormatFilter w:val="1208" w:allStyles="0" w:customStyles="0" w:latentStyles="0" w:stylesInUse="1" w:headingStyles="0" w:numberingStyles="0" w:tableStyles="0" w:directFormattingOnRuns="0" w:directFormattingOnParagraphs="1" w:directFormattingOnNumbering="0" w:directFormattingOnTables="0" w:clearFormatting="1" w:top3HeadingStyles="0" w:visibleStyles="0" w:alternateStyleNames="0"/>
  <w:stylePaneSortMethod w:val="0000"/>
  <w:documentProtection w:edit="comments" w:enforcement="0"/>
  <w:defaultTabStop w:val="709"/>
  <w:autoHyphenation/>
  <w:hyphenationZone w:val="283"/>
  <w:drawingGridHorizontalSpacing w:val="110"/>
  <w:displayHorizontalDrawingGridEvery w:val="2"/>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8DF"/>
    <w:rsid w:val="0000077D"/>
    <w:rsid w:val="00000FD3"/>
    <w:rsid w:val="00002D9C"/>
    <w:rsid w:val="00003608"/>
    <w:rsid w:val="0000445C"/>
    <w:rsid w:val="000046F2"/>
    <w:rsid w:val="000052C9"/>
    <w:rsid w:val="0000532B"/>
    <w:rsid w:val="00005A6A"/>
    <w:rsid w:val="00006144"/>
    <w:rsid w:val="000066AF"/>
    <w:rsid w:val="00006E88"/>
    <w:rsid w:val="000101B6"/>
    <w:rsid w:val="00010CA0"/>
    <w:rsid w:val="00011022"/>
    <w:rsid w:val="0001168A"/>
    <w:rsid w:val="00011D71"/>
    <w:rsid w:val="00011DA0"/>
    <w:rsid w:val="00015C84"/>
    <w:rsid w:val="00017F34"/>
    <w:rsid w:val="0002088A"/>
    <w:rsid w:val="00021874"/>
    <w:rsid w:val="000235DD"/>
    <w:rsid w:val="00031C92"/>
    <w:rsid w:val="00032064"/>
    <w:rsid w:val="000330B4"/>
    <w:rsid w:val="00033CDB"/>
    <w:rsid w:val="000352AB"/>
    <w:rsid w:val="0003620F"/>
    <w:rsid w:val="000370D0"/>
    <w:rsid w:val="000402EF"/>
    <w:rsid w:val="00041599"/>
    <w:rsid w:val="000426F4"/>
    <w:rsid w:val="00042DEE"/>
    <w:rsid w:val="0004514E"/>
    <w:rsid w:val="000454F5"/>
    <w:rsid w:val="00046AC3"/>
    <w:rsid w:val="00046C8F"/>
    <w:rsid w:val="0004787E"/>
    <w:rsid w:val="00047A5A"/>
    <w:rsid w:val="00047A87"/>
    <w:rsid w:val="00047DA3"/>
    <w:rsid w:val="0005049A"/>
    <w:rsid w:val="00050C92"/>
    <w:rsid w:val="00051435"/>
    <w:rsid w:val="000528C0"/>
    <w:rsid w:val="00052D58"/>
    <w:rsid w:val="00052F56"/>
    <w:rsid w:val="000533F8"/>
    <w:rsid w:val="00053B9A"/>
    <w:rsid w:val="00054F5C"/>
    <w:rsid w:val="0005628E"/>
    <w:rsid w:val="00056513"/>
    <w:rsid w:val="00056D0C"/>
    <w:rsid w:val="00057BAA"/>
    <w:rsid w:val="00062E7B"/>
    <w:rsid w:val="00065573"/>
    <w:rsid w:val="000664F8"/>
    <w:rsid w:val="00066ADC"/>
    <w:rsid w:val="000677CE"/>
    <w:rsid w:val="0007031F"/>
    <w:rsid w:val="0007185E"/>
    <w:rsid w:val="00071C49"/>
    <w:rsid w:val="000732A3"/>
    <w:rsid w:val="00073A9A"/>
    <w:rsid w:val="00076066"/>
    <w:rsid w:val="000772F0"/>
    <w:rsid w:val="00080E40"/>
    <w:rsid w:val="00081897"/>
    <w:rsid w:val="00081D2A"/>
    <w:rsid w:val="00082100"/>
    <w:rsid w:val="00083917"/>
    <w:rsid w:val="00085829"/>
    <w:rsid w:val="000870BD"/>
    <w:rsid w:val="00087B3F"/>
    <w:rsid w:val="00087BA2"/>
    <w:rsid w:val="00090358"/>
    <w:rsid w:val="00090485"/>
    <w:rsid w:val="00090F9A"/>
    <w:rsid w:val="000919D5"/>
    <w:rsid w:val="00091F20"/>
    <w:rsid w:val="000926E3"/>
    <w:rsid w:val="00094008"/>
    <w:rsid w:val="000958DB"/>
    <w:rsid w:val="00096701"/>
    <w:rsid w:val="00096D4D"/>
    <w:rsid w:val="000970FB"/>
    <w:rsid w:val="0009754F"/>
    <w:rsid w:val="000A02DA"/>
    <w:rsid w:val="000A037C"/>
    <w:rsid w:val="000A0BC6"/>
    <w:rsid w:val="000A2019"/>
    <w:rsid w:val="000A32A4"/>
    <w:rsid w:val="000A3ACB"/>
    <w:rsid w:val="000A61F3"/>
    <w:rsid w:val="000A7A81"/>
    <w:rsid w:val="000A7DD7"/>
    <w:rsid w:val="000B4A86"/>
    <w:rsid w:val="000B4E4A"/>
    <w:rsid w:val="000B5041"/>
    <w:rsid w:val="000B6603"/>
    <w:rsid w:val="000B7C15"/>
    <w:rsid w:val="000C01B2"/>
    <w:rsid w:val="000C14E2"/>
    <w:rsid w:val="000C1F49"/>
    <w:rsid w:val="000C3D38"/>
    <w:rsid w:val="000C3E21"/>
    <w:rsid w:val="000C4169"/>
    <w:rsid w:val="000C48A9"/>
    <w:rsid w:val="000C6741"/>
    <w:rsid w:val="000C756C"/>
    <w:rsid w:val="000D157F"/>
    <w:rsid w:val="000D15D4"/>
    <w:rsid w:val="000D2309"/>
    <w:rsid w:val="000D38F6"/>
    <w:rsid w:val="000D6C86"/>
    <w:rsid w:val="000D6E55"/>
    <w:rsid w:val="000E07BD"/>
    <w:rsid w:val="000E0AD8"/>
    <w:rsid w:val="000E29B9"/>
    <w:rsid w:val="000E2F1B"/>
    <w:rsid w:val="000E4D15"/>
    <w:rsid w:val="000E52ED"/>
    <w:rsid w:val="000E5513"/>
    <w:rsid w:val="000F06E6"/>
    <w:rsid w:val="000F24AD"/>
    <w:rsid w:val="000F353E"/>
    <w:rsid w:val="000F3916"/>
    <w:rsid w:val="000F5C9B"/>
    <w:rsid w:val="000F6C87"/>
    <w:rsid w:val="000F7BD1"/>
    <w:rsid w:val="001006CF"/>
    <w:rsid w:val="001010D4"/>
    <w:rsid w:val="00102DE0"/>
    <w:rsid w:val="00103FE9"/>
    <w:rsid w:val="00106C4A"/>
    <w:rsid w:val="0011065C"/>
    <w:rsid w:val="001109CA"/>
    <w:rsid w:val="00110B1D"/>
    <w:rsid w:val="00114F6F"/>
    <w:rsid w:val="00115406"/>
    <w:rsid w:val="00115825"/>
    <w:rsid w:val="00115CAE"/>
    <w:rsid w:val="00115DBC"/>
    <w:rsid w:val="00117BBF"/>
    <w:rsid w:val="001204EF"/>
    <w:rsid w:val="00121106"/>
    <w:rsid w:val="0012265E"/>
    <w:rsid w:val="001229FF"/>
    <w:rsid w:val="00122F38"/>
    <w:rsid w:val="001237C8"/>
    <w:rsid w:val="00123DF5"/>
    <w:rsid w:val="00123FF4"/>
    <w:rsid w:val="00125572"/>
    <w:rsid w:val="001257A3"/>
    <w:rsid w:val="00125B4C"/>
    <w:rsid w:val="00125BB8"/>
    <w:rsid w:val="00125D22"/>
    <w:rsid w:val="00126F5E"/>
    <w:rsid w:val="001306E5"/>
    <w:rsid w:val="00130A97"/>
    <w:rsid w:val="0013173D"/>
    <w:rsid w:val="00132DD6"/>
    <w:rsid w:val="00132FDA"/>
    <w:rsid w:val="001339BC"/>
    <w:rsid w:val="001355CA"/>
    <w:rsid w:val="00135BD6"/>
    <w:rsid w:val="001365FE"/>
    <w:rsid w:val="00137384"/>
    <w:rsid w:val="00137C77"/>
    <w:rsid w:val="001403B8"/>
    <w:rsid w:val="001416B8"/>
    <w:rsid w:val="001422B5"/>
    <w:rsid w:val="00143556"/>
    <w:rsid w:val="00146381"/>
    <w:rsid w:val="0014776D"/>
    <w:rsid w:val="00150094"/>
    <w:rsid w:val="00150BDF"/>
    <w:rsid w:val="0015115B"/>
    <w:rsid w:val="00151809"/>
    <w:rsid w:val="001519CE"/>
    <w:rsid w:val="0015225F"/>
    <w:rsid w:val="0015251A"/>
    <w:rsid w:val="00152B61"/>
    <w:rsid w:val="00153DD8"/>
    <w:rsid w:val="00154E76"/>
    <w:rsid w:val="00154F2A"/>
    <w:rsid w:val="00156125"/>
    <w:rsid w:val="00156696"/>
    <w:rsid w:val="00156F79"/>
    <w:rsid w:val="00157790"/>
    <w:rsid w:val="00161338"/>
    <w:rsid w:val="00161681"/>
    <w:rsid w:val="00161A7A"/>
    <w:rsid w:val="00161D9F"/>
    <w:rsid w:val="00162560"/>
    <w:rsid w:val="0016345A"/>
    <w:rsid w:val="001636EF"/>
    <w:rsid w:val="00164AAD"/>
    <w:rsid w:val="00164F19"/>
    <w:rsid w:val="001651E2"/>
    <w:rsid w:val="001666F2"/>
    <w:rsid w:val="001667CB"/>
    <w:rsid w:val="00166967"/>
    <w:rsid w:val="00167031"/>
    <w:rsid w:val="00170129"/>
    <w:rsid w:val="0017039F"/>
    <w:rsid w:val="001703C7"/>
    <w:rsid w:val="00170C1E"/>
    <w:rsid w:val="00170CFE"/>
    <w:rsid w:val="001717B3"/>
    <w:rsid w:val="001747F7"/>
    <w:rsid w:val="00175B1F"/>
    <w:rsid w:val="00175CF3"/>
    <w:rsid w:val="0017661C"/>
    <w:rsid w:val="00176AD2"/>
    <w:rsid w:val="00181812"/>
    <w:rsid w:val="001822A7"/>
    <w:rsid w:val="0018264B"/>
    <w:rsid w:val="00182BA5"/>
    <w:rsid w:val="00184FAE"/>
    <w:rsid w:val="00186B04"/>
    <w:rsid w:val="00186B25"/>
    <w:rsid w:val="001901CA"/>
    <w:rsid w:val="00190486"/>
    <w:rsid w:val="00190894"/>
    <w:rsid w:val="00191022"/>
    <w:rsid w:val="00191138"/>
    <w:rsid w:val="00191493"/>
    <w:rsid w:val="00193490"/>
    <w:rsid w:val="0019499C"/>
    <w:rsid w:val="00195DFD"/>
    <w:rsid w:val="0019615F"/>
    <w:rsid w:val="0019739F"/>
    <w:rsid w:val="00197D8A"/>
    <w:rsid w:val="001A1EF0"/>
    <w:rsid w:val="001A51C9"/>
    <w:rsid w:val="001A6456"/>
    <w:rsid w:val="001A68D4"/>
    <w:rsid w:val="001A78F9"/>
    <w:rsid w:val="001B04C5"/>
    <w:rsid w:val="001B0833"/>
    <w:rsid w:val="001B0A44"/>
    <w:rsid w:val="001B2969"/>
    <w:rsid w:val="001B2CA2"/>
    <w:rsid w:val="001B345F"/>
    <w:rsid w:val="001B420C"/>
    <w:rsid w:val="001B59FE"/>
    <w:rsid w:val="001B669C"/>
    <w:rsid w:val="001B6FE8"/>
    <w:rsid w:val="001B7400"/>
    <w:rsid w:val="001B74FE"/>
    <w:rsid w:val="001B794D"/>
    <w:rsid w:val="001C08AC"/>
    <w:rsid w:val="001C13E2"/>
    <w:rsid w:val="001C2E21"/>
    <w:rsid w:val="001C3575"/>
    <w:rsid w:val="001C4783"/>
    <w:rsid w:val="001C485E"/>
    <w:rsid w:val="001C694A"/>
    <w:rsid w:val="001C7AAE"/>
    <w:rsid w:val="001C7F80"/>
    <w:rsid w:val="001D1797"/>
    <w:rsid w:val="001D1A2C"/>
    <w:rsid w:val="001D3394"/>
    <w:rsid w:val="001D5432"/>
    <w:rsid w:val="001D5AA0"/>
    <w:rsid w:val="001D6C9D"/>
    <w:rsid w:val="001D7358"/>
    <w:rsid w:val="001E04EC"/>
    <w:rsid w:val="001E1BE8"/>
    <w:rsid w:val="001E1F2E"/>
    <w:rsid w:val="001E2214"/>
    <w:rsid w:val="001E2A8B"/>
    <w:rsid w:val="001E6998"/>
    <w:rsid w:val="001E6BFF"/>
    <w:rsid w:val="001F1E15"/>
    <w:rsid w:val="001F34DE"/>
    <w:rsid w:val="001F392B"/>
    <w:rsid w:val="001F4A51"/>
    <w:rsid w:val="001F5A76"/>
    <w:rsid w:val="001F63FE"/>
    <w:rsid w:val="001F681E"/>
    <w:rsid w:val="001F77D1"/>
    <w:rsid w:val="00202000"/>
    <w:rsid w:val="0020233C"/>
    <w:rsid w:val="0020309F"/>
    <w:rsid w:val="00203872"/>
    <w:rsid w:val="00203A25"/>
    <w:rsid w:val="002046D0"/>
    <w:rsid w:val="00204B7D"/>
    <w:rsid w:val="00204D23"/>
    <w:rsid w:val="002051CC"/>
    <w:rsid w:val="00205B0B"/>
    <w:rsid w:val="0020762E"/>
    <w:rsid w:val="00207B23"/>
    <w:rsid w:val="0021061E"/>
    <w:rsid w:val="0021184C"/>
    <w:rsid w:val="00213C32"/>
    <w:rsid w:val="002144E6"/>
    <w:rsid w:val="00214DAE"/>
    <w:rsid w:val="002159B6"/>
    <w:rsid w:val="00215A44"/>
    <w:rsid w:val="00215B9D"/>
    <w:rsid w:val="002164E4"/>
    <w:rsid w:val="002204A2"/>
    <w:rsid w:val="00220D62"/>
    <w:rsid w:val="00220EBB"/>
    <w:rsid w:val="00222259"/>
    <w:rsid w:val="0022379F"/>
    <w:rsid w:val="00223C92"/>
    <w:rsid w:val="00223D8D"/>
    <w:rsid w:val="002251B2"/>
    <w:rsid w:val="00225592"/>
    <w:rsid w:val="0022607D"/>
    <w:rsid w:val="002266FD"/>
    <w:rsid w:val="00226DA5"/>
    <w:rsid w:val="002278E3"/>
    <w:rsid w:val="00230751"/>
    <w:rsid w:val="00230FFF"/>
    <w:rsid w:val="002315EE"/>
    <w:rsid w:val="00231B4E"/>
    <w:rsid w:val="002323DD"/>
    <w:rsid w:val="00232BB8"/>
    <w:rsid w:val="00234232"/>
    <w:rsid w:val="002343AC"/>
    <w:rsid w:val="0023448A"/>
    <w:rsid w:val="002376B1"/>
    <w:rsid w:val="0024181C"/>
    <w:rsid w:val="00241D44"/>
    <w:rsid w:val="002443A7"/>
    <w:rsid w:val="002444B5"/>
    <w:rsid w:val="00244DC3"/>
    <w:rsid w:val="002455EC"/>
    <w:rsid w:val="00245DBD"/>
    <w:rsid w:val="00245E4A"/>
    <w:rsid w:val="0024630A"/>
    <w:rsid w:val="0024652C"/>
    <w:rsid w:val="00246594"/>
    <w:rsid w:val="0024710C"/>
    <w:rsid w:val="0025004D"/>
    <w:rsid w:val="00251860"/>
    <w:rsid w:val="0025269B"/>
    <w:rsid w:val="00254224"/>
    <w:rsid w:val="00254A86"/>
    <w:rsid w:val="00254E8A"/>
    <w:rsid w:val="00255A26"/>
    <w:rsid w:val="002571B4"/>
    <w:rsid w:val="00257441"/>
    <w:rsid w:val="002607FE"/>
    <w:rsid w:val="002613C5"/>
    <w:rsid w:val="00262607"/>
    <w:rsid w:val="00263C8E"/>
    <w:rsid w:val="00264AC7"/>
    <w:rsid w:val="00266F5D"/>
    <w:rsid w:val="00267598"/>
    <w:rsid w:val="00270A26"/>
    <w:rsid w:val="0027129A"/>
    <w:rsid w:val="00271CED"/>
    <w:rsid w:val="00271D29"/>
    <w:rsid w:val="00272582"/>
    <w:rsid w:val="0027337D"/>
    <w:rsid w:val="002735A3"/>
    <w:rsid w:val="002735B1"/>
    <w:rsid w:val="00273CC1"/>
    <w:rsid w:val="00274242"/>
    <w:rsid w:val="00277711"/>
    <w:rsid w:val="002816F0"/>
    <w:rsid w:val="00281C67"/>
    <w:rsid w:val="0028291C"/>
    <w:rsid w:val="0028312C"/>
    <w:rsid w:val="00291460"/>
    <w:rsid w:val="00291CC4"/>
    <w:rsid w:val="002932DE"/>
    <w:rsid w:val="00296A73"/>
    <w:rsid w:val="002A09D6"/>
    <w:rsid w:val="002A184A"/>
    <w:rsid w:val="002A1E3D"/>
    <w:rsid w:val="002A21F1"/>
    <w:rsid w:val="002A2589"/>
    <w:rsid w:val="002A2914"/>
    <w:rsid w:val="002A60AF"/>
    <w:rsid w:val="002A62BC"/>
    <w:rsid w:val="002A6D1F"/>
    <w:rsid w:val="002A6DC7"/>
    <w:rsid w:val="002A70FC"/>
    <w:rsid w:val="002A7C06"/>
    <w:rsid w:val="002B18E2"/>
    <w:rsid w:val="002B24EC"/>
    <w:rsid w:val="002B3806"/>
    <w:rsid w:val="002B3F75"/>
    <w:rsid w:val="002B47FA"/>
    <w:rsid w:val="002B4AB3"/>
    <w:rsid w:val="002B67E2"/>
    <w:rsid w:val="002C0752"/>
    <w:rsid w:val="002C0F96"/>
    <w:rsid w:val="002C144B"/>
    <w:rsid w:val="002C1784"/>
    <w:rsid w:val="002C2100"/>
    <w:rsid w:val="002C3949"/>
    <w:rsid w:val="002C5C53"/>
    <w:rsid w:val="002C5E3D"/>
    <w:rsid w:val="002D0BA3"/>
    <w:rsid w:val="002D0FC2"/>
    <w:rsid w:val="002D2F72"/>
    <w:rsid w:val="002D383D"/>
    <w:rsid w:val="002D498C"/>
    <w:rsid w:val="002D7C5D"/>
    <w:rsid w:val="002E3F12"/>
    <w:rsid w:val="002E40BC"/>
    <w:rsid w:val="002E4890"/>
    <w:rsid w:val="002E4BAC"/>
    <w:rsid w:val="002E6319"/>
    <w:rsid w:val="002E6C29"/>
    <w:rsid w:val="002E6EB4"/>
    <w:rsid w:val="002F0DFE"/>
    <w:rsid w:val="002F163B"/>
    <w:rsid w:val="002F40EB"/>
    <w:rsid w:val="002F68AF"/>
    <w:rsid w:val="002F77A4"/>
    <w:rsid w:val="003006B3"/>
    <w:rsid w:val="0030103E"/>
    <w:rsid w:val="00301CF9"/>
    <w:rsid w:val="003027EA"/>
    <w:rsid w:val="003028DF"/>
    <w:rsid w:val="00302DAE"/>
    <w:rsid w:val="00304754"/>
    <w:rsid w:val="0030564C"/>
    <w:rsid w:val="003108AD"/>
    <w:rsid w:val="00311A60"/>
    <w:rsid w:val="003133E6"/>
    <w:rsid w:val="00313DF4"/>
    <w:rsid w:val="00314A05"/>
    <w:rsid w:val="00314F36"/>
    <w:rsid w:val="00315454"/>
    <w:rsid w:val="003174D9"/>
    <w:rsid w:val="00320409"/>
    <w:rsid w:val="00320464"/>
    <w:rsid w:val="003221E1"/>
    <w:rsid w:val="00322253"/>
    <w:rsid w:val="0032531F"/>
    <w:rsid w:val="003310F2"/>
    <w:rsid w:val="00331D38"/>
    <w:rsid w:val="0033243B"/>
    <w:rsid w:val="00332D2B"/>
    <w:rsid w:val="00332FDB"/>
    <w:rsid w:val="00333822"/>
    <w:rsid w:val="00334DCC"/>
    <w:rsid w:val="0033564A"/>
    <w:rsid w:val="00336D61"/>
    <w:rsid w:val="00337586"/>
    <w:rsid w:val="00337AC7"/>
    <w:rsid w:val="00341E16"/>
    <w:rsid w:val="00341E69"/>
    <w:rsid w:val="0034218F"/>
    <w:rsid w:val="00344063"/>
    <w:rsid w:val="00345521"/>
    <w:rsid w:val="00345D0A"/>
    <w:rsid w:val="00345EE3"/>
    <w:rsid w:val="003474F7"/>
    <w:rsid w:val="00350F61"/>
    <w:rsid w:val="003513AE"/>
    <w:rsid w:val="00351494"/>
    <w:rsid w:val="00351526"/>
    <w:rsid w:val="003515BA"/>
    <w:rsid w:val="00352AE2"/>
    <w:rsid w:val="00353EF2"/>
    <w:rsid w:val="0035462B"/>
    <w:rsid w:val="00354755"/>
    <w:rsid w:val="00355063"/>
    <w:rsid w:val="003550AD"/>
    <w:rsid w:val="00355528"/>
    <w:rsid w:val="003564CB"/>
    <w:rsid w:val="00357175"/>
    <w:rsid w:val="00357B93"/>
    <w:rsid w:val="00357E2A"/>
    <w:rsid w:val="00360852"/>
    <w:rsid w:val="0036191A"/>
    <w:rsid w:val="003629A7"/>
    <w:rsid w:val="00362C77"/>
    <w:rsid w:val="00363147"/>
    <w:rsid w:val="003632DD"/>
    <w:rsid w:val="003640BE"/>
    <w:rsid w:val="00364AFF"/>
    <w:rsid w:val="00364B78"/>
    <w:rsid w:val="0036509D"/>
    <w:rsid w:val="0037095D"/>
    <w:rsid w:val="00370C30"/>
    <w:rsid w:val="00371599"/>
    <w:rsid w:val="00371729"/>
    <w:rsid w:val="00371BCB"/>
    <w:rsid w:val="00372276"/>
    <w:rsid w:val="00372F1B"/>
    <w:rsid w:val="0037380F"/>
    <w:rsid w:val="003739C4"/>
    <w:rsid w:val="00375693"/>
    <w:rsid w:val="003756ED"/>
    <w:rsid w:val="00375B8D"/>
    <w:rsid w:val="00376EC8"/>
    <w:rsid w:val="00377733"/>
    <w:rsid w:val="00377F99"/>
    <w:rsid w:val="003800C8"/>
    <w:rsid w:val="0038026B"/>
    <w:rsid w:val="003802D7"/>
    <w:rsid w:val="003820DB"/>
    <w:rsid w:val="0038406B"/>
    <w:rsid w:val="00385A4B"/>
    <w:rsid w:val="00385C30"/>
    <w:rsid w:val="0038772A"/>
    <w:rsid w:val="00387DE1"/>
    <w:rsid w:val="00390979"/>
    <w:rsid w:val="003915DE"/>
    <w:rsid w:val="003917F2"/>
    <w:rsid w:val="00391864"/>
    <w:rsid w:val="00391914"/>
    <w:rsid w:val="00391E6B"/>
    <w:rsid w:val="003923A2"/>
    <w:rsid w:val="00392AF8"/>
    <w:rsid w:val="00392DDB"/>
    <w:rsid w:val="00394908"/>
    <w:rsid w:val="003A085C"/>
    <w:rsid w:val="003A15DF"/>
    <w:rsid w:val="003A3C3B"/>
    <w:rsid w:val="003A3DC2"/>
    <w:rsid w:val="003A454B"/>
    <w:rsid w:val="003A46DD"/>
    <w:rsid w:val="003A502D"/>
    <w:rsid w:val="003A59CA"/>
    <w:rsid w:val="003A59D3"/>
    <w:rsid w:val="003A5C0F"/>
    <w:rsid w:val="003A75E2"/>
    <w:rsid w:val="003B0423"/>
    <w:rsid w:val="003B0D79"/>
    <w:rsid w:val="003B120A"/>
    <w:rsid w:val="003B17CC"/>
    <w:rsid w:val="003B2184"/>
    <w:rsid w:val="003B3184"/>
    <w:rsid w:val="003B5B8D"/>
    <w:rsid w:val="003B6139"/>
    <w:rsid w:val="003B74EA"/>
    <w:rsid w:val="003B7C38"/>
    <w:rsid w:val="003C12B6"/>
    <w:rsid w:val="003C15CA"/>
    <w:rsid w:val="003C4959"/>
    <w:rsid w:val="003C6839"/>
    <w:rsid w:val="003C685B"/>
    <w:rsid w:val="003C6AA0"/>
    <w:rsid w:val="003C7099"/>
    <w:rsid w:val="003D012A"/>
    <w:rsid w:val="003D10BB"/>
    <w:rsid w:val="003D13C4"/>
    <w:rsid w:val="003D213D"/>
    <w:rsid w:val="003D2380"/>
    <w:rsid w:val="003D32D5"/>
    <w:rsid w:val="003D3C23"/>
    <w:rsid w:val="003D4FD5"/>
    <w:rsid w:val="003D573E"/>
    <w:rsid w:val="003E006D"/>
    <w:rsid w:val="003E105B"/>
    <w:rsid w:val="003E5D34"/>
    <w:rsid w:val="003E5E64"/>
    <w:rsid w:val="003E6111"/>
    <w:rsid w:val="003E782C"/>
    <w:rsid w:val="003E7F47"/>
    <w:rsid w:val="003F0E7C"/>
    <w:rsid w:val="003F1048"/>
    <w:rsid w:val="003F3482"/>
    <w:rsid w:val="003F4263"/>
    <w:rsid w:val="003F76AD"/>
    <w:rsid w:val="004003A8"/>
    <w:rsid w:val="00400653"/>
    <w:rsid w:val="00400C72"/>
    <w:rsid w:val="00400F21"/>
    <w:rsid w:val="0040147A"/>
    <w:rsid w:val="00402C17"/>
    <w:rsid w:val="00405728"/>
    <w:rsid w:val="00405745"/>
    <w:rsid w:val="004113FE"/>
    <w:rsid w:val="00411E77"/>
    <w:rsid w:val="00411FAA"/>
    <w:rsid w:val="0041231B"/>
    <w:rsid w:val="004123AD"/>
    <w:rsid w:val="004144C1"/>
    <w:rsid w:val="00414CB1"/>
    <w:rsid w:val="004155F4"/>
    <w:rsid w:val="00416FB1"/>
    <w:rsid w:val="0042120F"/>
    <w:rsid w:val="00422862"/>
    <w:rsid w:val="0042304F"/>
    <w:rsid w:val="004235DC"/>
    <w:rsid w:val="00423E6B"/>
    <w:rsid w:val="00424164"/>
    <w:rsid w:val="004250A2"/>
    <w:rsid w:val="004250D7"/>
    <w:rsid w:val="00430564"/>
    <w:rsid w:val="004307A3"/>
    <w:rsid w:val="00431442"/>
    <w:rsid w:val="0043165C"/>
    <w:rsid w:val="00431FFD"/>
    <w:rsid w:val="0043223F"/>
    <w:rsid w:val="00435BA3"/>
    <w:rsid w:val="00436534"/>
    <w:rsid w:val="00436710"/>
    <w:rsid w:val="00436F73"/>
    <w:rsid w:val="004374AC"/>
    <w:rsid w:val="00437692"/>
    <w:rsid w:val="00437DF9"/>
    <w:rsid w:val="00440FB2"/>
    <w:rsid w:val="00442550"/>
    <w:rsid w:val="00442FF7"/>
    <w:rsid w:val="00444A27"/>
    <w:rsid w:val="00445D90"/>
    <w:rsid w:val="0044643F"/>
    <w:rsid w:val="0045108A"/>
    <w:rsid w:val="0045374B"/>
    <w:rsid w:val="00453E5E"/>
    <w:rsid w:val="00454525"/>
    <w:rsid w:val="00457EB1"/>
    <w:rsid w:val="00460343"/>
    <w:rsid w:val="00460ABC"/>
    <w:rsid w:val="00460DB9"/>
    <w:rsid w:val="004618EC"/>
    <w:rsid w:val="00462D3E"/>
    <w:rsid w:val="00463C85"/>
    <w:rsid w:val="0046489C"/>
    <w:rsid w:val="004709BA"/>
    <w:rsid w:val="004718C6"/>
    <w:rsid w:val="00471D9A"/>
    <w:rsid w:val="004738D6"/>
    <w:rsid w:val="004743BC"/>
    <w:rsid w:val="004755B7"/>
    <w:rsid w:val="0047572A"/>
    <w:rsid w:val="004760C5"/>
    <w:rsid w:val="00477591"/>
    <w:rsid w:val="004802D1"/>
    <w:rsid w:val="0048136E"/>
    <w:rsid w:val="00482FAE"/>
    <w:rsid w:val="0048515A"/>
    <w:rsid w:val="0048529F"/>
    <w:rsid w:val="0048654D"/>
    <w:rsid w:val="004868C1"/>
    <w:rsid w:val="004869F0"/>
    <w:rsid w:val="00486FD6"/>
    <w:rsid w:val="00487FC2"/>
    <w:rsid w:val="00492CCD"/>
    <w:rsid w:val="0049327C"/>
    <w:rsid w:val="00493992"/>
    <w:rsid w:val="00493CF7"/>
    <w:rsid w:val="00494978"/>
    <w:rsid w:val="00494D79"/>
    <w:rsid w:val="0049514F"/>
    <w:rsid w:val="00495E36"/>
    <w:rsid w:val="004967CF"/>
    <w:rsid w:val="004A1038"/>
    <w:rsid w:val="004A167E"/>
    <w:rsid w:val="004A2713"/>
    <w:rsid w:val="004A2765"/>
    <w:rsid w:val="004A31E9"/>
    <w:rsid w:val="004A35B8"/>
    <w:rsid w:val="004A3946"/>
    <w:rsid w:val="004A5338"/>
    <w:rsid w:val="004A73FC"/>
    <w:rsid w:val="004B04A1"/>
    <w:rsid w:val="004B0CE8"/>
    <w:rsid w:val="004B2A58"/>
    <w:rsid w:val="004B3B66"/>
    <w:rsid w:val="004B3EE8"/>
    <w:rsid w:val="004B520A"/>
    <w:rsid w:val="004B593C"/>
    <w:rsid w:val="004B5C04"/>
    <w:rsid w:val="004B6D1F"/>
    <w:rsid w:val="004C0A37"/>
    <w:rsid w:val="004C0C59"/>
    <w:rsid w:val="004C0DA1"/>
    <w:rsid w:val="004C16DC"/>
    <w:rsid w:val="004C22C7"/>
    <w:rsid w:val="004C4679"/>
    <w:rsid w:val="004C46D2"/>
    <w:rsid w:val="004C486C"/>
    <w:rsid w:val="004C6B2D"/>
    <w:rsid w:val="004C72DC"/>
    <w:rsid w:val="004C73E2"/>
    <w:rsid w:val="004C7485"/>
    <w:rsid w:val="004C7BF3"/>
    <w:rsid w:val="004D15EC"/>
    <w:rsid w:val="004D1AD2"/>
    <w:rsid w:val="004D395A"/>
    <w:rsid w:val="004D5067"/>
    <w:rsid w:val="004D56B8"/>
    <w:rsid w:val="004D5B06"/>
    <w:rsid w:val="004D5E23"/>
    <w:rsid w:val="004D6408"/>
    <w:rsid w:val="004D688E"/>
    <w:rsid w:val="004D694D"/>
    <w:rsid w:val="004D6CEE"/>
    <w:rsid w:val="004D73BA"/>
    <w:rsid w:val="004D7B2A"/>
    <w:rsid w:val="004E0FCD"/>
    <w:rsid w:val="004E10C7"/>
    <w:rsid w:val="004E16BC"/>
    <w:rsid w:val="004E16FE"/>
    <w:rsid w:val="004E2227"/>
    <w:rsid w:val="004E27A1"/>
    <w:rsid w:val="004E2F7E"/>
    <w:rsid w:val="004E39D3"/>
    <w:rsid w:val="004E4343"/>
    <w:rsid w:val="004E630F"/>
    <w:rsid w:val="004E7376"/>
    <w:rsid w:val="004F0089"/>
    <w:rsid w:val="004F1515"/>
    <w:rsid w:val="004F2023"/>
    <w:rsid w:val="004F2F06"/>
    <w:rsid w:val="004F3434"/>
    <w:rsid w:val="004F4459"/>
    <w:rsid w:val="004F4CF8"/>
    <w:rsid w:val="004F4E23"/>
    <w:rsid w:val="004F548F"/>
    <w:rsid w:val="004F569B"/>
    <w:rsid w:val="004F58AD"/>
    <w:rsid w:val="004F5A6F"/>
    <w:rsid w:val="004F6CC0"/>
    <w:rsid w:val="005023AB"/>
    <w:rsid w:val="00503278"/>
    <w:rsid w:val="00503CBB"/>
    <w:rsid w:val="00503CC1"/>
    <w:rsid w:val="0050520A"/>
    <w:rsid w:val="005105C6"/>
    <w:rsid w:val="00511573"/>
    <w:rsid w:val="00512C87"/>
    <w:rsid w:val="00513377"/>
    <w:rsid w:val="00513515"/>
    <w:rsid w:val="0051491C"/>
    <w:rsid w:val="00514D19"/>
    <w:rsid w:val="0051525C"/>
    <w:rsid w:val="005217E6"/>
    <w:rsid w:val="005230D3"/>
    <w:rsid w:val="00525F84"/>
    <w:rsid w:val="00527BB3"/>
    <w:rsid w:val="00530A93"/>
    <w:rsid w:val="005313AB"/>
    <w:rsid w:val="00531950"/>
    <w:rsid w:val="005319A1"/>
    <w:rsid w:val="00532A9B"/>
    <w:rsid w:val="005331CB"/>
    <w:rsid w:val="005332D7"/>
    <w:rsid w:val="005351E7"/>
    <w:rsid w:val="00535207"/>
    <w:rsid w:val="005354CB"/>
    <w:rsid w:val="005365E4"/>
    <w:rsid w:val="0053666F"/>
    <w:rsid w:val="00536B26"/>
    <w:rsid w:val="00536B8F"/>
    <w:rsid w:val="00536BA9"/>
    <w:rsid w:val="00540C20"/>
    <w:rsid w:val="00540D00"/>
    <w:rsid w:val="005420EB"/>
    <w:rsid w:val="005436BA"/>
    <w:rsid w:val="00543D22"/>
    <w:rsid w:val="00543DF3"/>
    <w:rsid w:val="005448D3"/>
    <w:rsid w:val="00544ACA"/>
    <w:rsid w:val="00544CC2"/>
    <w:rsid w:val="0054571A"/>
    <w:rsid w:val="00545CAD"/>
    <w:rsid w:val="00546476"/>
    <w:rsid w:val="0054740A"/>
    <w:rsid w:val="005474E6"/>
    <w:rsid w:val="005477BA"/>
    <w:rsid w:val="00550078"/>
    <w:rsid w:val="005504DB"/>
    <w:rsid w:val="00550BE9"/>
    <w:rsid w:val="00551B5D"/>
    <w:rsid w:val="00551EE0"/>
    <w:rsid w:val="005520F9"/>
    <w:rsid w:val="00552EAB"/>
    <w:rsid w:val="00554983"/>
    <w:rsid w:val="005564F8"/>
    <w:rsid w:val="005578FB"/>
    <w:rsid w:val="00560CB3"/>
    <w:rsid w:val="005651FC"/>
    <w:rsid w:val="005705E9"/>
    <w:rsid w:val="005707B2"/>
    <w:rsid w:val="00574E56"/>
    <w:rsid w:val="00574F8E"/>
    <w:rsid w:val="00575413"/>
    <w:rsid w:val="00575AD2"/>
    <w:rsid w:val="00575B40"/>
    <w:rsid w:val="00576237"/>
    <w:rsid w:val="0057627C"/>
    <w:rsid w:val="0057697F"/>
    <w:rsid w:val="00576A2C"/>
    <w:rsid w:val="00577064"/>
    <w:rsid w:val="0058066D"/>
    <w:rsid w:val="00581062"/>
    <w:rsid w:val="0058186F"/>
    <w:rsid w:val="00581DE0"/>
    <w:rsid w:val="005836DE"/>
    <w:rsid w:val="00584194"/>
    <w:rsid w:val="0058609C"/>
    <w:rsid w:val="00586705"/>
    <w:rsid w:val="005879DC"/>
    <w:rsid w:val="00587B34"/>
    <w:rsid w:val="005903DB"/>
    <w:rsid w:val="00590A00"/>
    <w:rsid w:val="0059196F"/>
    <w:rsid w:val="00591D42"/>
    <w:rsid w:val="00592610"/>
    <w:rsid w:val="00593241"/>
    <w:rsid w:val="005939AD"/>
    <w:rsid w:val="005943C3"/>
    <w:rsid w:val="00594A17"/>
    <w:rsid w:val="005955D8"/>
    <w:rsid w:val="0059699A"/>
    <w:rsid w:val="005A11B2"/>
    <w:rsid w:val="005A3928"/>
    <w:rsid w:val="005A3B10"/>
    <w:rsid w:val="005A4471"/>
    <w:rsid w:val="005A6833"/>
    <w:rsid w:val="005A6981"/>
    <w:rsid w:val="005B072F"/>
    <w:rsid w:val="005B078C"/>
    <w:rsid w:val="005B1729"/>
    <w:rsid w:val="005B252C"/>
    <w:rsid w:val="005B288C"/>
    <w:rsid w:val="005B311F"/>
    <w:rsid w:val="005B3659"/>
    <w:rsid w:val="005B5B54"/>
    <w:rsid w:val="005B5D4C"/>
    <w:rsid w:val="005B7E78"/>
    <w:rsid w:val="005C01D2"/>
    <w:rsid w:val="005C0627"/>
    <w:rsid w:val="005C2F38"/>
    <w:rsid w:val="005C43FC"/>
    <w:rsid w:val="005C4CED"/>
    <w:rsid w:val="005C635B"/>
    <w:rsid w:val="005C6B00"/>
    <w:rsid w:val="005D0061"/>
    <w:rsid w:val="005D0504"/>
    <w:rsid w:val="005D1EE8"/>
    <w:rsid w:val="005D35F7"/>
    <w:rsid w:val="005D39C0"/>
    <w:rsid w:val="005D49D7"/>
    <w:rsid w:val="005D5D3A"/>
    <w:rsid w:val="005D6996"/>
    <w:rsid w:val="005D6ADC"/>
    <w:rsid w:val="005D6D42"/>
    <w:rsid w:val="005D7629"/>
    <w:rsid w:val="005E12D0"/>
    <w:rsid w:val="005E173F"/>
    <w:rsid w:val="005E2674"/>
    <w:rsid w:val="005E2833"/>
    <w:rsid w:val="005E386F"/>
    <w:rsid w:val="005E39DF"/>
    <w:rsid w:val="005E3B04"/>
    <w:rsid w:val="005E5E9B"/>
    <w:rsid w:val="005E6365"/>
    <w:rsid w:val="005F02F4"/>
    <w:rsid w:val="005F2E4A"/>
    <w:rsid w:val="005F3D12"/>
    <w:rsid w:val="005F5F63"/>
    <w:rsid w:val="005F7057"/>
    <w:rsid w:val="005F7B9E"/>
    <w:rsid w:val="00600270"/>
    <w:rsid w:val="0060396E"/>
    <w:rsid w:val="00603B36"/>
    <w:rsid w:val="00603D86"/>
    <w:rsid w:val="0060604C"/>
    <w:rsid w:val="006109AA"/>
    <w:rsid w:val="00611409"/>
    <w:rsid w:val="00614284"/>
    <w:rsid w:val="00615C05"/>
    <w:rsid w:val="006162DC"/>
    <w:rsid w:val="006169B4"/>
    <w:rsid w:val="006174D2"/>
    <w:rsid w:val="00617673"/>
    <w:rsid w:val="0062022D"/>
    <w:rsid w:val="006202CC"/>
    <w:rsid w:val="00620E5B"/>
    <w:rsid w:val="00621729"/>
    <w:rsid w:val="00622677"/>
    <w:rsid w:val="00624271"/>
    <w:rsid w:val="00624AE7"/>
    <w:rsid w:val="006279BD"/>
    <w:rsid w:val="00627EFE"/>
    <w:rsid w:val="0063087C"/>
    <w:rsid w:val="006310FB"/>
    <w:rsid w:val="00631F93"/>
    <w:rsid w:val="00631F97"/>
    <w:rsid w:val="0063387E"/>
    <w:rsid w:val="0063434E"/>
    <w:rsid w:val="006357E1"/>
    <w:rsid w:val="0063734A"/>
    <w:rsid w:val="00637423"/>
    <w:rsid w:val="00641663"/>
    <w:rsid w:val="00642D63"/>
    <w:rsid w:val="006436AC"/>
    <w:rsid w:val="00644DB4"/>
    <w:rsid w:val="00644F14"/>
    <w:rsid w:val="0064522D"/>
    <w:rsid w:val="006453FB"/>
    <w:rsid w:val="0064561A"/>
    <w:rsid w:val="00646873"/>
    <w:rsid w:val="00647477"/>
    <w:rsid w:val="00647B4C"/>
    <w:rsid w:val="0065039E"/>
    <w:rsid w:val="00651655"/>
    <w:rsid w:val="006516FC"/>
    <w:rsid w:val="006521DE"/>
    <w:rsid w:val="00653BEC"/>
    <w:rsid w:val="00653C0F"/>
    <w:rsid w:val="0065430D"/>
    <w:rsid w:val="00655E11"/>
    <w:rsid w:val="00656575"/>
    <w:rsid w:val="00656D26"/>
    <w:rsid w:val="00657037"/>
    <w:rsid w:val="00657B16"/>
    <w:rsid w:val="0066026A"/>
    <w:rsid w:val="006623D0"/>
    <w:rsid w:val="00662807"/>
    <w:rsid w:val="00662E13"/>
    <w:rsid w:val="00663994"/>
    <w:rsid w:val="00663A73"/>
    <w:rsid w:val="00664DE8"/>
    <w:rsid w:val="00664F87"/>
    <w:rsid w:val="006656B9"/>
    <w:rsid w:val="00665B0E"/>
    <w:rsid w:val="0066665A"/>
    <w:rsid w:val="00666D67"/>
    <w:rsid w:val="0067075A"/>
    <w:rsid w:val="0067106E"/>
    <w:rsid w:val="00671910"/>
    <w:rsid w:val="0067291C"/>
    <w:rsid w:val="00672EE5"/>
    <w:rsid w:val="00674421"/>
    <w:rsid w:val="00674647"/>
    <w:rsid w:val="006747D3"/>
    <w:rsid w:val="006758FE"/>
    <w:rsid w:val="0068012B"/>
    <w:rsid w:val="006804E5"/>
    <w:rsid w:val="006808F8"/>
    <w:rsid w:val="00680D58"/>
    <w:rsid w:val="006810DA"/>
    <w:rsid w:val="0068118E"/>
    <w:rsid w:val="0068165E"/>
    <w:rsid w:val="00681AB0"/>
    <w:rsid w:val="00681E68"/>
    <w:rsid w:val="006823D4"/>
    <w:rsid w:val="0068263E"/>
    <w:rsid w:val="00685BEC"/>
    <w:rsid w:val="00686556"/>
    <w:rsid w:val="006907B7"/>
    <w:rsid w:val="006908D0"/>
    <w:rsid w:val="00690A0B"/>
    <w:rsid w:val="00691498"/>
    <w:rsid w:val="00691744"/>
    <w:rsid w:val="00693980"/>
    <w:rsid w:val="00693EC8"/>
    <w:rsid w:val="00694586"/>
    <w:rsid w:val="00694981"/>
    <w:rsid w:val="00695906"/>
    <w:rsid w:val="00695E01"/>
    <w:rsid w:val="00696F9D"/>
    <w:rsid w:val="006A12F3"/>
    <w:rsid w:val="006A167F"/>
    <w:rsid w:val="006A27DA"/>
    <w:rsid w:val="006A2877"/>
    <w:rsid w:val="006A299C"/>
    <w:rsid w:val="006A3559"/>
    <w:rsid w:val="006A35E3"/>
    <w:rsid w:val="006A3F09"/>
    <w:rsid w:val="006A4ED1"/>
    <w:rsid w:val="006A524A"/>
    <w:rsid w:val="006A648E"/>
    <w:rsid w:val="006A67E8"/>
    <w:rsid w:val="006A7A45"/>
    <w:rsid w:val="006A7C2C"/>
    <w:rsid w:val="006A7F27"/>
    <w:rsid w:val="006B17BE"/>
    <w:rsid w:val="006B1E61"/>
    <w:rsid w:val="006B28ED"/>
    <w:rsid w:val="006B3369"/>
    <w:rsid w:val="006B392F"/>
    <w:rsid w:val="006B3C02"/>
    <w:rsid w:val="006B3C79"/>
    <w:rsid w:val="006B50F6"/>
    <w:rsid w:val="006C0534"/>
    <w:rsid w:val="006C0B9F"/>
    <w:rsid w:val="006C143F"/>
    <w:rsid w:val="006C1D78"/>
    <w:rsid w:val="006C2118"/>
    <w:rsid w:val="006C2621"/>
    <w:rsid w:val="006C295A"/>
    <w:rsid w:val="006C2D05"/>
    <w:rsid w:val="006C2EE8"/>
    <w:rsid w:val="006C37D8"/>
    <w:rsid w:val="006C65AC"/>
    <w:rsid w:val="006D08C1"/>
    <w:rsid w:val="006D0D62"/>
    <w:rsid w:val="006D25B4"/>
    <w:rsid w:val="006D347D"/>
    <w:rsid w:val="006D3B01"/>
    <w:rsid w:val="006D4041"/>
    <w:rsid w:val="006D4E48"/>
    <w:rsid w:val="006D5ABE"/>
    <w:rsid w:val="006D5D5F"/>
    <w:rsid w:val="006D61BB"/>
    <w:rsid w:val="006D632A"/>
    <w:rsid w:val="006D6568"/>
    <w:rsid w:val="006D657A"/>
    <w:rsid w:val="006D6BF2"/>
    <w:rsid w:val="006D6F5B"/>
    <w:rsid w:val="006D7CC9"/>
    <w:rsid w:val="006D7FB1"/>
    <w:rsid w:val="006E04CF"/>
    <w:rsid w:val="006E1B02"/>
    <w:rsid w:val="006E2AD7"/>
    <w:rsid w:val="006F134B"/>
    <w:rsid w:val="006F2DFA"/>
    <w:rsid w:val="006F3872"/>
    <w:rsid w:val="006F4A85"/>
    <w:rsid w:val="006F6EA8"/>
    <w:rsid w:val="006F7BC1"/>
    <w:rsid w:val="006F7E0D"/>
    <w:rsid w:val="00700351"/>
    <w:rsid w:val="00702114"/>
    <w:rsid w:val="00702B17"/>
    <w:rsid w:val="007030AF"/>
    <w:rsid w:val="007034AF"/>
    <w:rsid w:val="00706252"/>
    <w:rsid w:val="00710D4B"/>
    <w:rsid w:val="00711443"/>
    <w:rsid w:val="00714EB0"/>
    <w:rsid w:val="00715E62"/>
    <w:rsid w:val="00715F27"/>
    <w:rsid w:val="00720F43"/>
    <w:rsid w:val="007210B7"/>
    <w:rsid w:val="00721168"/>
    <w:rsid w:val="007215FB"/>
    <w:rsid w:val="0072280A"/>
    <w:rsid w:val="00725B0D"/>
    <w:rsid w:val="00725DAF"/>
    <w:rsid w:val="007268AB"/>
    <w:rsid w:val="00726944"/>
    <w:rsid w:val="00726F0B"/>
    <w:rsid w:val="00727527"/>
    <w:rsid w:val="00730558"/>
    <w:rsid w:val="00731D53"/>
    <w:rsid w:val="00732970"/>
    <w:rsid w:val="00732FFE"/>
    <w:rsid w:val="00733BA8"/>
    <w:rsid w:val="007356CF"/>
    <w:rsid w:val="00736A3C"/>
    <w:rsid w:val="007370C7"/>
    <w:rsid w:val="00737C6B"/>
    <w:rsid w:val="00737CD8"/>
    <w:rsid w:val="00737DF5"/>
    <w:rsid w:val="007417BC"/>
    <w:rsid w:val="0074368D"/>
    <w:rsid w:val="00743EF6"/>
    <w:rsid w:val="0074428E"/>
    <w:rsid w:val="00744735"/>
    <w:rsid w:val="00744803"/>
    <w:rsid w:val="00744BE7"/>
    <w:rsid w:val="007458DE"/>
    <w:rsid w:val="00746987"/>
    <w:rsid w:val="00746D30"/>
    <w:rsid w:val="0074720C"/>
    <w:rsid w:val="00747A78"/>
    <w:rsid w:val="007505AA"/>
    <w:rsid w:val="00751BBA"/>
    <w:rsid w:val="00752939"/>
    <w:rsid w:val="00752CAA"/>
    <w:rsid w:val="0075382B"/>
    <w:rsid w:val="007559D2"/>
    <w:rsid w:val="00756115"/>
    <w:rsid w:val="00756749"/>
    <w:rsid w:val="00756916"/>
    <w:rsid w:val="0076050A"/>
    <w:rsid w:val="00760A5C"/>
    <w:rsid w:val="00762451"/>
    <w:rsid w:val="00762AB8"/>
    <w:rsid w:val="007637A1"/>
    <w:rsid w:val="00764060"/>
    <w:rsid w:val="007658A7"/>
    <w:rsid w:val="00770C63"/>
    <w:rsid w:val="00771908"/>
    <w:rsid w:val="00772564"/>
    <w:rsid w:val="00772C6D"/>
    <w:rsid w:val="0077460E"/>
    <w:rsid w:val="0077599A"/>
    <w:rsid w:val="0077599D"/>
    <w:rsid w:val="00775A73"/>
    <w:rsid w:val="0077654D"/>
    <w:rsid w:val="00776836"/>
    <w:rsid w:val="00776D5E"/>
    <w:rsid w:val="0077755A"/>
    <w:rsid w:val="0078024F"/>
    <w:rsid w:val="0078371A"/>
    <w:rsid w:val="00784784"/>
    <w:rsid w:val="007861B6"/>
    <w:rsid w:val="00786E43"/>
    <w:rsid w:val="007914E2"/>
    <w:rsid w:val="00792579"/>
    <w:rsid w:val="0079353C"/>
    <w:rsid w:val="00793E0C"/>
    <w:rsid w:val="00794F3F"/>
    <w:rsid w:val="007950EC"/>
    <w:rsid w:val="00795A0C"/>
    <w:rsid w:val="00795B42"/>
    <w:rsid w:val="00796852"/>
    <w:rsid w:val="007A0376"/>
    <w:rsid w:val="007A16DD"/>
    <w:rsid w:val="007A1AB8"/>
    <w:rsid w:val="007A3B57"/>
    <w:rsid w:val="007A3E84"/>
    <w:rsid w:val="007A460E"/>
    <w:rsid w:val="007A51B5"/>
    <w:rsid w:val="007B37B1"/>
    <w:rsid w:val="007B39DE"/>
    <w:rsid w:val="007B3A99"/>
    <w:rsid w:val="007B4A8A"/>
    <w:rsid w:val="007C1C5B"/>
    <w:rsid w:val="007C1DE7"/>
    <w:rsid w:val="007C32DB"/>
    <w:rsid w:val="007C4C9E"/>
    <w:rsid w:val="007C57D4"/>
    <w:rsid w:val="007C5CD4"/>
    <w:rsid w:val="007C63C2"/>
    <w:rsid w:val="007D0516"/>
    <w:rsid w:val="007D0AFF"/>
    <w:rsid w:val="007D121E"/>
    <w:rsid w:val="007D182B"/>
    <w:rsid w:val="007D5EA4"/>
    <w:rsid w:val="007D7E05"/>
    <w:rsid w:val="007E3912"/>
    <w:rsid w:val="007E528B"/>
    <w:rsid w:val="007E6754"/>
    <w:rsid w:val="007F00F5"/>
    <w:rsid w:val="007F1729"/>
    <w:rsid w:val="007F2779"/>
    <w:rsid w:val="007F30D0"/>
    <w:rsid w:val="007F41B2"/>
    <w:rsid w:val="007F4A72"/>
    <w:rsid w:val="007F4FA5"/>
    <w:rsid w:val="007F661C"/>
    <w:rsid w:val="007F7A39"/>
    <w:rsid w:val="00800490"/>
    <w:rsid w:val="00800DB6"/>
    <w:rsid w:val="00801CC0"/>
    <w:rsid w:val="00801F79"/>
    <w:rsid w:val="008021C7"/>
    <w:rsid w:val="008021C9"/>
    <w:rsid w:val="00802AA9"/>
    <w:rsid w:val="00802B65"/>
    <w:rsid w:val="008035B0"/>
    <w:rsid w:val="008035BE"/>
    <w:rsid w:val="00803CCF"/>
    <w:rsid w:val="00804CD2"/>
    <w:rsid w:val="00805222"/>
    <w:rsid w:val="00805A6E"/>
    <w:rsid w:val="00805AF1"/>
    <w:rsid w:val="00805CFD"/>
    <w:rsid w:val="008067A6"/>
    <w:rsid w:val="00810436"/>
    <w:rsid w:val="008119AC"/>
    <w:rsid w:val="00811B84"/>
    <w:rsid w:val="00811F86"/>
    <w:rsid w:val="008129E5"/>
    <w:rsid w:val="00812F66"/>
    <w:rsid w:val="008138FC"/>
    <w:rsid w:val="00813B3F"/>
    <w:rsid w:val="00815155"/>
    <w:rsid w:val="0081572A"/>
    <w:rsid w:val="00815929"/>
    <w:rsid w:val="0082096C"/>
    <w:rsid w:val="00822FEC"/>
    <w:rsid w:val="00823B6C"/>
    <w:rsid w:val="008258EE"/>
    <w:rsid w:val="0082676A"/>
    <w:rsid w:val="00826CCE"/>
    <w:rsid w:val="008278D5"/>
    <w:rsid w:val="008301D4"/>
    <w:rsid w:val="0083159A"/>
    <w:rsid w:val="008315CE"/>
    <w:rsid w:val="00831D46"/>
    <w:rsid w:val="00831DD2"/>
    <w:rsid w:val="00832910"/>
    <w:rsid w:val="0083338F"/>
    <w:rsid w:val="008346EE"/>
    <w:rsid w:val="00835D37"/>
    <w:rsid w:val="008365D0"/>
    <w:rsid w:val="00837EB6"/>
    <w:rsid w:val="00841277"/>
    <w:rsid w:val="0084136A"/>
    <w:rsid w:val="00842AD1"/>
    <w:rsid w:val="00843079"/>
    <w:rsid w:val="008431CD"/>
    <w:rsid w:val="008504A8"/>
    <w:rsid w:val="00850742"/>
    <w:rsid w:val="00850943"/>
    <w:rsid w:val="008523A7"/>
    <w:rsid w:val="00852650"/>
    <w:rsid w:val="00853296"/>
    <w:rsid w:val="0085355E"/>
    <w:rsid w:val="008536E4"/>
    <w:rsid w:val="00853EC6"/>
    <w:rsid w:val="00854454"/>
    <w:rsid w:val="008554A9"/>
    <w:rsid w:val="00862F76"/>
    <w:rsid w:val="008668A8"/>
    <w:rsid w:val="008712C2"/>
    <w:rsid w:val="00872884"/>
    <w:rsid w:val="008731A6"/>
    <w:rsid w:val="008734D6"/>
    <w:rsid w:val="00874BB7"/>
    <w:rsid w:val="00877290"/>
    <w:rsid w:val="0087755B"/>
    <w:rsid w:val="00881379"/>
    <w:rsid w:val="00881C41"/>
    <w:rsid w:val="0088218A"/>
    <w:rsid w:val="0088432A"/>
    <w:rsid w:val="00884ED8"/>
    <w:rsid w:val="008856EA"/>
    <w:rsid w:val="00887E7D"/>
    <w:rsid w:val="00887FDA"/>
    <w:rsid w:val="00890CB0"/>
    <w:rsid w:val="00891B29"/>
    <w:rsid w:val="00891BA9"/>
    <w:rsid w:val="00891C0D"/>
    <w:rsid w:val="00893EA6"/>
    <w:rsid w:val="00893EDB"/>
    <w:rsid w:val="008963B2"/>
    <w:rsid w:val="008964A1"/>
    <w:rsid w:val="00896BF9"/>
    <w:rsid w:val="00896C87"/>
    <w:rsid w:val="008A0C79"/>
    <w:rsid w:val="008A176E"/>
    <w:rsid w:val="008A22B2"/>
    <w:rsid w:val="008A305B"/>
    <w:rsid w:val="008A4D21"/>
    <w:rsid w:val="008B0777"/>
    <w:rsid w:val="008B0873"/>
    <w:rsid w:val="008B1806"/>
    <w:rsid w:val="008B3ED0"/>
    <w:rsid w:val="008B7BAD"/>
    <w:rsid w:val="008B7DBC"/>
    <w:rsid w:val="008C04CB"/>
    <w:rsid w:val="008C158A"/>
    <w:rsid w:val="008C1AAC"/>
    <w:rsid w:val="008C28FB"/>
    <w:rsid w:val="008C29B8"/>
    <w:rsid w:val="008C30C5"/>
    <w:rsid w:val="008C40FE"/>
    <w:rsid w:val="008C6ABA"/>
    <w:rsid w:val="008C6FEB"/>
    <w:rsid w:val="008D0836"/>
    <w:rsid w:val="008D50B6"/>
    <w:rsid w:val="008D773A"/>
    <w:rsid w:val="008E13F6"/>
    <w:rsid w:val="008E1AE5"/>
    <w:rsid w:val="008E1FD4"/>
    <w:rsid w:val="008E1FEC"/>
    <w:rsid w:val="008E3B00"/>
    <w:rsid w:val="008E5861"/>
    <w:rsid w:val="008E59B9"/>
    <w:rsid w:val="008E5C50"/>
    <w:rsid w:val="008E7730"/>
    <w:rsid w:val="008E7AD8"/>
    <w:rsid w:val="008F1DC5"/>
    <w:rsid w:val="008F2021"/>
    <w:rsid w:val="008F23F9"/>
    <w:rsid w:val="008F24F8"/>
    <w:rsid w:val="008F2A4E"/>
    <w:rsid w:val="008F3563"/>
    <w:rsid w:val="008F3FDD"/>
    <w:rsid w:val="008F4D0D"/>
    <w:rsid w:val="008F5B25"/>
    <w:rsid w:val="008F651F"/>
    <w:rsid w:val="008F65D6"/>
    <w:rsid w:val="008F6E24"/>
    <w:rsid w:val="00901819"/>
    <w:rsid w:val="00901FE1"/>
    <w:rsid w:val="00902960"/>
    <w:rsid w:val="00902B98"/>
    <w:rsid w:val="009030DD"/>
    <w:rsid w:val="00904184"/>
    <w:rsid w:val="00904BAF"/>
    <w:rsid w:val="009050D4"/>
    <w:rsid w:val="00907A5D"/>
    <w:rsid w:val="00910EF2"/>
    <w:rsid w:val="00911B5D"/>
    <w:rsid w:val="00914A31"/>
    <w:rsid w:val="00915451"/>
    <w:rsid w:val="009157B9"/>
    <w:rsid w:val="00916FAB"/>
    <w:rsid w:val="009210ED"/>
    <w:rsid w:val="009237EA"/>
    <w:rsid w:val="00923FC2"/>
    <w:rsid w:val="0092755D"/>
    <w:rsid w:val="00931B0C"/>
    <w:rsid w:val="00932BD3"/>
    <w:rsid w:val="00933828"/>
    <w:rsid w:val="009375C8"/>
    <w:rsid w:val="00937661"/>
    <w:rsid w:val="00940298"/>
    <w:rsid w:val="009405FB"/>
    <w:rsid w:val="00940B39"/>
    <w:rsid w:val="00941CDD"/>
    <w:rsid w:val="00942138"/>
    <w:rsid w:val="00942E52"/>
    <w:rsid w:val="00944C04"/>
    <w:rsid w:val="00945364"/>
    <w:rsid w:val="00946D4C"/>
    <w:rsid w:val="0094723E"/>
    <w:rsid w:val="009474DC"/>
    <w:rsid w:val="009478D0"/>
    <w:rsid w:val="00951C3C"/>
    <w:rsid w:val="00951FF0"/>
    <w:rsid w:val="00952DED"/>
    <w:rsid w:val="00953FC6"/>
    <w:rsid w:val="009547C1"/>
    <w:rsid w:val="00956212"/>
    <w:rsid w:val="009568BE"/>
    <w:rsid w:val="009575B2"/>
    <w:rsid w:val="009605DD"/>
    <w:rsid w:val="00960CCB"/>
    <w:rsid w:val="00960E6C"/>
    <w:rsid w:val="0096162E"/>
    <w:rsid w:val="00962F0A"/>
    <w:rsid w:val="00965FC0"/>
    <w:rsid w:val="00966985"/>
    <w:rsid w:val="00966EE2"/>
    <w:rsid w:val="00967544"/>
    <w:rsid w:val="00967AAB"/>
    <w:rsid w:val="009706C6"/>
    <w:rsid w:val="009711F0"/>
    <w:rsid w:val="00972343"/>
    <w:rsid w:val="00972365"/>
    <w:rsid w:val="00972898"/>
    <w:rsid w:val="009730BC"/>
    <w:rsid w:val="0097490A"/>
    <w:rsid w:val="00974F9D"/>
    <w:rsid w:val="00976172"/>
    <w:rsid w:val="00980EA7"/>
    <w:rsid w:val="009818BD"/>
    <w:rsid w:val="00982C6E"/>
    <w:rsid w:val="00983970"/>
    <w:rsid w:val="00984FBF"/>
    <w:rsid w:val="0098578A"/>
    <w:rsid w:val="00985E85"/>
    <w:rsid w:val="00987148"/>
    <w:rsid w:val="00990476"/>
    <w:rsid w:val="00990C97"/>
    <w:rsid w:val="009911FD"/>
    <w:rsid w:val="009931AA"/>
    <w:rsid w:val="00993859"/>
    <w:rsid w:val="00993DCF"/>
    <w:rsid w:val="009944F6"/>
    <w:rsid w:val="0099716E"/>
    <w:rsid w:val="0099728E"/>
    <w:rsid w:val="0099795A"/>
    <w:rsid w:val="00997CBC"/>
    <w:rsid w:val="00997F90"/>
    <w:rsid w:val="009A0247"/>
    <w:rsid w:val="009A055D"/>
    <w:rsid w:val="009A0A36"/>
    <w:rsid w:val="009A1963"/>
    <w:rsid w:val="009A3048"/>
    <w:rsid w:val="009A3591"/>
    <w:rsid w:val="009A3940"/>
    <w:rsid w:val="009A3DD3"/>
    <w:rsid w:val="009A4CEB"/>
    <w:rsid w:val="009A5CFB"/>
    <w:rsid w:val="009A6C89"/>
    <w:rsid w:val="009A7375"/>
    <w:rsid w:val="009B187B"/>
    <w:rsid w:val="009B1F4A"/>
    <w:rsid w:val="009B2C28"/>
    <w:rsid w:val="009B3FA3"/>
    <w:rsid w:val="009B6FB5"/>
    <w:rsid w:val="009C0140"/>
    <w:rsid w:val="009C0681"/>
    <w:rsid w:val="009C2528"/>
    <w:rsid w:val="009C3473"/>
    <w:rsid w:val="009C48EA"/>
    <w:rsid w:val="009C5231"/>
    <w:rsid w:val="009C5F12"/>
    <w:rsid w:val="009C676D"/>
    <w:rsid w:val="009C73F4"/>
    <w:rsid w:val="009D0216"/>
    <w:rsid w:val="009D0276"/>
    <w:rsid w:val="009D163E"/>
    <w:rsid w:val="009D1F63"/>
    <w:rsid w:val="009D41F1"/>
    <w:rsid w:val="009D4603"/>
    <w:rsid w:val="009D4D19"/>
    <w:rsid w:val="009D546B"/>
    <w:rsid w:val="009D5AED"/>
    <w:rsid w:val="009D6CF7"/>
    <w:rsid w:val="009D71D0"/>
    <w:rsid w:val="009D7771"/>
    <w:rsid w:val="009D77D8"/>
    <w:rsid w:val="009E10BF"/>
    <w:rsid w:val="009E1DD3"/>
    <w:rsid w:val="009E2247"/>
    <w:rsid w:val="009E3EE8"/>
    <w:rsid w:val="009E4748"/>
    <w:rsid w:val="009E519A"/>
    <w:rsid w:val="009E6749"/>
    <w:rsid w:val="009E6A2E"/>
    <w:rsid w:val="009F0AF6"/>
    <w:rsid w:val="009F1147"/>
    <w:rsid w:val="009F12C7"/>
    <w:rsid w:val="009F2642"/>
    <w:rsid w:val="009F6D4D"/>
    <w:rsid w:val="009F7464"/>
    <w:rsid w:val="009F748F"/>
    <w:rsid w:val="009F7C65"/>
    <w:rsid w:val="00A00E80"/>
    <w:rsid w:val="00A024D6"/>
    <w:rsid w:val="00A02893"/>
    <w:rsid w:val="00A03D92"/>
    <w:rsid w:val="00A049EE"/>
    <w:rsid w:val="00A04BFF"/>
    <w:rsid w:val="00A05839"/>
    <w:rsid w:val="00A05B69"/>
    <w:rsid w:val="00A06B28"/>
    <w:rsid w:val="00A06B6A"/>
    <w:rsid w:val="00A079AE"/>
    <w:rsid w:val="00A100EC"/>
    <w:rsid w:val="00A12553"/>
    <w:rsid w:val="00A13116"/>
    <w:rsid w:val="00A1364E"/>
    <w:rsid w:val="00A143D6"/>
    <w:rsid w:val="00A14FD8"/>
    <w:rsid w:val="00A15605"/>
    <w:rsid w:val="00A15B8F"/>
    <w:rsid w:val="00A16D4E"/>
    <w:rsid w:val="00A16F42"/>
    <w:rsid w:val="00A176C0"/>
    <w:rsid w:val="00A176F5"/>
    <w:rsid w:val="00A1798C"/>
    <w:rsid w:val="00A2022E"/>
    <w:rsid w:val="00A2111C"/>
    <w:rsid w:val="00A2238E"/>
    <w:rsid w:val="00A22827"/>
    <w:rsid w:val="00A23836"/>
    <w:rsid w:val="00A24E74"/>
    <w:rsid w:val="00A258C6"/>
    <w:rsid w:val="00A27030"/>
    <w:rsid w:val="00A270B4"/>
    <w:rsid w:val="00A310D4"/>
    <w:rsid w:val="00A31355"/>
    <w:rsid w:val="00A322D0"/>
    <w:rsid w:val="00A325CA"/>
    <w:rsid w:val="00A3287D"/>
    <w:rsid w:val="00A32A48"/>
    <w:rsid w:val="00A32D0F"/>
    <w:rsid w:val="00A3382A"/>
    <w:rsid w:val="00A340F5"/>
    <w:rsid w:val="00A3593C"/>
    <w:rsid w:val="00A3636B"/>
    <w:rsid w:val="00A373ED"/>
    <w:rsid w:val="00A37B15"/>
    <w:rsid w:val="00A41B52"/>
    <w:rsid w:val="00A4277B"/>
    <w:rsid w:val="00A470C4"/>
    <w:rsid w:val="00A51125"/>
    <w:rsid w:val="00A516FD"/>
    <w:rsid w:val="00A523DC"/>
    <w:rsid w:val="00A54247"/>
    <w:rsid w:val="00A54555"/>
    <w:rsid w:val="00A547B2"/>
    <w:rsid w:val="00A54D09"/>
    <w:rsid w:val="00A54D54"/>
    <w:rsid w:val="00A551D5"/>
    <w:rsid w:val="00A55584"/>
    <w:rsid w:val="00A55857"/>
    <w:rsid w:val="00A55EB6"/>
    <w:rsid w:val="00A566CC"/>
    <w:rsid w:val="00A56A6A"/>
    <w:rsid w:val="00A56BF0"/>
    <w:rsid w:val="00A576BA"/>
    <w:rsid w:val="00A60435"/>
    <w:rsid w:val="00A6050C"/>
    <w:rsid w:val="00A615E4"/>
    <w:rsid w:val="00A61D8A"/>
    <w:rsid w:val="00A625F3"/>
    <w:rsid w:val="00A6323F"/>
    <w:rsid w:val="00A638C6"/>
    <w:rsid w:val="00A63B62"/>
    <w:rsid w:val="00A64CDE"/>
    <w:rsid w:val="00A655BD"/>
    <w:rsid w:val="00A70045"/>
    <w:rsid w:val="00A715C4"/>
    <w:rsid w:val="00A72DCF"/>
    <w:rsid w:val="00A732FB"/>
    <w:rsid w:val="00A73BD8"/>
    <w:rsid w:val="00A75B1A"/>
    <w:rsid w:val="00A75FD0"/>
    <w:rsid w:val="00A76283"/>
    <w:rsid w:val="00A7700E"/>
    <w:rsid w:val="00A77D0D"/>
    <w:rsid w:val="00A8003F"/>
    <w:rsid w:val="00A809A0"/>
    <w:rsid w:val="00A816C7"/>
    <w:rsid w:val="00A83493"/>
    <w:rsid w:val="00A83F06"/>
    <w:rsid w:val="00A86191"/>
    <w:rsid w:val="00A866EB"/>
    <w:rsid w:val="00A87345"/>
    <w:rsid w:val="00A87760"/>
    <w:rsid w:val="00A877C2"/>
    <w:rsid w:val="00A87872"/>
    <w:rsid w:val="00A91A62"/>
    <w:rsid w:val="00A91BE6"/>
    <w:rsid w:val="00A936A5"/>
    <w:rsid w:val="00A93973"/>
    <w:rsid w:val="00A95259"/>
    <w:rsid w:val="00A95A00"/>
    <w:rsid w:val="00A95E4A"/>
    <w:rsid w:val="00A975B0"/>
    <w:rsid w:val="00A97DF9"/>
    <w:rsid w:val="00AA025F"/>
    <w:rsid w:val="00AA1292"/>
    <w:rsid w:val="00AA1341"/>
    <w:rsid w:val="00AA2321"/>
    <w:rsid w:val="00AA364A"/>
    <w:rsid w:val="00AA4FE0"/>
    <w:rsid w:val="00AA623B"/>
    <w:rsid w:val="00AA76F6"/>
    <w:rsid w:val="00AB05E4"/>
    <w:rsid w:val="00AB2446"/>
    <w:rsid w:val="00AB25BE"/>
    <w:rsid w:val="00AB2796"/>
    <w:rsid w:val="00AB505C"/>
    <w:rsid w:val="00AB60C0"/>
    <w:rsid w:val="00AB7C82"/>
    <w:rsid w:val="00AB7E22"/>
    <w:rsid w:val="00AC0210"/>
    <w:rsid w:val="00AC2703"/>
    <w:rsid w:val="00AC2CA9"/>
    <w:rsid w:val="00AC3F8C"/>
    <w:rsid w:val="00AC4EA6"/>
    <w:rsid w:val="00AC5951"/>
    <w:rsid w:val="00AC700C"/>
    <w:rsid w:val="00AC7395"/>
    <w:rsid w:val="00AC77B2"/>
    <w:rsid w:val="00AC7986"/>
    <w:rsid w:val="00AD1A8A"/>
    <w:rsid w:val="00AD3497"/>
    <w:rsid w:val="00AD4D92"/>
    <w:rsid w:val="00AD5147"/>
    <w:rsid w:val="00AD63B4"/>
    <w:rsid w:val="00AD6C3C"/>
    <w:rsid w:val="00AD6F9F"/>
    <w:rsid w:val="00AD76A0"/>
    <w:rsid w:val="00AE0691"/>
    <w:rsid w:val="00AE0DFA"/>
    <w:rsid w:val="00AE13DB"/>
    <w:rsid w:val="00AE279F"/>
    <w:rsid w:val="00AE2CD7"/>
    <w:rsid w:val="00AE34DD"/>
    <w:rsid w:val="00AE3E6B"/>
    <w:rsid w:val="00AE421E"/>
    <w:rsid w:val="00AE429B"/>
    <w:rsid w:val="00AE429F"/>
    <w:rsid w:val="00AE6F2A"/>
    <w:rsid w:val="00AE7163"/>
    <w:rsid w:val="00AF2039"/>
    <w:rsid w:val="00AF2065"/>
    <w:rsid w:val="00AF27F4"/>
    <w:rsid w:val="00AF2C00"/>
    <w:rsid w:val="00AF3173"/>
    <w:rsid w:val="00AF3364"/>
    <w:rsid w:val="00AF42B5"/>
    <w:rsid w:val="00AF6F18"/>
    <w:rsid w:val="00AF7F53"/>
    <w:rsid w:val="00B00219"/>
    <w:rsid w:val="00B009EE"/>
    <w:rsid w:val="00B025BD"/>
    <w:rsid w:val="00B04B0E"/>
    <w:rsid w:val="00B0608F"/>
    <w:rsid w:val="00B07306"/>
    <w:rsid w:val="00B07392"/>
    <w:rsid w:val="00B1068C"/>
    <w:rsid w:val="00B11597"/>
    <w:rsid w:val="00B12865"/>
    <w:rsid w:val="00B13CA1"/>
    <w:rsid w:val="00B159EF"/>
    <w:rsid w:val="00B160BE"/>
    <w:rsid w:val="00B162AB"/>
    <w:rsid w:val="00B202CB"/>
    <w:rsid w:val="00B2128F"/>
    <w:rsid w:val="00B21983"/>
    <w:rsid w:val="00B22B7B"/>
    <w:rsid w:val="00B24A44"/>
    <w:rsid w:val="00B27933"/>
    <w:rsid w:val="00B27C74"/>
    <w:rsid w:val="00B27D6A"/>
    <w:rsid w:val="00B32439"/>
    <w:rsid w:val="00B33575"/>
    <w:rsid w:val="00B3558C"/>
    <w:rsid w:val="00B359A2"/>
    <w:rsid w:val="00B359C3"/>
    <w:rsid w:val="00B365A2"/>
    <w:rsid w:val="00B401B1"/>
    <w:rsid w:val="00B42552"/>
    <w:rsid w:val="00B43045"/>
    <w:rsid w:val="00B4353D"/>
    <w:rsid w:val="00B4393C"/>
    <w:rsid w:val="00B46072"/>
    <w:rsid w:val="00B46578"/>
    <w:rsid w:val="00B467A4"/>
    <w:rsid w:val="00B51383"/>
    <w:rsid w:val="00B51A10"/>
    <w:rsid w:val="00B525DA"/>
    <w:rsid w:val="00B53369"/>
    <w:rsid w:val="00B53600"/>
    <w:rsid w:val="00B54344"/>
    <w:rsid w:val="00B5446C"/>
    <w:rsid w:val="00B54A63"/>
    <w:rsid w:val="00B552A0"/>
    <w:rsid w:val="00B558F3"/>
    <w:rsid w:val="00B559BC"/>
    <w:rsid w:val="00B5701C"/>
    <w:rsid w:val="00B61250"/>
    <w:rsid w:val="00B63D0E"/>
    <w:rsid w:val="00B647CF"/>
    <w:rsid w:val="00B66F04"/>
    <w:rsid w:val="00B676C8"/>
    <w:rsid w:val="00B677C4"/>
    <w:rsid w:val="00B67F3B"/>
    <w:rsid w:val="00B700FB"/>
    <w:rsid w:val="00B7025E"/>
    <w:rsid w:val="00B706F3"/>
    <w:rsid w:val="00B70B13"/>
    <w:rsid w:val="00B72C05"/>
    <w:rsid w:val="00B75185"/>
    <w:rsid w:val="00B7639D"/>
    <w:rsid w:val="00B77019"/>
    <w:rsid w:val="00B805FB"/>
    <w:rsid w:val="00B81CE8"/>
    <w:rsid w:val="00B844F3"/>
    <w:rsid w:val="00B84B05"/>
    <w:rsid w:val="00B850AE"/>
    <w:rsid w:val="00B852DD"/>
    <w:rsid w:val="00B860CA"/>
    <w:rsid w:val="00B86401"/>
    <w:rsid w:val="00B86A88"/>
    <w:rsid w:val="00B87659"/>
    <w:rsid w:val="00B92E51"/>
    <w:rsid w:val="00B93363"/>
    <w:rsid w:val="00B949B3"/>
    <w:rsid w:val="00B9759A"/>
    <w:rsid w:val="00B97A0C"/>
    <w:rsid w:val="00B97C39"/>
    <w:rsid w:val="00BA53F1"/>
    <w:rsid w:val="00BA6B57"/>
    <w:rsid w:val="00BA6F7E"/>
    <w:rsid w:val="00BB04A5"/>
    <w:rsid w:val="00BB07BA"/>
    <w:rsid w:val="00BB0D29"/>
    <w:rsid w:val="00BB1430"/>
    <w:rsid w:val="00BB2097"/>
    <w:rsid w:val="00BB214F"/>
    <w:rsid w:val="00BB2D54"/>
    <w:rsid w:val="00BB4F07"/>
    <w:rsid w:val="00BB51FD"/>
    <w:rsid w:val="00BB5C77"/>
    <w:rsid w:val="00BB6EBE"/>
    <w:rsid w:val="00BB71A7"/>
    <w:rsid w:val="00BC0146"/>
    <w:rsid w:val="00BC0F03"/>
    <w:rsid w:val="00BC12E0"/>
    <w:rsid w:val="00BC179E"/>
    <w:rsid w:val="00BC1810"/>
    <w:rsid w:val="00BC1C3D"/>
    <w:rsid w:val="00BC4BC4"/>
    <w:rsid w:val="00BC60B2"/>
    <w:rsid w:val="00BC6648"/>
    <w:rsid w:val="00BC69B9"/>
    <w:rsid w:val="00BC6C8D"/>
    <w:rsid w:val="00BC7A5B"/>
    <w:rsid w:val="00BD1387"/>
    <w:rsid w:val="00BD3084"/>
    <w:rsid w:val="00BD3224"/>
    <w:rsid w:val="00BD469A"/>
    <w:rsid w:val="00BD4DE5"/>
    <w:rsid w:val="00BD57C3"/>
    <w:rsid w:val="00BD5D1C"/>
    <w:rsid w:val="00BD6ABB"/>
    <w:rsid w:val="00BD7555"/>
    <w:rsid w:val="00BE06AE"/>
    <w:rsid w:val="00BE1422"/>
    <w:rsid w:val="00BE2186"/>
    <w:rsid w:val="00BE2946"/>
    <w:rsid w:val="00BE3FF5"/>
    <w:rsid w:val="00BE47B7"/>
    <w:rsid w:val="00BE6055"/>
    <w:rsid w:val="00BE61C7"/>
    <w:rsid w:val="00BE7690"/>
    <w:rsid w:val="00BF1DC3"/>
    <w:rsid w:val="00BF2548"/>
    <w:rsid w:val="00BF3BF0"/>
    <w:rsid w:val="00BF5099"/>
    <w:rsid w:val="00BF5EDA"/>
    <w:rsid w:val="00BF63A9"/>
    <w:rsid w:val="00BF6D07"/>
    <w:rsid w:val="00C04BFD"/>
    <w:rsid w:val="00C0529D"/>
    <w:rsid w:val="00C06FD5"/>
    <w:rsid w:val="00C10902"/>
    <w:rsid w:val="00C113A3"/>
    <w:rsid w:val="00C1264B"/>
    <w:rsid w:val="00C12B05"/>
    <w:rsid w:val="00C12D27"/>
    <w:rsid w:val="00C14B5D"/>
    <w:rsid w:val="00C15140"/>
    <w:rsid w:val="00C17241"/>
    <w:rsid w:val="00C237FD"/>
    <w:rsid w:val="00C247AE"/>
    <w:rsid w:val="00C24BFD"/>
    <w:rsid w:val="00C2574F"/>
    <w:rsid w:val="00C304A2"/>
    <w:rsid w:val="00C30790"/>
    <w:rsid w:val="00C31C3D"/>
    <w:rsid w:val="00C3541B"/>
    <w:rsid w:val="00C35470"/>
    <w:rsid w:val="00C35E4B"/>
    <w:rsid w:val="00C401BE"/>
    <w:rsid w:val="00C40C29"/>
    <w:rsid w:val="00C4148C"/>
    <w:rsid w:val="00C414FF"/>
    <w:rsid w:val="00C42C93"/>
    <w:rsid w:val="00C431BE"/>
    <w:rsid w:val="00C44979"/>
    <w:rsid w:val="00C45CA9"/>
    <w:rsid w:val="00C465F9"/>
    <w:rsid w:val="00C50D75"/>
    <w:rsid w:val="00C50E97"/>
    <w:rsid w:val="00C515E5"/>
    <w:rsid w:val="00C517D5"/>
    <w:rsid w:val="00C52E78"/>
    <w:rsid w:val="00C54C8C"/>
    <w:rsid w:val="00C55029"/>
    <w:rsid w:val="00C55215"/>
    <w:rsid w:val="00C559EC"/>
    <w:rsid w:val="00C565FA"/>
    <w:rsid w:val="00C56F21"/>
    <w:rsid w:val="00C61AFB"/>
    <w:rsid w:val="00C6412F"/>
    <w:rsid w:val="00C642A7"/>
    <w:rsid w:val="00C6430C"/>
    <w:rsid w:val="00C6492F"/>
    <w:rsid w:val="00C65D67"/>
    <w:rsid w:val="00C66B9F"/>
    <w:rsid w:val="00C724A3"/>
    <w:rsid w:val="00C752EC"/>
    <w:rsid w:val="00C75B77"/>
    <w:rsid w:val="00C75B87"/>
    <w:rsid w:val="00C77765"/>
    <w:rsid w:val="00C80498"/>
    <w:rsid w:val="00C805D5"/>
    <w:rsid w:val="00C83110"/>
    <w:rsid w:val="00C83203"/>
    <w:rsid w:val="00C8572A"/>
    <w:rsid w:val="00C863B1"/>
    <w:rsid w:val="00C86D6E"/>
    <w:rsid w:val="00C914E7"/>
    <w:rsid w:val="00C921CA"/>
    <w:rsid w:val="00C95C58"/>
    <w:rsid w:val="00C964BB"/>
    <w:rsid w:val="00C96745"/>
    <w:rsid w:val="00C97FC9"/>
    <w:rsid w:val="00CA17AE"/>
    <w:rsid w:val="00CA1C55"/>
    <w:rsid w:val="00CA1F84"/>
    <w:rsid w:val="00CA1F8A"/>
    <w:rsid w:val="00CA367B"/>
    <w:rsid w:val="00CA5288"/>
    <w:rsid w:val="00CA5C5D"/>
    <w:rsid w:val="00CA6009"/>
    <w:rsid w:val="00CA66D7"/>
    <w:rsid w:val="00CA6965"/>
    <w:rsid w:val="00CB1F7A"/>
    <w:rsid w:val="00CB23DB"/>
    <w:rsid w:val="00CB2F62"/>
    <w:rsid w:val="00CB33AF"/>
    <w:rsid w:val="00CB6F56"/>
    <w:rsid w:val="00CB7879"/>
    <w:rsid w:val="00CB7EBA"/>
    <w:rsid w:val="00CC372D"/>
    <w:rsid w:val="00CC3D3C"/>
    <w:rsid w:val="00CC48F8"/>
    <w:rsid w:val="00CC525F"/>
    <w:rsid w:val="00CC54E7"/>
    <w:rsid w:val="00CC6481"/>
    <w:rsid w:val="00CC65F3"/>
    <w:rsid w:val="00CD0006"/>
    <w:rsid w:val="00CD13B6"/>
    <w:rsid w:val="00CD1959"/>
    <w:rsid w:val="00CD1AEE"/>
    <w:rsid w:val="00CD2318"/>
    <w:rsid w:val="00CD54D4"/>
    <w:rsid w:val="00CD5D5F"/>
    <w:rsid w:val="00CD5EB3"/>
    <w:rsid w:val="00CD6D26"/>
    <w:rsid w:val="00CD73B5"/>
    <w:rsid w:val="00CE0873"/>
    <w:rsid w:val="00CE129E"/>
    <w:rsid w:val="00CE3185"/>
    <w:rsid w:val="00CE3356"/>
    <w:rsid w:val="00CE3FB1"/>
    <w:rsid w:val="00CE4841"/>
    <w:rsid w:val="00CE572A"/>
    <w:rsid w:val="00CE5FE2"/>
    <w:rsid w:val="00CE61A4"/>
    <w:rsid w:val="00CE6282"/>
    <w:rsid w:val="00CE7C29"/>
    <w:rsid w:val="00CF1900"/>
    <w:rsid w:val="00CF2C1C"/>
    <w:rsid w:val="00CF3C94"/>
    <w:rsid w:val="00CF5A58"/>
    <w:rsid w:val="00CF6C9E"/>
    <w:rsid w:val="00D005B8"/>
    <w:rsid w:val="00D00755"/>
    <w:rsid w:val="00D023B7"/>
    <w:rsid w:val="00D032D7"/>
    <w:rsid w:val="00D03990"/>
    <w:rsid w:val="00D04D3B"/>
    <w:rsid w:val="00D05345"/>
    <w:rsid w:val="00D05429"/>
    <w:rsid w:val="00D0557A"/>
    <w:rsid w:val="00D059CF"/>
    <w:rsid w:val="00D10864"/>
    <w:rsid w:val="00D109D8"/>
    <w:rsid w:val="00D11319"/>
    <w:rsid w:val="00D11C1C"/>
    <w:rsid w:val="00D12D1F"/>
    <w:rsid w:val="00D1462A"/>
    <w:rsid w:val="00D14FD4"/>
    <w:rsid w:val="00D158EA"/>
    <w:rsid w:val="00D16440"/>
    <w:rsid w:val="00D16BDD"/>
    <w:rsid w:val="00D16C18"/>
    <w:rsid w:val="00D17174"/>
    <w:rsid w:val="00D171B7"/>
    <w:rsid w:val="00D2106E"/>
    <w:rsid w:val="00D21121"/>
    <w:rsid w:val="00D21A82"/>
    <w:rsid w:val="00D2482C"/>
    <w:rsid w:val="00D25228"/>
    <w:rsid w:val="00D26432"/>
    <w:rsid w:val="00D31417"/>
    <w:rsid w:val="00D31471"/>
    <w:rsid w:val="00D3296E"/>
    <w:rsid w:val="00D33696"/>
    <w:rsid w:val="00D33A7A"/>
    <w:rsid w:val="00D34246"/>
    <w:rsid w:val="00D34C39"/>
    <w:rsid w:val="00D368D5"/>
    <w:rsid w:val="00D37ACC"/>
    <w:rsid w:val="00D40887"/>
    <w:rsid w:val="00D40B1B"/>
    <w:rsid w:val="00D410B6"/>
    <w:rsid w:val="00D434C4"/>
    <w:rsid w:val="00D43F81"/>
    <w:rsid w:val="00D447D4"/>
    <w:rsid w:val="00D46629"/>
    <w:rsid w:val="00D466E9"/>
    <w:rsid w:val="00D468C0"/>
    <w:rsid w:val="00D46E59"/>
    <w:rsid w:val="00D5001C"/>
    <w:rsid w:val="00D501B5"/>
    <w:rsid w:val="00D51DB9"/>
    <w:rsid w:val="00D53B38"/>
    <w:rsid w:val="00D54C08"/>
    <w:rsid w:val="00D55532"/>
    <w:rsid w:val="00D55B5B"/>
    <w:rsid w:val="00D55F78"/>
    <w:rsid w:val="00D56B8F"/>
    <w:rsid w:val="00D571BA"/>
    <w:rsid w:val="00D57ED6"/>
    <w:rsid w:val="00D60212"/>
    <w:rsid w:val="00D609E6"/>
    <w:rsid w:val="00D60A17"/>
    <w:rsid w:val="00D61422"/>
    <w:rsid w:val="00D6161D"/>
    <w:rsid w:val="00D62DD7"/>
    <w:rsid w:val="00D63EF9"/>
    <w:rsid w:val="00D6604F"/>
    <w:rsid w:val="00D67911"/>
    <w:rsid w:val="00D713B3"/>
    <w:rsid w:val="00D71B9B"/>
    <w:rsid w:val="00D736B6"/>
    <w:rsid w:val="00D74434"/>
    <w:rsid w:val="00D75325"/>
    <w:rsid w:val="00D76355"/>
    <w:rsid w:val="00D76DB4"/>
    <w:rsid w:val="00D7760D"/>
    <w:rsid w:val="00D81977"/>
    <w:rsid w:val="00D82448"/>
    <w:rsid w:val="00D835DF"/>
    <w:rsid w:val="00D840C9"/>
    <w:rsid w:val="00D853D7"/>
    <w:rsid w:val="00D86617"/>
    <w:rsid w:val="00D86E57"/>
    <w:rsid w:val="00D87D5B"/>
    <w:rsid w:val="00D87FE7"/>
    <w:rsid w:val="00D90D9C"/>
    <w:rsid w:val="00D90E54"/>
    <w:rsid w:val="00D91784"/>
    <w:rsid w:val="00D92254"/>
    <w:rsid w:val="00D92257"/>
    <w:rsid w:val="00D923EF"/>
    <w:rsid w:val="00D94021"/>
    <w:rsid w:val="00D96D3F"/>
    <w:rsid w:val="00D9737B"/>
    <w:rsid w:val="00DA10A6"/>
    <w:rsid w:val="00DA127B"/>
    <w:rsid w:val="00DA2036"/>
    <w:rsid w:val="00DA467D"/>
    <w:rsid w:val="00DA584C"/>
    <w:rsid w:val="00DA5D3B"/>
    <w:rsid w:val="00DA5FA1"/>
    <w:rsid w:val="00DA63A1"/>
    <w:rsid w:val="00DA7297"/>
    <w:rsid w:val="00DA7473"/>
    <w:rsid w:val="00DA7567"/>
    <w:rsid w:val="00DB1329"/>
    <w:rsid w:val="00DB3D21"/>
    <w:rsid w:val="00DB4A27"/>
    <w:rsid w:val="00DB5678"/>
    <w:rsid w:val="00DB6403"/>
    <w:rsid w:val="00DB6E08"/>
    <w:rsid w:val="00DC034E"/>
    <w:rsid w:val="00DC2C7C"/>
    <w:rsid w:val="00DC3334"/>
    <w:rsid w:val="00DC3573"/>
    <w:rsid w:val="00DC396C"/>
    <w:rsid w:val="00DC3E68"/>
    <w:rsid w:val="00DC43B1"/>
    <w:rsid w:val="00DD00EA"/>
    <w:rsid w:val="00DD1520"/>
    <w:rsid w:val="00DD1F5A"/>
    <w:rsid w:val="00DD21AE"/>
    <w:rsid w:val="00DD234A"/>
    <w:rsid w:val="00DD2396"/>
    <w:rsid w:val="00DD2D49"/>
    <w:rsid w:val="00DD3208"/>
    <w:rsid w:val="00DD378B"/>
    <w:rsid w:val="00DD3925"/>
    <w:rsid w:val="00DD4065"/>
    <w:rsid w:val="00DD47F6"/>
    <w:rsid w:val="00DD7747"/>
    <w:rsid w:val="00DD7A66"/>
    <w:rsid w:val="00DD7E95"/>
    <w:rsid w:val="00DE1074"/>
    <w:rsid w:val="00DE17CA"/>
    <w:rsid w:val="00DE2744"/>
    <w:rsid w:val="00DE42DF"/>
    <w:rsid w:val="00DE5A99"/>
    <w:rsid w:val="00DE6764"/>
    <w:rsid w:val="00DE6783"/>
    <w:rsid w:val="00DE6C8A"/>
    <w:rsid w:val="00DF1262"/>
    <w:rsid w:val="00DF18F1"/>
    <w:rsid w:val="00DF1C2F"/>
    <w:rsid w:val="00DF2E8C"/>
    <w:rsid w:val="00DF2EE0"/>
    <w:rsid w:val="00DF354D"/>
    <w:rsid w:val="00DF3745"/>
    <w:rsid w:val="00DF39D9"/>
    <w:rsid w:val="00DF3E5F"/>
    <w:rsid w:val="00DF438F"/>
    <w:rsid w:val="00DF47D9"/>
    <w:rsid w:val="00DF57B1"/>
    <w:rsid w:val="00DF7EFD"/>
    <w:rsid w:val="00E00846"/>
    <w:rsid w:val="00E02F30"/>
    <w:rsid w:val="00E03435"/>
    <w:rsid w:val="00E05C62"/>
    <w:rsid w:val="00E104E9"/>
    <w:rsid w:val="00E1075F"/>
    <w:rsid w:val="00E11657"/>
    <w:rsid w:val="00E11C03"/>
    <w:rsid w:val="00E123E1"/>
    <w:rsid w:val="00E1319E"/>
    <w:rsid w:val="00E1353C"/>
    <w:rsid w:val="00E139E9"/>
    <w:rsid w:val="00E14861"/>
    <w:rsid w:val="00E151CE"/>
    <w:rsid w:val="00E15E9D"/>
    <w:rsid w:val="00E17738"/>
    <w:rsid w:val="00E17C3F"/>
    <w:rsid w:val="00E17F5C"/>
    <w:rsid w:val="00E2063B"/>
    <w:rsid w:val="00E20DFF"/>
    <w:rsid w:val="00E2101C"/>
    <w:rsid w:val="00E22589"/>
    <w:rsid w:val="00E22CD3"/>
    <w:rsid w:val="00E23052"/>
    <w:rsid w:val="00E230FC"/>
    <w:rsid w:val="00E23AC6"/>
    <w:rsid w:val="00E23E84"/>
    <w:rsid w:val="00E24D44"/>
    <w:rsid w:val="00E253B6"/>
    <w:rsid w:val="00E26B62"/>
    <w:rsid w:val="00E26B72"/>
    <w:rsid w:val="00E27B5F"/>
    <w:rsid w:val="00E309EF"/>
    <w:rsid w:val="00E30CAF"/>
    <w:rsid w:val="00E30CD3"/>
    <w:rsid w:val="00E30EF1"/>
    <w:rsid w:val="00E31056"/>
    <w:rsid w:val="00E31487"/>
    <w:rsid w:val="00E337D0"/>
    <w:rsid w:val="00E3417B"/>
    <w:rsid w:val="00E3471E"/>
    <w:rsid w:val="00E34D04"/>
    <w:rsid w:val="00E34F64"/>
    <w:rsid w:val="00E352C3"/>
    <w:rsid w:val="00E35729"/>
    <w:rsid w:val="00E3671B"/>
    <w:rsid w:val="00E4040C"/>
    <w:rsid w:val="00E41952"/>
    <w:rsid w:val="00E4219E"/>
    <w:rsid w:val="00E426C3"/>
    <w:rsid w:val="00E430D8"/>
    <w:rsid w:val="00E44044"/>
    <w:rsid w:val="00E445C0"/>
    <w:rsid w:val="00E44DA8"/>
    <w:rsid w:val="00E46195"/>
    <w:rsid w:val="00E4761D"/>
    <w:rsid w:val="00E477AC"/>
    <w:rsid w:val="00E505B8"/>
    <w:rsid w:val="00E519AA"/>
    <w:rsid w:val="00E536A5"/>
    <w:rsid w:val="00E56858"/>
    <w:rsid w:val="00E56A5B"/>
    <w:rsid w:val="00E56D03"/>
    <w:rsid w:val="00E57B55"/>
    <w:rsid w:val="00E57BFB"/>
    <w:rsid w:val="00E6111D"/>
    <w:rsid w:val="00E62F99"/>
    <w:rsid w:val="00E62FFE"/>
    <w:rsid w:val="00E65558"/>
    <w:rsid w:val="00E65B0A"/>
    <w:rsid w:val="00E66511"/>
    <w:rsid w:val="00E66B9D"/>
    <w:rsid w:val="00E66BF6"/>
    <w:rsid w:val="00E66F9B"/>
    <w:rsid w:val="00E67A9A"/>
    <w:rsid w:val="00E71325"/>
    <w:rsid w:val="00E7262C"/>
    <w:rsid w:val="00E72F79"/>
    <w:rsid w:val="00E7364D"/>
    <w:rsid w:val="00E73F42"/>
    <w:rsid w:val="00E7515B"/>
    <w:rsid w:val="00E75683"/>
    <w:rsid w:val="00E77644"/>
    <w:rsid w:val="00E810A7"/>
    <w:rsid w:val="00E813B9"/>
    <w:rsid w:val="00E830AD"/>
    <w:rsid w:val="00E83E82"/>
    <w:rsid w:val="00E84728"/>
    <w:rsid w:val="00E84AFF"/>
    <w:rsid w:val="00E84E6B"/>
    <w:rsid w:val="00E85501"/>
    <w:rsid w:val="00E87404"/>
    <w:rsid w:val="00E876BC"/>
    <w:rsid w:val="00E90894"/>
    <w:rsid w:val="00E918B8"/>
    <w:rsid w:val="00E92992"/>
    <w:rsid w:val="00E93A10"/>
    <w:rsid w:val="00E95C4F"/>
    <w:rsid w:val="00E972B2"/>
    <w:rsid w:val="00E97602"/>
    <w:rsid w:val="00EA039C"/>
    <w:rsid w:val="00EA073F"/>
    <w:rsid w:val="00EA146A"/>
    <w:rsid w:val="00EA1552"/>
    <w:rsid w:val="00EA23ED"/>
    <w:rsid w:val="00EA36BB"/>
    <w:rsid w:val="00EA445D"/>
    <w:rsid w:val="00EA4AFD"/>
    <w:rsid w:val="00EA5927"/>
    <w:rsid w:val="00EA6E29"/>
    <w:rsid w:val="00EB104C"/>
    <w:rsid w:val="00EB137F"/>
    <w:rsid w:val="00EB2EE0"/>
    <w:rsid w:val="00EB3B0A"/>
    <w:rsid w:val="00EB4A5E"/>
    <w:rsid w:val="00EB7B20"/>
    <w:rsid w:val="00EC0070"/>
    <w:rsid w:val="00EC14DC"/>
    <w:rsid w:val="00EC19BF"/>
    <w:rsid w:val="00EC22C8"/>
    <w:rsid w:val="00EC28C4"/>
    <w:rsid w:val="00EC46C3"/>
    <w:rsid w:val="00EC5682"/>
    <w:rsid w:val="00EC64CC"/>
    <w:rsid w:val="00EC672B"/>
    <w:rsid w:val="00EC6CC6"/>
    <w:rsid w:val="00EC791D"/>
    <w:rsid w:val="00EC7A0A"/>
    <w:rsid w:val="00ED16C5"/>
    <w:rsid w:val="00ED4D03"/>
    <w:rsid w:val="00ED56C6"/>
    <w:rsid w:val="00ED7E33"/>
    <w:rsid w:val="00EE0702"/>
    <w:rsid w:val="00EE0F44"/>
    <w:rsid w:val="00EE1DBE"/>
    <w:rsid w:val="00EE3770"/>
    <w:rsid w:val="00EE4B4A"/>
    <w:rsid w:val="00EE5F30"/>
    <w:rsid w:val="00EE610A"/>
    <w:rsid w:val="00EE7692"/>
    <w:rsid w:val="00EE78F3"/>
    <w:rsid w:val="00EE7E9D"/>
    <w:rsid w:val="00EE7F62"/>
    <w:rsid w:val="00EF12D2"/>
    <w:rsid w:val="00EF1E53"/>
    <w:rsid w:val="00EF384C"/>
    <w:rsid w:val="00EF6133"/>
    <w:rsid w:val="00EF778F"/>
    <w:rsid w:val="00F02331"/>
    <w:rsid w:val="00F023C1"/>
    <w:rsid w:val="00F0571E"/>
    <w:rsid w:val="00F05F65"/>
    <w:rsid w:val="00F1030D"/>
    <w:rsid w:val="00F119BC"/>
    <w:rsid w:val="00F14AEB"/>
    <w:rsid w:val="00F15E5F"/>
    <w:rsid w:val="00F169BC"/>
    <w:rsid w:val="00F172FC"/>
    <w:rsid w:val="00F20E6D"/>
    <w:rsid w:val="00F21218"/>
    <w:rsid w:val="00F21960"/>
    <w:rsid w:val="00F21C0B"/>
    <w:rsid w:val="00F231CC"/>
    <w:rsid w:val="00F242CC"/>
    <w:rsid w:val="00F24CB4"/>
    <w:rsid w:val="00F254AB"/>
    <w:rsid w:val="00F25979"/>
    <w:rsid w:val="00F2699D"/>
    <w:rsid w:val="00F3038A"/>
    <w:rsid w:val="00F3099C"/>
    <w:rsid w:val="00F30CA4"/>
    <w:rsid w:val="00F30DC9"/>
    <w:rsid w:val="00F31760"/>
    <w:rsid w:val="00F321A4"/>
    <w:rsid w:val="00F32BAD"/>
    <w:rsid w:val="00F32F7E"/>
    <w:rsid w:val="00F33435"/>
    <w:rsid w:val="00F341CB"/>
    <w:rsid w:val="00F34B43"/>
    <w:rsid w:val="00F355C6"/>
    <w:rsid w:val="00F36970"/>
    <w:rsid w:val="00F4001E"/>
    <w:rsid w:val="00F41E85"/>
    <w:rsid w:val="00F42211"/>
    <w:rsid w:val="00F448AE"/>
    <w:rsid w:val="00F458DF"/>
    <w:rsid w:val="00F46C80"/>
    <w:rsid w:val="00F5130D"/>
    <w:rsid w:val="00F51588"/>
    <w:rsid w:val="00F520C9"/>
    <w:rsid w:val="00F5268A"/>
    <w:rsid w:val="00F527A3"/>
    <w:rsid w:val="00F5433E"/>
    <w:rsid w:val="00F54941"/>
    <w:rsid w:val="00F54CD4"/>
    <w:rsid w:val="00F55AEF"/>
    <w:rsid w:val="00F563B8"/>
    <w:rsid w:val="00F573A8"/>
    <w:rsid w:val="00F609E7"/>
    <w:rsid w:val="00F619A8"/>
    <w:rsid w:val="00F63276"/>
    <w:rsid w:val="00F63842"/>
    <w:rsid w:val="00F63A33"/>
    <w:rsid w:val="00F65CD4"/>
    <w:rsid w:val="00F701A9"/>
    <w:rsid w:val="00F7147E"/>
    <w:rsid w:val="00F71E04"/>
    <w:rsid w:val="00F71F30"/>
    <w:rsid w:val="00F72A4A"/>
    <w:rsid w:val="00F72CBB"/>
    <w:rsid w:val="00F72D7C"/>
    <w:rsid w:val="00F733AD"/>
    <w:rsid w:val="00F757D8"/>
    <w:rsid w:val="00F76359"/>
    <w:rsid w:val="00F7679E"/>
    <w:rsid w:val="00F76933"/>
    <w:rsid w:val="00F76A44"/>
    <w:rsid w:val="00F76A8D"/>
    <w:rsid w:val="00F7736B"/>
    <w:rsid w:val="00F808C9"/>
    <w:rsid w:val="00F813A2"/>
    <w:rsid w:val="00F81EFD"/>
    <w:rsid w:val="00F8686A"/>
    <w:rsid w:val="00F900CB"/>
    <w:rsid w:val="00F904F8"/>
    <w:rsid w:val="00F91999"/>
    <w:rsid w:val="00F919EB"/>
    <w:rsid w:val="00F921BE"/>
    <w:rsid w:val="00F924B0"/>
    <w:rsid w:val="00F92B8E"/>
    <w:rsid w:val="00F95B8E"/>
    <w:rsid w:val="00F96D2E"/>
    <w:rsid w:val="00FA0CB7"/>
    <w:rsid w:val="00FA0F8B"/>
    <w:rsid w:val="00FA3910"/>
    <w:rsid w:val="00FA4A96"/>
    <w:rsid w:val="00FA4ACF"/>
    <w:rsid w:val="00FA4BE2"/>
    <w:rsid w:val="00FA5FEC"/>
    <w:rsid w:val="00FA60EA"/>
    <w:rsid w:val="00FA69D5"/>
    <w:rsid w:val="00FA783D"/>
    <w:rsid w:val="00FA7D8F"/>
    <w:rsid w:val="00FB0AD7"/>
    <w:rsid w:val="00FB1F21"/>
    <w:rsid w:val="00FB2F77"/>
    <w:rsid w:val="00FC092F"/>
    <w:rsid w:val="00FC0E62"/>
    <w:rsid w:val="00FC0F0D"/>
    <w:rsid w:val="00FC12A4"/>
    <w:rsid w:val="00FC19C2"/>
    <w:rsid w:val="00FC2B5A"/>
    <w:rsid w:val="00FC33A9"/>
    <w:rsid w:val="00FC3FEF"/>
    <w:rsid w:val="00FC5226"/>
    <w:rsid w:val="00FC5C13"/>
    <w:rsid w:val="00FC5DD2"/>
    <w:rsid w:val="00FC6DA6"/>
    <w:rsid w:val="00FC730B"/>
    <w:rsid w:val="00FC789D"/>
    <w:rsid w:val="00FC7F83"/>
    <w:rsid w:val="00FD05AB"/>
    <w:rsid w:val="00FD1830"/>
    <w:rsid w:val="00FD19B8"/>
    <w:rsid w:val="00FD29D5"/>
    <w:rsid w:val="00FD41FD"/>
    <w:rsid w:val="00FD5E3D"/>
    <w:rsid w:val="00FD5EAD"/>
    <w:rsid w:val="00FD71BD"/>
    <w:rsid w:val="00FE1313"/>
    <w:rsid w:val="00FE17F2"/>
    <w:rsid w:val="00FE2A90"/>
    <w:rsid w:val="00FE43B7"/>
    <w:rsid w:val="00FE74ED"/>
    <w:rsid w:val="00FF0074"/>
    <w:rsid w:val="00FF03C1"/>
    <w:rsid w:val="00FF05A6"/>
    <w:rsid w:val="00FF06A0"/>
    <w:rsid w:val="00FF1080"/>
    <w:rsid w:val="00FF11DD"/>
    <w:rsid w:val="00FF1FB8"/>
    <w:rsid w:val="00FF2448"/>
    <w:rsid w:val="00FF24D4"/>
    <w:rsid w:val="00FF27D9"/>
    <w:rsid w:val="00FF2CDE"/>
    <w:rsid w:val="00FF30DF"/>
    <w:rsid w:val="00FF3D21"/>
    <w:rsid w:val="00FF43C3"/>
    <w:rsid w:val="00FF44FC"/>
    <w:rsid w:val="00FF494F"/>
    <w:rsid w:val="00FF52DA"/>
    <w:rsid w:val="00FF566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9AEC6BC"/>
  <w15:docId w15:val="{F2A51ACE-0A2C-4C83-A25B-AB26ADD96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7031F"/>
    <w:pPr>
      <w:widowControl w:val="0"/>
      <w:spacing w:after="120"/>
      <w:jc w:val="both"/>
    </w:pPr>
    <w:rPr>
      <w:rFonts w:cs="Arial"/>
      <w:bCs/>
      <w:color w:val="000000"/>
      <w:sz w:val="24"/>
      <w:szCs w:val="22"/>
      <w:lang w:val="en-GB" w:eastAsia="en-US"/>
    </w:rPr>
  </w:style>
  <w:style w:type="paragraph" w:styleId="Cmsor1">
    <w:name w:val="heading 1"/>
    <w:basedOn w:val="Norml"/>
    <w:next w:val="Norml"/>
    <w:link w:val="Cmsor1Char"/>
    <w:uiPriority w:val="9"/>
    <w:qFormat/>
    <w:rsid w:val="00A05839"/>
    <w:pPr>
      <w:numPr>
        <w:numId w:val="7"/>
      </w:numPr>
      <w:outlineLvl w:val="0"/>
    </w:pPr>
    <w:rPr>
      <w:b/>
      <w:sz w:val="28"/>
      <w:szCs w:val="28"/>
    </w:rPr>
  </w:style>
  <w:style w:type="paragraph" w:styleId="Cmsor2">
    <w:name w:val="heading 2"/>
    <w:basedOn w:val="Norml"/>
    <w:next w:val="Norml"/>
    <w:link w:val="Cmsor2Char"/>
    <w:uiPriority w:val="99"/>
    <w:qFormat/>
    <w:rsid w:val="0007031F"/>
    <w:pPr>
      <w:numPr>
        <w:ilvl w:val="1"/>
        <w:numId w:val="7"/>
      </w:numPr>
      <w:spacing w:after="60"/>
      <w:outlineLvl w:val="1"/>
    </w:pPr>
    <w:rPr>
      <w:b/>
      <w:i/>
    </w:rPr>
  </w:style>
  <w:style w:type="paragraph" w:styleId="Cmsor3">
    <w:name w:val="heading 3"/>
    <w:basedOn w:val="Norml"/>
    <w:next w:val="Norml"/>
    <w:link w:val="Cmsor3Char"/>
    <w:qFormat/>
    <w:rsid w:val="00A05839"/>
    <w:pPr>
      <w:numPr>
        <w:ilvl w:val="2"/>
        <w:numId w:val="7"/>
      </w:numPr>
      <w:ind w:right="919"/>
      <w:outlineLvl w:val="2"/>
    </w:pPr>
    <w:rPr>
      <w:i/>
      <w:szCs w:val="24"/>
    </w:rPr>
  </w:style>
  <w:style w:type="paragraph" w:styleId="Cmsor4">
    <w:name w:val="heading 4"/>
    <w:aliases w:val="Didascalia titolo"/>
    <w:basedOn w:val="Norml"/>
    <w:next w:val="Norml"/>
    <w:link w:val="Cmsor4Char"/>
    <w:qFormat/>
    <w:rsid w:val="008668A8"/>
    <w:pPr>
      <w:keepNext/>
      <w:keepLines/>
      <w:numPr>
        <w:ilvl w:val="3"/>
        <w:numId w:val="7"/>
      </w:numPr>
      <w:spacing w:before="200"/>
      <w:jc w:val="center"/>
      <w:outlineLvl w:val="3"/>
    </w:pPr>
    <w:rPr>
      <w:rFonts w:ascii="Times New Roman" w:eastAsia="Times New Roman" w:hAnsi="Times New Roman" w:cs="Times New Roman"/>
      <w:b/>
      <w:i/>
      <w:iCs/>
      <w:color w:val="595959"/>
      <w:sz w:val="20"/>
      <w:szCs w:val="24"/>
      <w:lang w:eastAsia="en-GB"/>
    </w:rPr>
  </w:style>
  <w:style w:type="paragraph" w:styleId="Cmsor5">
    <w:name w:val="heading 5"/>
    <w:aliases w:val="Didascalia testo"/>
    <w:basedOn w:val="Norml"/>
    <w:next w:val="Norml"/>
    <w:link w:val="Cmsor5Char"/>
    <w:qFormat/>
    <w:rsid w:val="00C83203"/>
    <w:pPr>
      <w:keepNext/>
      <w:keepLines/>
      <w:numPr>
        <w:ilvl w:val="4"/>
        <w:numId w:val="7"/>
      </w:numPr>
      <w:spacing w:before="200"/>
      <w:outlineLvl w:val="4"/>
    </w:pPr>
    <w:rPr>
      <w:rFonts w:ascii="Times New Roman" w:eastAsia="Times New Roman" w:hAnsi="Times New Roman" w:cs="Times New Roman"/>
      <w:bCs w:val="0"/>
      <w:i/>
      <w:color w:val="404040"/>
      <w:sz w:val="20"/>
      <w:szCs w:val="24"/>
      <w:lang w:eastAsia="en-GB"/>
    </w:rPr>
  </w:style>
  <w:style w:type="paragraph" w:styleId="Cmsor6">
    <w:name w:val="heading 6"/>
    <w:basedOn w:val="Norml"/>
    <w:next w:val="Norml"/>
    <w:link w:val="Cmsor6Char"/>
    <w:qFormat/>
    <w:rsid w:val="00C83203"/>
    <w:pPr>
      <w:keepNext/>
      <w:keepLines/>
      <w:numPr>
        <w:ilvl w:val="5"/>
        <w:numId w:val="7"/>
      </w:numPr>
      <w:spacing w:before="200"/>
      <w:outlineLvl w:val="5"/>
    </w:pPr>
    <w:rPr>
      <w:rFonts w:ascii="Cambria" w:eastAsia="Times New Roman" w:hAnsi="Cambria" w:cs="Times New Roman"/>
      <w:bCs w:val="0"/>
      <w:i/>
      <w:iCs/>
      <w:color w:val="243F60"/>
      <w:sz w:val="20"/>
      <w:szCs w:val="24"/>
      <w:lang w:eastAsia="en-GB"/>
    </w:rPr>
  </w:style>
  <w:style w:type="paragraph" w:styleId="Cmsor7">
    <w:name w:val="heading 7"/>
    <w:basedOn w:val="Norml"/>
    <w:next w:val="Norml"/>
    <w:link w:val="Cmsor7Char"/>
    <w:qFormat/>
    <w:rsid w:val="00C83203"/>
    <w:pPr>
      <w:keepNext/>
      <w:keepLines/>
      <w:numPr>
        <w:ilvl w:val="6"/>
        <w:numId w:val="7"/>
      </w:numPr>
      <w:spacing w:before="200"/>
      <w:outlineLvl w:val="6"/>
    </w:pPr>
    <w:rPr>
      <w:rFonts w:ascii="Cambria" w:eastAsia="Times New Roman" w:hAnsi="Cambria" w:cs="Times New Roman"/>
      <w:bCs w:val="0"/>
      <w:i/>
      <w:iCs/>
      <w:color w:val="404040"/>
      <w:sz w:val="20"/>
      <w:szCs w:val="24"/>
      <w:lang w:eastAsia="en-GB"/>
    </w:rPr>
  </w:style>
  <w:style w:type="paragraph" w:styleId="Cmsor8">
    <w:name w:val="heading 8"/>
    <w:basedOn w:val="Norml"/>
    <w:next w:val="Norml"/>
    <w:link w:val="Cmsor8Char"/>
    <w:qFormat/>
    <w:rsid w:val="00DF438F"/>
    <w:pPr>
      <w:keepNext/>
      <w:numPr>
        <w:ilvl w:val="7"/>
        <w:numId w:val="7"/>
      </w:numPr>
      <w:spacing w:before="120"/>
      <w:outlineLvl w:val="7"/>
    </w:pPr>
    <w:rPr>
      <w:rFonts w:ascii="Tahoma" w:eastAsia="Times New Roman" w:hAnsi="Tahoma" w:cs="Times New Roman"/>
      <w:b/>
      <w:bCs w:val="0"/>
      <w:sz w:val="18"/>
      <w:szCs w:val="20"/>
      <w:lang w:eastAsia="it-IT"/>
    </w:rPr>
  </w:style>
  <w:style w:type="paragraph" w:styleId="Cmsor9">
    <w:name w:val="heading 9"/>
    <w:basedOn w:val="Norml"/>
    <w:next w:val="Norml"/>
    <w:link w:val="Cmsor9Char"/>
    <w:qFormat/>
    <w:rsid w:val="00DF438F"/>
    <w:pPr>
      <w:keepNext/>
      <w:numPr>
        <w:ilvl w:val="8"/>
        <w:numId w:val="7"/>
      </w:numPr>
      <w:outlineLvl w:val="8"/>
    </w:pPr>
    <w:rPr>
      <w:rFonts w:ascii="Tahoma" w:eastAsia="Times New Roman" w:hAnsi="Tahoma" w:cs="Times New Roman"/>
      <w:b/>
      <w:bCs w:val="0"/>
      <w:sz w:val="20"/>
      <w:szCs w:val="20"/>
      <w:lang w:eastAsia="it-IT"/>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semiHidden/>
    <w:unhideWhenUsed/>
    <w:rsid w:val="008278D5"/>
    <w:rPr>
      <w:rFonts w:ascii="Tahoma" w:hAnsi="Tahoma" w:cs="Times New Roman"/>
      <w:bCs w:val="0"/>
      <w:sz w:val="16"/>
      <w:szCs w:val="16"/>
    </w:rPr>
  </w:style>
  <w:style w:type="character" w:customStyle="1" w:styleId="BuborkszvegChar">
    <w:name w:val="Buborékszöveg Char"/>
    <w:link w:val="Buborkszveg"/>
    <w:uiPriority w:val="99"/>
    <w:semiHidden/>
    <w:rsid w:val="008278D5"/>
    <w:rPr>
      <w:rFonts w:ascii="Tahoma" w:hAnsi="Tahoma" w:cs="Tahoma"/>
      <w:sz w:val="16"/>
      <w:szCs w:val="16"/>
    </w:rPr>
  </w:style>
  <w:style w:type="paragraph" w:styleId="lfej">
    <w:name w:val="header"/>
    <w:basedOn w:val="Norml"/>
    <w:link w:val="lfejChar"/>
    <w:unhideWhenUsed/>
    <w:rsid w:val="008278D5"/>
    <w:pPr>
      <w:tabs>
        <w:tab w:val="center" w:pos="4819"/>
        <w:tab w:val="right" w:pos="9638"/>
      </w:tabs>
    </w:pPr>
  </w:style>
  <w:style w:type="character" w:customStyle="1" w:styleId="lfejChar">
    <w:name w:val="Élőfej Char"/>
    <w:basedOn w:val="Bekezdsalapbettpusa"/>
    <w:link w:val="lfej"/>
    <w:uiPriority w:val="99"/>
    <w:rsid w:val="008278D5"/>
  </w:style>
  <w:style w:type="paragraph" w:styleId="llb">
    <w:name w:val="footer"/>
    <w:basedOn w:val="Norml"/>
    <w:link w:val="llbChar"/>
    <w:uiPriority w:val="99"/>
    <w:unhideWhenUsed/>
    <w:rsid w:val="008278D5"/>
    <w:pPr>
      <w:tabs>
        <w:tab w:val="center" w:pos="4819"/>
        <w:tab w:val="right" w:pos="9638"/>
      </w:tabs>
    </w:pPr>
  </w:style>
  <w:style w:type="character" w:customStyle="1" w:styleId="llbChar">
    <w:name w:val="Élőláb Char"/>
    <w:basedOn w:val="Bekezdsalapbettpusa"/>
    <w:link w:val="llb"/>
    <w:uiPriority w:val="99"/>
    <w:rsid w:val="008278D5"/>
  </w:style>
  <w:style w:type="character" w:styleId="Hiperhivatkozs">
    <w:name w:val="Hyperlink"/>
    <w:uiPriority w:val="99"/>
    <w:unhideWhenUsed/>
    <w:rsid w:val="008278D5"/>
    <w:rPr>
      <w:color w:val="0000FF"/>
      <w:u w:val="single"/>
    </w:rPr>
  </w:style>
  <w:style w:type="table" w:styleId="Rcsostblzat">
    <w:name w:val="Table Grid"/>
    <w:basedOn w:val="Normltblzat"/>
    <w:uiPriority w:val="59"/>
    <w:rsid w:val="008278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msor1Char">
    <w:name w:val="Címsor 1 Char"/>
    <w:link w:val="Cmsor1"/>
    <w:uiPriority w:val="9"/>
    <w:rsid w:val="00A05839"/>
    <w:rPr>
      <w:rFonts w:cs="Arial"/>
      <w:b/>
      <w:bCs/>
      <w:color w:val="000000"/>
      <w:sz w:val="28"/>
      <w:szCs w:val="28"/>
      <w:lang w:val="en-GB" w:eastAsia="en-US"/>
    </w:rPr>
  </w:style>
  <w:style w:type="character" w:customStyle="1" w:styleId="Cmsor2Char">
    <w:name w:val="Címsor 2 Char"/>
    <w:link w:val="Cmsor2"/>
    <w:uiPriority w:val="99"/>
    <w:rsid w:val="00E17738"/>
    <w:rPr>
      <w:rFonts w:cs="Arial"/>
      <w:b/>
      <w:bCs/>
      <w:i/>
      <w:color w:val="000000"/>
      <w:sz w:val="24"/>
      <w:szCs w:val="22"/>
      <w:lang w:val="en-GB" w:eastAsia="en-US"/>
    </w:rPr>
  </w:style>
  <w:style w:type="character" w:customStyle="1" w:styleId="Cmsor3Char">
    <w:name w:val="Címsor 3 Char"/>
    <w:link w:val="Cmsor3"/>
    <w:rsid w:val="00A05839"/>
    <w:rPr>
      <w:rFonts w:cs="Arial"/>
      <w:bCs/>
      <w:i/>
      <w:color w:val="000000"/>
      <w:sz w:val="24"/>
      <w:szCs w:val="24"/>
      <w:lang w:val="en-GB" w:eastAsia="en-US"/>
    </w:rPr>
  </w:style>
  <w:style w:type="paragraph" w:customStyle="1" w:styleId="TestoCapire">
    <w:name w:val="Testo Capire"/>
    <w:basedOn w:val="Norml"/>
    <w:link w:val="TestoCapireCarattere"/>
    <w:rsid w:val="00E7515B"/>
    <w:pPr>
      <w:ind w:firstLine="709"/>
      <w:contextualSpacing/>
    </w:pPr>
    <w:rPr>
      <w:rFonts w:eastAsia="Times New Roman" w:cs="Times New Roman"/>
      <w:bCs w:val="0"/>
      <w:szCs w:val="20"/>
      <w:lang w:eastAsia="it-IT"/>
    </w:rPr>
  </w:style>
  <w:style w:type="character" w:customStyle="1" w:styleId="TestoCapireCarattere">
    <w:name w:val="Testo Capire Carattere"/>
    <w:link w:val="TestoCapire"/>
    <w:rsid w:val="00E7515B"/>
    <w:rPr>
      <w:rFonts w:ascii="Calibri" w:eastAsia="Times New Roman" w:hAnsi="Calibri" w:cs="Times New Roman"/>
      <w:sz w:val="24"/>
      <w:szCs w:val="20"/>
      <w:lang w:eastAsia="it-IT"/>
    </w:rPr>
  </w:style>
  <w:style w:type="character" w:customStyle="1" w:styleId="Cmsor4Char">
    <w:name w:val="Címsor 4 Char"/>
    <w:aliases w:val="Didascalia titolo Char"/>
    <w:link w:val="Cmsor4"/>
    <w:rsid w:val="008668A8"/>
    <w:rPr>
      <w:rFonts w:ascii="Times New Roman" w:eastAsia="Times New Roman" w:hAnsi="Times New Roman"/>
      <w:b/>
      <w:bCs/>
      <w:i/>
      <w:iCs/>
      <w:color w:val="595959"/>
      <w:szCs w:val="24"/>
      <w:lang w:val="en-GB" w:eastAsia="en-GB"/>
    </w:rPr>
  </w:style>
  <w:style w:type="paragraph" w:styleId="Alcm">
    <w:name w:val="Subtitle"/>
    <w:basedOn w:val="Norml"/>
    <w:next w:val="Norml"/>
    <w:link w:val="AlcmChar"/>
    <w:qFormat/>
    <w:rsid w:val="00E7515B"/>
    <w:pPr>
      <w:numPr>
        <w:ilvl w:val="1"/>
      </w:numPr>
    </w:pPr>
    <w:rPr>
      <w:rFonts w:ascii="Cambria" w:eastAsia="Times New Roman" w:hAnsi="Cambria" w:cs="Times New Roman"/>
      <w:bCs w:val="0"/>
      <w:i/>
      <w:iCs/>
      <w:color w:val="4F81BD"/>
      <w:spacing w:val="15"/>
      <w:szCs w:val="24"/>
      <w:lang w:eastAsia="en-GB"/>
    </w:rPr>
  </w:style>
  <w:style w:type="character" w:customStyle="1" w:styleId="AlcmChar">
    <w:name w:val="Alcím Char"/>
    <w:link w:val="Alcm"/>
    <w:uiPriority w:val="11"/>
    <w:rsid w:val="00E7515B"/>
    <w:rPr>
      <w:rFonts w:ascii="Cambria" w:eastAsia="Times New Roman" w:hAnsi="Cambria" w:cs="Times New Roman"/>
      <w:i/>
      <w:iCs/>
      <w:color w:val="4F81BD"/>
      <w:spacing w:val="15"/>
      <w:sz w:val="24"/>
      <w:szCs w:val="24"/>
      <w:lang w:val="en-GB" w:eastAsia="en-GB"/>
    </w:rPr>
  </w:style>
  <w:style w:type="character" w:customStyle="1" w:styleId="Enfasiintensa1">
    <w:name w:val="Enfasi intensa1"/>
    <w:uiPriority w:val="21"/>
    <w:qFormat/>
    <w:rsid w:val="00E7515B"/>
    <w:rPr>
      <w:b/>
      <w:bCs/>
      <w:i/>
      <w:iCs/>
      <w:color w:val="4F81BD"/>
    </w:rPr>
  </w:style>
  <w:style w:type="paragraph" w:customStyle="1" w:styleId="Nessunaspaziatura1">
    <w:name w:val="Nessuna spaziatura1"/>
    <w:aliases w:val="Footer Blu"/>
    <w:basedOn w:val="Norml"/>
    <w:next w:val="Norml"/>
    <w:uiPriority w:val="1"/>
    <w:qFormat/>
    <w:rsid w:val="00193490"/>
    <w:rPr>
      <w:i/>
      <w:color w:val="244061"/>
      <w:sz w:val="20"/>
    </w:rPr>
  </w:style>
  <w:style w:type="character" w:customStyle="1" w:styleId="Cmsor5Char">
    <w:name w:val="Címsor 5 Char"/>
    <w:aliases w:val="Didascalia testo Char"/>
    <w:link w:val="Cmsor5"/>
    <w:rsid w:val="00C83203"/>
    <w:rPr>
      <w:rFonts w:ascii="Times New Roman" w:eastAsia="Times New Roman" w:hAnsi="Times New Roman"/>
      <w:i/>
      <w:color w:val="404040"/>
      <w:szCs w:val="24"/>
      <w:lang w:val="en-GB" w:eastAsia="en-GB"/>
    </w:rPr>
  </w:style>
  <w:style w:type="paragraph" w:customStyle="1" w:styleId="Citazioneintensa1">
    <w:name w:val="Citazione intensa1"/>
    <w:basedOn w:val="Norml"/>
    <w:next w:val="Norml"/>
    <w:link w:val="CitazioneintensaCarattere"/>
    <w:uiPriority w:val="30"/>
    <w:qFormat/>
    <w:rsid w:val="00C83203"/>
    <w:pPr>
      <w:pBdr>
        <w:bottom w:val="single" w:sz="4" w:space="4" w:color="4F81BD"/>
      </w:pBdr>
      <w:spacing w:before="200" w:after="280"/>
      <w:ind w:left="936" w:right="936"/>
    </w:pPr>
    <w:rPr>
      <w:rFonts w:eastAsia="Times New Roman" w:cs="Times New Roman"/>
      <w:b/>
      <w:i/>
      <w:iCs/>
      <w:color w:val="4F81BD"/>
      <w:sz w:val="20"/>
      <w:szCs w:val="24"/>
      <w:lang w:eastAsia="en-GB"/>
    </w:rPr>
  </w:style>
  <w:style w:type="character" w:customStyle="1" w:styleId="CitazioneintensaCarattere">
    <w:name w:val="Citazione intensa Carattere"/>
    <w:link w:val="Citazioneintensa1"/>
    <w:uiPriority w:val="30"/>
    <w:rsid w:val="00C83203"/>
    <w:rPr>
      <w:rFonts w:ascii="Arial" w:eastAsia="Times New Roman" w:hAnsi="Arial" w:cs="Times New Roman"/>
      <w:b/>
      <w:bCs/>
      <w:i/>
      <w:iCs/>
      <w:color w:val="4F81BD"/>
      <w:szCs w:val="24"/>
      <w:lang w:val="en-GB" w:eastAsia="en-GB"/>
    </w:rPr>
  </w:style>
  <w:style w:type="character" w:customStyle="1" w:styleId="Riferimentodelicato1">
    <w:name w:val="Riferimento delicato1"/>
    <w:uiPriority w:val="31"/>
    <w:qFormat/>
    <w:rsid w:val="00C83203"/>
    <w:rPr>
      <w:smallCaps/>
      <w:color w:val="C0504D"/>
      <w:u w:val="single"/>
    </w:rPr>
  </w:style>
  <w:style w:type="character" w:styleId="Kiemels">
    <w:name w:val="Emphasis"/>
    <w:uiPriority w:val="20"/>
    <w:qFormat/>
    <w:rsid w:val="00C83203"/>
    <w:rPr>
      <w:i/>
      <w:iCs/>
    </w:rPr>
  </w:style>
  <w:style w:type="character" w:customStyle="1" w:styleId="Enfasidelicata1">
    <w:name w:val="Enfasi delicata1"/>
    <w:uiPriority w:val="19"/>
    <w:qFormat/>
    <w:rsid w:val="00C83203"/>
    <w:rPr>
      <w:i/>
      <w:iCs/>
      <w:color w:val="808080"/>
    </w:rPr>
  </w:style>
  <w:style w:type="character" w:customStyle="1" w:styleId="Cmsor6Char">
    <w:name w:val="Címsor 6 Char"/>
    <w:link w:val="Cmsor6"/>
    <w:rsid w:val="00C83203"/>
    <w:rPr>
      <w:rFonts w:ascii="Cambria" w:eastAsia="Times New Roman" w:hAnsi="Cambria"/>
      <w:i/>
      <w:iCs/>
      <w:color w:val="243F60"/>
      <w:szCs w:val="24"/>
      <w:lang w:val="en-GB" w:eastAsia="en-GB"/>
    </w:rPr>
  </w:style>
  <w:style w:type="character" w:customStyle="1" w:styleId="Cmsor7Char">
    <w:name w:val="Címsor 7 Char"/>
    <w:link w:val="Cmsor7"/>
    <w:rsid w:val="00C83203"/>
    <w:rPr>
      <w:rFonts w:ascii="Cambria" w:eastAsia="Times New Roman" w:hAnsi="Cambria"/>
      <w:i/>
      <w:iCs/>
      <w:color w:val="404040"/>
      <w:szCs w:val="24"/>
      <w:lang w:val="en-GB" w:eastAsia="en-GB"/>
    </w:rPr>
  </w:style>
  <w:style w:type="character" w:customStyle="1" w:styleId="Titolodellibro1">
    <w:name w:val="Titolo del libro1"/>
    <w:uiPriority w:val="33"/>
    <w:qFormat/>
    <w:rsid w:val="00C83203"/>
    <w:rPr>
      <w:b/>
      <w:bCs/>
      <w:smallCaps/>
      <w:spacing w:val="5"/>
    </w:rPr>
  </w:style>
  <w:style w:type="paragraph" w:customStyle="1" w:styleId="Footerazzurro">
    <w:name w:val="Footer azzurro"/>
    <w:basedOn w:val="llb"/>
    <w:link w:val="FooterazzurroCarattere"/>
    <w:autoRedefine/>
    <w:qFormat/>
    <w:rsid w:val="00193490"/>
    <w:rPr>
      <w:rFonts w:eastAsia="Times New Roman" w:cs="Times New Roman"/>
      <w:bCs w:val="0"/>
      <w:noProof/>
      <w:color w:val="365F91"/>
      <w:sz w:val="20"/>
      <w:szCs w:val="24"/>
    </w:rPr>
  </w:style>
  <w:style w:type="paragraph" w:styleId="Trgymutat1">
    <w:name w:val="index 1"/>
    <w:basedOn w:val="Norml"/>
    <w:next w:val="Norml"/>
    <w:autoRedefine/>
    <w:uiPriority w:val="99"/>
    <w:semiHidden/>
    <w:unhideWhenUsed/>
    <w:rsid w:val="00435BA3"/>
    <w:pPr>
      <w:ind w:left="220" w:hanging="220"/>
    </w:pPr>
  </w:style>
  <w:style w:type="character" w:customStyle="1" w:styleId="FooterazzurroCarattere">
    <w:name w:val="Footer azzurro Carattere"/>
    <w:link w:val="Footerazzurro"/>
    <w:rsid w:val="00193490"/>
    <w:rPr>
      <w:rFonts w:ascii="Arial" w:eastAsia="Times New Roman" w:hAnsi="Arial"/>
      <w:noProof/>
      <w:color w:val="365F91"/>
      <w:szCs w:val="24"/>
      <w:lang w:val="en-US"/>
    </w:rPr>
  </w:style>
  <w:style w:type="paragraph" w:styleId="Trgymutat2">
    <w:name w:val="index 2"/>
    <w:basedOn w:val="Norml"/>
    <w:next w:val="Norml"/>
    <w:autoRedefine/>
    <w:uiPriority w:val="99"/>
    <w:semiHidden/>
    <w:unhideWhenUsed/>
    <w:rsid w:val="00435BA3"/>
    <w:pPr>
      <w:ind w:left="440" w:hanging="220"/>
    </w:pPr>
  </w:style>
  <w:style w:type="paragraph" w:styleId="Trgymutat3">
    <w:name w:val="index 3"/>
    <w:basedOn w:val="Norml"/>
    <w:next w:val="Norml"/>
    <w:autoRedefine/>
    <w:uiPriority w:val="99"/>
    <w:semiHidden/>
    <w:unhideWhenUsed/>
    <w:rsid w:val="00435BA3"/>
    <w:pPr>
      <w:ind w:left="660" w:hanging="220"/>
    </w:pPr>
  </w:style>
  <w:style w:type="paragraph" w:customStyle="1" w:styleId="Titolosommario1">
    <w:name w:val="Titolo sommario1"/>
    <w:basedOn w:val="Cmsor1"/>
    <w:next w:val="Norml"/>
    <w:uiPriority w:val="39"/>
    <w:qFormat/>
    <w:rsid w:val="00A12553"/>
    <w:pPr>
      <w:keepLines/>
      <w:numPr>
        <w:numId w:val="8"/>
      </w:numPr>
      <w:spacing w:before="480" w:line="276" w:lineRule="auto"/>
      <w:outlineLvl w:val="9"/>
    </w:pPr>
    <w:rPr>
      <w:rFonts w:ascii="Cambria" w:hAnsi="Cambria"/>
      <w:color w:val="365F91"/>
      <w:lang w:val="it-IT"/>
    </w:rPr>
  </w:style>
  <w:style w:type="paragraph" w:styleId="TJ1">
    <w:name w:val="toc 1"/>
    <w:basedOn w:val="Norml"/>
    <w:next w:val="Norml"/>
    <w:link w:val="TJ1Char"/>
    <w:autoRedefine/>
    <w:uiPriority w:val="39"/>
    <w:unhideWhenUsed/>
    <w:rsid w:val="00AF6F18"/>
    <w:pPr>
      <w:tabs>
        <w:tab w:val="left" w:pos="440"/>
        <w:tab w:val="right" w:leader="dot" w:pos="9062"/>
      </w:tabs>
    </w:pPr>
    <w:rPr>
      <w:rFonts w:eastAsia="Times New Roman" w:cs="Times New Roman"/>
      <w:b/>
      <w:i/>
      <w:iCs/>
      <w:noProof/>
      <w:color w:val="auto"/>
      <w:sz w:val="22"/>
      <w:szCs w:val="24"/>
      <w:lang w:eastAsia="en-GB"/>
    </w:rPr>
  </w:style>
  <w:style w:type="paragraph" w:styleId="TJ2">
    <w:name w:val="toc 2"/>
    <w:basedOn w:val="Norml"/>
    <w:next w:val="Norml"/>
    <w:autoRedefine/>
    <w:uiPriority w:val="39"/>
    <w:unhideWhenUsed/>
    <w:rsid w:val="00581DE0"/>
    <w:pPr>
      <w:tabs>
        <w:tab w:val="right" w:leader="dot" w:pos="9062"/>
      </w:tabs>
      <w:spacing w:after="0"/>
      <w:jc w:val="left"/>
    </w:pPr>
    <w:rPr>
      <w:b/>
      <w:bCs w:val="0"/>
      <w:sz w:val="22"/>
    </w:rPr>
  </w:style>
  <w:style w:type="paragraph" w:styleId="TJ3">
    <w:name w:val="toc 3"/>
    <w:basedOn w:val="Norml"/>
    <w:next w:val="Norml"/>
    <w:autoRedefine/>
    <w:uiPriority w:val="39"/>
    <w:unhideWhenUsed/>
    <w:rsid w:val="00AF6F18"/>
    <w:pPr>
      <w:spacing w:after="0"/>
      <w:ind w:left="442"/>
    </w:pPr>
    <w:rPr>
      <w:sz w:val="22"/>
      <w:szCs w:val="20"/>
    </w:rPr>
  </w:style>
  <w:style w:type="paragraph" w:customStyle="1" w:styleId="titoloSOMMARIO">
    <w:name w:val="titoloSOMMARIO"/>
    <w:basedOn w:val="Norml"/>
    <w:next w:val="Norml"/>
    <w:link w:val="titoloSOMMARIOCarattere"/>
    <w:autoRedefine/>
    <w:qFormat/>
    <w:rsid w:val="00672EE5"/>
    <w:pPr>
      <w:spacing w:before="240"/>
    </w:pPr>
    <w:rPr>
      <w:rFonts w:eastAsia="Times New Roman" w:cs="Times New Roman"/>
      <w:b/>
      <w:bCs w:val="0"/>
      <w:color w:val="244061"/>
      <w:sz w:val="32"/>
      <w:szCs w:val="24"/>
      <w:lang w:eastAsia="en-GB"/>
    </w:rPr>
  </w:style>
  <w:style w:type="paragraph" w:styleId="TJ4">
    <w:name w:val="toc 4"/>
    <w:basedOn w:val="Norml"/>
    <w:next w:val="Norml"/>
    <w:autoRedefine/>
    <w:uiPriority w:val="39"/>
    <w:unhideWhenUsed/>
    <w:rsid w:val="00672EE5"/>
    <w:pPr>
      <w:ind w:left="660"/>
    </w:pPr>
    <w:rPr>
      <w:sz w:val="20"/>
      <w:szCs w:val="20"/>
    </w:rPr>
  </w:style>
  <w:style w:type="character" w:customStyle="1" w:styleId="titoloSOMMARIOCarattere">
    <w:name w:val="titoloSOMMARIO Carattere"/>
    <w:link w:val="titoloSOMMARIO"/>
    <w:rsid w:val="00672EE5"/>
    <w:rPr>
      <w:rFonts w:ascii="Arial" w:eastAsia="Times New Roman" w:hAnsi="Arial"/>
      <w:b/>
      <w:color w:val="244061"/>
      <w:sz w:val="32"/>
      <w:szCs w:val="24"/>
      <w:lang w:eastAsia="en-GB"/>
    </w:rPr>
  </w:style>
  <w:style w:type="paragraph" w:styleId="TJ5">
    <w:name w:val="toc 5"/>
    <w:basedOn w:val="Norml"/>
    <w:next w:val="Norml"/>
    <w:autoRedefine/>
    <w:uiPriority w:val="39"/>
    <w:unhideWhenUsed/>
    <w:rsid w:val="00672EE5"/>
    <w:pPr>
      <w:ind w:left="880"/>
    </w:pPr>
    <w:rPr>
      <w:sz w:val="20"/>
      <w:szCs w:val="20"/>
    </w:rPr>
  </w:style>
  <w:style w:type="paragraph" w:styleId="TJ6">
    <w:name w:val="toc 6"/>
    <w:basedOn w:val="Norml"/>
    <w:next w:val="Norml"/>
    <w:autoRedefine/>
    <w:uiPriority w:val="39"/>
    <w:unhideWhenUsed/>
    <w:rsid w:val="00672EE5"/>
    <w:pPr>
      <w:ind w:left="1100"/>
    </w:pPr>
    <w:rPr>
      <w:sz w:val="20"/>
      <w:szCs w:val="20"/>
    </w:rPr>
  </w:style>
  <w:style w:type="paragraph" w:styleId="TJ7">
    <w:name w:val="toc 7"/>
    <w:basedOn w:val="Norml"/>
    <w:next w:val="Norml"/>
    <w:autoRedefine/>
    <w:uiPriority w:val="39"/>
    <w:unhideWhenUsed/>
    <w:rsid w:val="00672EE5"/>
    <w:pPr>
      <w:ind w:left="1320"/>
    </w:pPr>
    <w:rPr>
      <w:sz w:val="20"/>
      <w:szCs w:val="20"/>
    </w:rPr>
  </w:style>
  <w:style w:type="paragraph" w:styleId="TJ8">
    <w:name w:val="toc 8"/>
    <w:basedOn w:val="Norml"/>
    <w:next w:val="Norml"/>
    <w:autoRedefine/>
    <w:uiPriority w:val="39"/>
    <w:unhideWhenUsed/>
    <w:rsid w:val="00672EE5"/>
    <w:pPr>
      <w:ind w:left="1540"/>
    </w:pPr>
    <w:rPr>
      <w:sz w:val="20"/>
      <w:szCs w:val="20"/>
    </w:rPr>
  </w:style>
  <w:style w:type="paragraph" w:styleId="TJ9">
    <w:name w:val="toc 9"/>
    <w:basedOn w:val="Norml"/>
    <w:next w:val="Norml"/>
    <w:autoRedefine/>
    <w:uiPriority w:val="39"/>
    <w:unhideWhenUsed/>
    <w:rsid w:val="00672EE5"/>
    <w:pPr>
      <w:ind w:left="1760"/>
    </w:pPr>
    <w:rPr>
      <w:sz w:val="20"/>
      <w:szCs w:val="20"/>
    </w:rPr>
  </w:style>
  <w:style w:type="paragraph" w:customStyle="1" w:styleId="sommariocorpo">
    <w:name w:val="sommario corpo"/>
    <w:basedOn w:val="TJ1"/>
    <w:link w:val="sommariocorpoCarattere"/>
    <w:autoRedefine/>
    <w:rsid w:val="00786E43"/>
    <w:pPr>
      <w:tabs>
        <w:tab w:val="right" w:leader="dot" w:pos="9628"/>
      </w:tabs>
    </w:pPr>
    <w:rPr>
      <w:b w:val="0"/>
      <w:i w:val="0"/>
      <w:iCs w:val="0"/>
    </w:rPr>
  </w:style>
  <w:style w:type="paragraph" w:styleId="zenetfej">
    <w:name w:val="Message Header"/>
    <w:basedOn w:val="Norml"/>
    <w:rsid w:val="00680D58"/>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TJ1Char">
    <w:name w:val="TJ 1 Char"/>
    <w:link w:val="TJ1"/>
    <w:uiPriority w:val="39"/>
    <w:rsid w:val="00AF6F18"/>
    <w:rPr>
      <w:rFonts w:eastAsia="Times New Roman"/>
      <w:b/>
      <w:bCs/>
      <w:i/>
      <w:iCs/>
      <w:noProof/>
      <w:sz w:val="22"/>
      <w:szCs w:val="24"/>
      <w:lang w:val="en-GB" w:eastAsia="en-GB"/>
    </w:rPr>
  </w:style>
  <w:style w:type="character" w:customStyle="1" w:styleId="sommariocorpoCarattere">
    <w:name w:val="sommario corpo Carattere"/>
    <w:link w:val="sommariocorpo"/>
    <w:rsid w:val="00786E43"/>
    <w:rPr>
      <w:rFonts w:ascii="Arial" w:eastAsia="Times New Roman" w:hAnsi="Arial"/>
      <w:b w:val="0"/>
      <w:bCs w:val="0"/>
      <w:i w:val="0"/>
      <w:iCs w:val="0"/>
      <w:color w:val="244061"/>
      <w:sz w:val="24"/>
      <w:szCs w:val="24"/>
      <w:lang w:eastAsia="en-GB"/>
    </w:rPr>
  </w:style>
  <w:style w:type="paragraph" w:customStyle="1" w:styleId="Default">
    <w:name w:val="Default"/>
    <w:rsid w:val="00D31417"/>
    <w:pPr>
      <w:autoSpaceDE w:val="0"/>
      <w:autoSpaceDN w:val="0"/>
      <w:adjustRightInd w:val="0"/>
    </w:pPr>
    <w:rPr>
      <w:rFonts w:ascii="Arial" w:eastAsia="Times New Roman" w:hAnsi="Arial" w:cs="Arial"/>
      <w:color w:val="000000"/>
      <w:sz w:val="24"/>
      <w:szCs w:val="24"/>
      <w:lang w:val="nb-NO" w:eastAsia="nb-NO"/>
    </w:rPr>
  </w:style>
  <w:style w:type="character" w:styleId="Kiemels2">
    <w:name w:val="Strong"/>
    <w:uiPriority w:val="22"/>
    <w:qFormat/>
    <w:rsid w:val="00106C4A"/>
    <w:rPr>
      <w:b/>
      <w:bCs/>
    </w:rPr>
  </w:style>
  <w:style w:type="paragraph" w:customStyle="1" w:styleId="Point0">
    <w:name w:val="Point 0"/>
    <w:basedOn w:val="Norml"/>
    <w:rsid w:val="007D182B"/>
    <w:pPr>
      <w:spacing w:before="120"/>
      <w:ind w:left="850" w:hanging="850"/>
    </w:pPr>
    <w:rPr>
      <w:rFonts w:ascii="Times New Roman" w:eastAsia="Times New Roman" w:hAnsi="Times New Roman" w:cs="Times New Roman"/>
      <w:bCs w:val="0"/>
      <w:szCs w:val="24"/>
      <w:lang w:eastAsia="de-DE"/>
    </w:rPr>
  </w:style>
  <w:style w:type="character" w:styleId="Jegyzethivatkozs">
    <w:name w:val="annotation reference"/>
    <w:uiPriority w:val="99"/>
    <w:rsid w:val="00230FFF"/>
    <w:rPr>
      <w:sz w:val="16"/>
      <w:szCs w:val="16"/>
    </w:rPr>
  </w:style>
  <w:style w:type="paragraph" w:styleId="Jegyzetszveg">
    <w:name w:val="annotation text"/>
    <w:basedOn w:val="Norml"/>
    <w:link w:val="JegyzetszvegChar"/>
    <w:uiPriority w:val="99"/>
    <w:rsid w:val="00230FFF"/>
    <w:rPr>
      <w:sz w:val="20"/>
      <w:szCs w:val="20"/>
    </w:rPr>
  </w:style>
  <w:style w:type="paragraph" w:styleId="Megjegyzstrgya">
    <w:name w:val="annotation subject"/>
    <w:basedOn w:val="Jegyzetszveg"/>
    <w:next w:val="Jegyzetszveg"/>
    <w:link w:val="MegjegyzstrgyaChar"/>
    <w:rsid w:val="00230FFF"/>
    <w:rPr>
      <w:b/>
    </w:rPr>
  </w:style>
  <w:style w:type="paragraph" w:styleId="Lbjegyzetszveg">
    <w:name w:val="footnote text"/>
    <w:basedOn w:val="Norml"/>
    <w:link w:val="LbjegyzetszvegChar"/>
    <w:rsid w:val="00230FFF"/>
    <w:rPr>
      <w:sz w:val="20"/>
      <w:szCs w:val="20"/>
    </w:rPr>
  </w:style>
  <w:style w:type="character" w:styleId="Lbjegyzet-hivatkozs">
    <w:name w:val="footnote reference"/>
    <w:rsid w:val="00230FFF"/>
    <w:rPr>
      <w:vertAlign w:val="superscript"/>
    </w:rPr>
  </w:style>
  <w:style w:type="character" w:styleId="Oldalszm">
    <w:name w:val="page number"/>
    <w:basedOn w:val="Bekezdsalapbettpusa"/>
    <w:rsid w:val="00B1068C"/>
  </w:style>
  <w:style w:type="paragraph" w:customStyle="1" w:styleId="Nessunaspaziatura2">
    <w:name w:val="Nessuna spaziatura2"/>
    <w:aliases w:val="FooterBLU"/>
    <w:basedOn w:val="Norml"/>
    <w:next w:val="Norml"/>
    <w:link w:val="NessunaspaziaturaCarattere"/>
    <w:uiPriority w:val="99"/>
    <w:qFormat/>
    <w:rsid w:val="00FC5DD2"/>
    <w:pPr>
      <w:spacing w:before="120"/>
    </w:pPr>
    <w:rPr>
      <w:rFonts w:eastAsia="Times New Roman" w:cs="Times New Roman"/>
      <w:bCs w:val="0"/>
      <w:i/>
      <w:color w:val="244061"/>
      <w:sz w:val="20"/>
      <w:szCs w:val="24"/>
      <w:lang w:eastAsia="en-GB"/>
    </w:rPr>
  </w:style>
  <w:style w:type="paragraph" w:customStyle="1" w:styleId="Paragrafoelenco1">
    <w:name w:val="Paragrafo elenco1"/>
    <w:basedOn w:val="Norml"/>
    <w:uiPriority w:val="34"/>
    <w:qFormat/>
    <w:rsid w:val="00FC5DD2"/>
    <w:pPr>
      <w:numPr>
        <w:numId w:val="1"/>
      </w:numPr>
      <w:contextualSpacing/>
      <w:jc w:val="center"/>
      <w:outlineLvl w:val="0"/>
    </w:pPr>
    <w:rPr>
      <w:b/>
    </w:rPr>
  </w:style>
  <w:style w:type="paragraph" w:styleId="Szvegtrzs">
    <w:name w:val="Body Text"/>
    <w:basedOn w:val="Norml"/>
    <w:link w:val="SzvegtrzsChar"/>
    <w:unhideWhenUsed/>
    <w:rsid w:val="00186B04"/>
    <w:pPr>
      <w:suppressAutoHyphens/>
    </w:pPr>
    <w:rPr>
      <w:rFonts w:ascii="Times New Roman" w:eastAsia="Arial Unicode MS" w:hAnsi="Times New Roman" w:cs="Times New Roman"/>
      <w:bCs w:val="0"/>
      <w:kern w:val="2"/>
      <w:szCs w:val="24"/>
      <w:lang w:val="fr-FR" w:eastAsia="en-GB"/>
    </w:rPr>
  </w:style>
  <w:style w:type="character" w:customStyle="1" w:styleId="SzvegtrzsChar">
    <w:name w:val="Szövegtörzs Char"/>
    <w:link w:val="Szvegtrzs"/>
    <w:rsid w:val="00186B04"/>
    <w:rPr>
      <w:rFonts w:ascii="Times New Roman" w:eastAsia="Arial Unicode MS" w:hAnsi="Times New Roman"/>
      <w:kern w:val="2"/>
      <w:sz w:val="24"/>
      <w:szCs w:val="24"/>
      <w:lang w:val="fr-FR" w:eastAsia="en-GB"/>
    </w:rPr>
  </w:style>
  <w:style w:type="paragraph" w:customStyle="1" w:styleId="newscontent">
    <w:name w:val="news_content"/>
    <w:basedOn w:val="Norml"/>
    <w:rsid w:val="0014776D"/>
    <w:pPr>
      <w:spacing w:before="75" w:after="45"/>
    </w:pPr>
    <w:rPr>
      <w:rFonts w:eastAsia="Times New Roman"/>
      <w:bCs w:val="0"/>
      <w:sz w:val="18"/>
      <w:szCs w:val="18"/>
      <w:lang w:val="es-ES" w:eastAsia="es-ES"/>
    </w:rPr>
  </w:style>
  <w:style w:type="character" w:customStyle="1" w:styleId="NessunaspaziaturaCarattere">
    <w:name w:val="Nessuna spaziatura Carattere"/>
    <w:aliases w:val="FooterBLU Carattere"/>
    <w:link w:val="Nessunaspaziatura2"/>
    <w:uiPriority w:val="99"/>
    <w:locked/>
    <w:rsid w:val="00BA6F7E"/>
    <w:rPr>
      <w:rFonts w:ascii="Arial" w:eastAsia="Times New Roman" w:hAnsi="Arial"/>
      <w:i/>
      <w:color w:val="244061"/>
      <w:szCs w:val="24"/>
      <w:lang w:eastAsia="en-GB"/>
    </w:rPr>
  </w:style>
  <w:style w:type="character" w:customStyle="1" w:styleId="FooterAZZURROCarattere0">
    <w:name w:val="FooterAZZURRO Carattere"/>
    <w:link w:val="FooterAZZURRO0"/>
    <w:locked/>
    <w:rsid w:val="00BA6F7E"/>
    <w:rPr>
      <w:rFonts w:ascii="Arial" w:eastAsia="Times New Roman" w:hAnsi="Arial"/>
      <w:i/>
      <w:color w:val="365F91"/>
      <w:szCs w:val="24"/>
      <w:lang w:eastAsia="en-GB"/>
    </w:rPr>
  </w:style>
  <w:style w:type="paragraph" w:customStyle="1" w:styleId="FooterAZZURRO0">
    <w:name w:val="FooterAZZURRO"/>
    <w:basedOn w:val="llb"/>
    <w:link w:val="FooterAZZURROCarattere0"/>
    <w:autoRedefine/>
    <w:qFormat/>
    <w:rsid w:val="00BA6F7E"/>
    <w:pPr>
      <w:spacing w:before="120"/>
    </w:pPr>
    <w:rPr>
      <w:rFonts w:eastAsia="Times New Roman" w:cs="Times New Roman"/>
      <w:bCs w:val="0"/>
      <w:i/>
      <w:color w:val="365F91"/>
      <w:sz w:val="20"/>
      <w:szCs w:val="24"/>
      <w:lang w:eastAsia="en-GB"/>
    </w:rPr>
  </w:style>
  <w:style w:type="paragraph" w:styleId="Kpalrs">
    <w:name w:val="caption"/>
    <w:basedOn w:val="Norml"/>
    <w:next w:val="Norml"/>
    <w:link w:val="KpalrsChar"/>
    <w:qFormat/>
    <w:rsid w:val="00457EB1"/>
    <w:pPr>
      <w:keepNext/>
      <w:jc w:val="center"/>
    </w:pPr>
    <w:rPr>
      <w:b/>
      <w:sz w:val="20"/>
      <w:szCs w:val="20"/>
    </w:rPr>
  </w:style>
  <w:style w:type="paragraph" w:customStyle="1" w:styleId="Listaszerbekezds1">
    <w:name w:val="Listaszerű bekezdés1"/>
    <w:basedOn w:val="Norml"/>
    <w:uiPriority w:val="99"/>
    <w:qFormat/>
    <w:rsid w:val="00CC54E7"/>
    <w:pPr>
      <w:spacing w:after="200" w:line="276" w:lineRule="auto"/>
      <w:ind w:left="720"/>
      <w:contextualSpacing/>
    </w:pPr>
    <w:rPr>
      <w:rFonts w:cs="Times New Roman"/>
      <w:bCs w:val="0"/>
    </w:rPr>
  </w:style>
  <w:style w:type="table" w:styleId="Sznesrcs1jellszn">
    <w:name w:val="Colorful Grid Accent 1"/>
    <w:basedOn w:val="Normltblzat"/>
    <w:uiPriority w:val="73"/>
    <w:rsid w:val="008B7BAD"/>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Listaszerbekezds">
    <w:name w:val="List Paragraph"/>
    <w:basedOn w:val="Norml"/>
    <w:uiPriority w:val="99"/>
    <w:rsid w:val="00DF438F"/>
    <w:pPr>
      <w:ind w:left="720"/>
      <w:contextualSpacing/>
    </w:pPr>
  </w:style>
  <w:style w:type="character" w:customStyle="1" w:styleId="Cmsor8Char">
    <w:name w:val="Címsor 8 Char"/>
    <w:basedOn w:val="Bekezdsalapbettpusa"/>
    <w:link w:val="Cmsor8"/>
    <w:rsid w:val="00DF438F"/>
    <w:rPr>
      <w:rFonts w:ascii="Tahoma" w:eastAsia="Times New Roman" w:hAnsi="Tahoma"/>
      <w:b/>
      <w:color w:val="000000"/>
      <w:sz w:val="18"/>
      <w:lang w:val="en-GB" w:eastAsia="it-IT"/>
    </w:rPr>
  </w:style>
  <w:style w:type="character" w:customStyle="1" w:styleId="Cmsor9Char">
    <w:name w:val="Címsor 9 Char"/>
    <w:basedOn w:val="Bekezdsalapbettpusa"/>
    <w:link w:val="Cmsor9"/>
    <w:rsid w:val="00DF438F"/>
    <w:rPr>
      <w:rFonts w:ascii="Tahoma" w:eastAsia="Times New Roman" w:hAnsi="Tahoma"/>
      <w:b/>
      <w:color w:val="000000"/>
      <w:lang w:val="en-GB" w:eastAsia="it-IT"/>
    </w:rPr>
  </w:style>
  <w:style w:type="paragraph" w:styleId="Cm">
    <w:name w:val="Title"/>
    <w:basedOn w:val="Norml"/>
    <w:link w:val="CmChar"/>
    <w:qFormat/>
    <w:rsid w:val="00DF438F"/>
    <w:pPr>
      <w:spacing w:line="360" w:lineRule="auto"/>
      <w:jc w:val="center"/>
    </w:pPr>
    <w:rPr>
      <w:rFonts w:ascii="Tahoma" w:eastAsia="Times New Roman" w:hAnsi="Tahoma" w:cs="Times New Roman"/>
      <w:b/>
      <w:bCs w:val="0"/>
      <w:szCs w:val="20"/>
      <w:lang w:eastAsia="it-IT"/>
    </w:rPr>
  </w:style>
  <w:style w:type="character" w:customStyle="1" w:styleId="CmChar">
    <w:name w:val="Cím Char"/>
    <w:basedOn w:val="Bekezdsalapbettpusa"/>
    <w:link w:val="Cm"/>
    <w:rsid w:val="00DF438F"/>
    <w:rPr>
      <w:rFonts w:ascii="Tahoma" w:eastAsia="Times New Roman" w:hAnsi="Tahoma"/>
      <w:b/>
      <w:sz w:val="24"/>
      <w:lang w:val="en-GB" w:eastAsia="it-IT"/>
    </w:rPr>
  </w:style>
  <w:style w:type="paragraph" w:styleId="Dokumentumtrkp">
    <w:name w:val="Document Map"/>
    <w:basedOn w:val="Norml"/>
    <w:link w:val="DokumentumtrkpChar"/>
    <w:semiHidden/>
    <w:rsid w:val="00DF438F"/>
    <w:pPr>
      <w:shd w:val="clear" w:color="auto" w:fill="000080"/>
    </w:pPr>
    <w:rPr>
      <w:rFonts w:ascii="Tahoma" w:eastAsia="Times New Roman" w:hAnsi="Tahoma" w:cs="Times New Roman"/>
      <w:bCs w:val="0"/>
      <w:sz w:val="20"/>
      <w:szCs w:val="20"/>
      <w:lang w:eastAsia="it-IT"/>
    </w:rPr>
  </w:style>
  <w:style w:type="character" w:customStyle="1" w:styleId="DokumentumtrkpChar">
    <w:name w:val="Dokumentumtérkép Char"/>
    <w:basedOn w:val="Bekezdsalapbettpusa"/>
    <w:link w:val="Dokumentumtrkp"/>
    <w:semiHidden/>
    <w:rsid w:val="00DF438F"/>
    <w:rPr>
      <w:rFonts w:ascii="Tahoma" w:eastAsia="Times New Roman" w:hAnsi="Tahoma"/>
      <w:shd w:val="clear" w:color="auto" w:fill="000080"/>
      <w:lang w:val="en-GB" w:eastAsia="it-IT"/>
    </w:rPr>
  </w:style>
  <w:style w:type="paragraph" w:styleId="Szvegtrzs2">
    <w:name w:val="Body Text 2"/>
    <w:basedOn w:val="Norml"/>
    <w:link w:val="Szvegtrzs2Char"/>
    <w:rsid w:val="00DF438F"/>
    <w:rPr>
      <w:rFonts w:ascii="Tahoma" w:eastAsia="Times New Roman" w:hAnsi="Tahoma" w:cs="Times New Roman"/>
      <w:b/>
      <w:bCs w:val="0"/>
      <w:sz w:val="20"/>
      <w:szCs w:val="20"/>
      <w:lang w:eastAsia="it-IT"/>
    </w:rPr>
  </w:style>
  <w:style w:type="character" w:customStyle="1" w:styleId="Szvegtrzs2Char">
    <w:name w:val="Szövegtörzs 2 Char"/>
    <w:basedOn w:val="Bekezdsalapbettpusa"/>
    <w:link w:val="Szvegtrzs2"/>
    <w:rsid w:val="00DF438F"/>
    <w:rPr>
      <w:rFonts w:ascii="Tahoma" w:eastAsia="Times New Roman" w:hAnsi="Tahoma"/>
      <w:b/>
      <w:lang w:val="en-GB" w:eastAsia="it-IT"/>
    </w:rPr>
  </w:style>
  <w:style w:type="paragraph" w:styleId="Szvegtrzs3">
    <w:name w:val="Body Text 3"/>
    <w:basedOn w:val="Norml"/>
    <w:link w:val="Szvegtrzs3Char"/>
    <w:rsid w:val="00DF438F"/>
    <w:rPr>
      <w:rFonts w:ascii="Tahoma" w:eastAsia="Times New Roman" w:hAnsi="Tahoma" w:cs="Times New Roman"/>
      <w:bCs w:val="0"/>
      <w:sz w:val="20"/>
      <w:szCs w:val="20"/>
      <w:lang w:eastAsia="it-IT"/>
    </w:rPr>
  </w:style>
  <w:style w:type="character" w:customStyle="1" w:styleId="Szvegtrzs3Char">
    <w:name w:val="Szövegtörzs 3 Char"/>
    <w:basedOn w:val="Bekezdsalapbettpusa"/>
    <w:link w:val="Szvegtrzs3"/>
    <w:rsid w:val="00DF438F"/>
    <w:rPr>
      <w:rFonts w:ascii="Tahoma" w:eastAsia="Times New Roman" w:hAnsi="Tahoma"/>
      <w:lang w:val="en-GB" w:eastAsia="it-IT"/>
    </w:rPr>
  </w:style>
  <w:style w:type="character" w:styleId="Mrltotthiperhivatkozs">
    <w:name w:val="FollowedHyperlink"/>
    <w:rsid w:val="00DF438F"/>
    <w:rPr>
      <w:color w:val="800080"/>
      <w:u w:val="single"/>
    </w:rPr>
  </w:style>
  <w:style w:type="character" w:customStyle="1" w:styleId="JegyzetszvegChar">
    <w:name w:val="Jegyzetszöveg Char"/>
    <w:link w:val="Jegyzetszveg"/>
    <w:uiPriority w:val="99"/>
    <w:rsid w:val="00DF438F"/>
    <w:rPr>
      <w:rFonts w:ascii="Arial" w:eastAsia="EUAlbertina-Bold-Identity-H" w:hAnsi="Arial" w:cs="Arial"/>
      <w:bCs/>
      <w:lang w:val="en-US" w:eastAsia="nb-NO"/>
    </w:rPr>
  </w:style>
  <w:style w:type="character" w:customStyle="1" w:styleId="MegjegyzstrgyaChar">
    <w:name w:val="Megjegyzés tárgya Char"/>
    <w:link w:val="Megjegyzstrgya"/>
    <w:rsid w:val="00DF438F"/>
    <w:rPr>
      <w:rFonts w:ascii="Arial" w:eastAsia="EUAlbertina-Bold-Identity-H" w:hAnsi="Arial" w:cs="Arial"/>
      <w:b/>
      <w:bCs/>
      <w:lang w:val="en-US" w:eastAsia="nb-NO"/>
    </w:rPr>
  </w:style>
  <w:style w:type="paragraph" w:styleId="Vltozat">
    <w:name w:val="Revision"/>
    <w:hidden/>
    <w:uiPriority w:val="99"/>
    <w:semiHidden/>
    <w:rsid w:val="00DF438F"/>
    <w:rPr>
      <w:rFonts w:ascii="Times New Roman" w:eastAsia="Times New Roman" w:hAnsi="Times New Roman"/>
      <w:lang w:val="en-GB" w:eastAsia="it-IT"/>
    </w:rPr>
  </w:style>
  <w:style w:type="paragraph" w:styleId="NormlWeb">
    <w:name w:val="Normal (Web)"/>
    <w:basedOn w:val="Norml"/>
    <w:uiPriority w:val="99"/>
    <w:unhideWhenUsed/>
    <w:rsid w:val="00DF438F"/>
    <w:pPr>
      <w:spacing w:before="100" w:beforeAutospacing="1" w:after="100" w:afterAutospacing="1"/>
    </w:pPr>
    <w:rPr>
      <w:rFonts w:ascii="Times New Roman" w:eastAsia="Times New Roman" w:hAnsi="Times New Roman" w:cs="Times New Roman"/>
      <w:bCs w:val="0"/>
      <w:szCs w:val="24"/>
    </w:rPr>
  </w:style>
  <w:style w:type="character" w:customStyle="1" w:styleId="LbjegyzetszvegChar">
    <w:name w:val="Lábjegyzetszöveg Char"/>
    <w:link w:val="Lbjegyzetszveg"/>
    <w:rsid w:val="00DF438F"/>
    <w:rPr>
      <w:rFonts w:ascii="Arial" w:eastAsia="EUAlbertina-Bold-Identity-H" w:hAnsi="Arial" w:cs="Arial"/>
      <w:bCs/>
      <w:lang w:val="en-US" w:eastAsia="nb-NO"/>
    </w:rPr>
  </w:style>
  <w:style w:type="table" w:styleId="Vilgoslista1jellszn">
    <w:name w:val="Light List Accent 1"/>
    <w:basedOn w:val="Normltblzat"/>
    <w:uiPriority w:val="61"/>
    <w:rsid w:val="00A2383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pple-converted-space">
    <w:name w:val="apple-converted-space"/>
    <w:basedOn w:val="Bekezdsalapbettpusa"/>
    <w:rsid w:val="00110B1D"/>
  </w:style>
  <w:style w:type="character" w:customStyle="1" w:styleId="attribute-item-label">
    <w:name w:val="attribute-item-label"/>
    <w:basedOn w:val="Bekezdsalapbettpusa"/>
    <w:rsid w:val="00A03D92"/>
  </w:style>
  <w:style w:type="character" w:customStyle="1" w:styleId="attribute-item-value">
    <w:name w:val="attribute-item-value"/>
    <w:basedOn w:val="Bekezdsalapbettpusa"/>
    <w:rsid w:val="00A03D92"/>
  </w:style>
  <w:style w:type="paragraph" w:customStyle="1" w:styleId="Bekezds">
    <w:name w:val="Bekezdés"/>
    <w:basedOn w:val="Norml"/>
    <w:qFormat/>
    <w:rsid w:val="003515BA"/>
    <w:pPr>
      <w:spacing w:before="120" w:after="200" w:line="276" w:lineRule="auto"/>
      <w:ind w:firstLine="142"/>
    </w:pPr>
    <w:rPr>
      <w:rFonts w:eastAsia="Times New Roman" w:cs="Calibri"/>
      <w:bCs w:val="0"/>
      <w:lang w:eastAsia="ja-JP"/>
    </w:rPr>
  </w:style>
  <w:style w:type="character" w:customStyle="1" w:styleId="citationurl-text">
    <w:name w:val="citation__url-text"/>
    <w:basedOn w:val="Bekezdsalapbettpusa"/>
    <w:rsid w:val="003F1048"/>
  </w:style>
  <w:style w:type="paragraph" w:customStyle="1" w:styleId="para1">
    <w:name w:val="para1"/>
    <w:basedOn w:val="Norml"/>
    <w:rsid w:val="00BD4DE5"/>
    <w:pPr>
      <w:widowControl/>
      <w:spacing w:after="150"/>
      <w:jc w:val="left"/>
    </w:pPr>
    <w:rPr>
      <w:rFonts w:ascii="Georgia" w:eastAsia="Times New Roman" w:hAnsi="Georgia" w:cs="Times New Roman"/>
      <w:bCs w:val="0"/>
      <w:color w:val="auto"/>
      <w:szCs w:val="24"/>
      <w:lang w:eastAsia="zh-CN"/>
    </w:rPr>
  </w:style>
  <w:style w:type="paragraph" w:customStyle="1" w:styleId="FigurePathway">
    <w:name w:val="Figure_Pathway"/>
    <w:basedOn w:val="Kpalrs"/>
    <w:link w:val="FigurePathwayChar"/>
    <w:qFormat/>
    <w:rsid w:val="00223C92"/>
    <w:pPr>
      <w:spacing w:after="60"/>
    </w:pPr>
    <w:rPr>
      <w:rFonts w:asciiTheme="minorHAnsi" w:hAnsiTheme="minorHAnsi" w:cs="Times New Roman"/>
      <w:sz w:val="24"/>
      <w:szCs w:val="24"/>
    </w:rPr>
  </w:style>
  <w:style w:type="character" w:customStyle="1" w:styleId="KpalrsChar">
    <w:name w:val="Képaláírás Char"/>
    <w:basedOn w:val="Bekezdsalapbettpusa"/>
    <w:link w:val="Kpalrs"/>
    <w:rsid w:val="00457EB1"/>
    <w:rPr>
      <w:rFonts w:cs="Arial"/>
      <w:b/>
      <w:bCs/>
      <w:color w:val="000000"/>
      <w:lang w:val="en-GB" w:eastAsia="en-US"/>
    </w:rPr>
  </w:style>
  <w:style w:type="character" w:customStyle="1" w:styleId="FigurePathwayChar">
    <w:name w:val="Figure_Pathway Char"/>
    <w:basedOn w:val="KpalrsChar"/>
    <w:link w:val="FigurePathway"/>
    <w:rsid w:val="00223C92"/>
    <w:rPr>
      <w:rFonts w:asciiTheme="minorHAnsi" w:hAnsiTheme="minorHAnsi" w:cs="Arial"/>
      <w:b/>
      <w:bCs/>
      <w:color w:val="000000"/>
      <w:sz w:val="24"/>
      <w:szCs w:val="24"/>
      <w:lang w:val="en-GB" w:eastAsia="en-US"/>
    </w:rPr>
  </w:style>
  <w:style w:type="paragraph" w:styleId="Nincstrkz">
    <w:name w:val="No Spacing"/>
    <w:uiPriority w:val="1"/>
    <w:qFormat/>
    <w:rsid w:val="00A70045"/>
    <w:pPr>
      <w:widowControl w:val="0"/>
      <w:jc w:val="both"/>
    </w:pPr>
    <w:rPr>
      <w:rFonts w:cs="Arial"/>
      <w:bCs/>
      <w:color w:val="000000"/>
      <w:sz w:val="24"/>
      <w:szCs w:val="22"/>
      <w:lang w:val="en-GB" w:eastAsia="en-US"/>
    </w:rPr>
  </w:style>
  <w:style w:type="paragraph" w:styleId="Tartalomjegyzkcmsora">
    <w:name w:val="TOC Heading"/>
    <w:basedOn w:val="Cmsor1"/>
    <w:next w:val="Norml"/>
    <w:uiPriority w:val="39"/>
    <w:unhideWhenUsed/>
    <w:qFormat/>
    <w:rsid w:val="00A566CC"/>
    <w:pPr>
      <w:keepNext/>
      <w:keepLines/>
      <w:widowControl/>
      <w:numPr>
        <w:numId w:val="0"/>
      </w:numPr>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62948">
      <w:bodyDiv w:val="1"/>
      <w:marLeft w:val="0"/>
      <w:marRight w:val="0"/>
      <w:marTop w:val="0"/>
      <w:marBottom w:val="0"/>
      <w:divBdr>
        <w:top w:val="none" w:sz="0" w:space="0" w:color="auto"/>
        <w:left w:val="none" w:sz="0" w:space="0" w:color="auto"/>
        <w:bottom w:val="none" w:sz="0" w:space="0" w:color="auto"/>
        <w:right w:val="none" w:sz="0" w:space="0" w:color="auto"/>
      </w:divBdr>
    </w:div>
    <w:div w:id="49693421">
      <w:bodyDiv w:val="1"/>
      <w:marLeft w:val="0"/>
      <w:marRight w:val="0"/>
      <w:marTop w:val="0"/>
      <w:marBottom w:val="0"/>
      <w:divBdr>
        <w:top w:val="none" w:sz="0" w:space="0" w:color="auto"/>
        <w:left w:val="none" w:sz="0" w:space="0" w:color="auto"/>
        <w:bottom w:val="none" w:sz="0" w:space="0" w:color="auto"/>
        <w:right w:val="none" w:sz="0" w:space="0" w:color="auto"/>
      </w:divBdr>
    </w:div>
    <w:div w:id="72436438">
      <w:bodyDiv w:val="1"/>
      <w:marLeft w:val="0"/>
      <w:marRight w:val="0"/>
      <w:marTop w:val="0"/>
      <w:marBottom w:val="0"/>
      <w:divBdr>
        <w:top w:val="none" w:sz="0" w:space="0" w:color="auto"/>
        <w:left w:val="none" w:sz="0" w:space="0" w:color="auto"/>
        <w:bottom w:val="none" w:sz="0" w:space="0" w:color="auto"/>
        <w:right w:val="none" w:sz="0" w:space="0" w:color="auto"/>
      </w:divBdr>
      <w:divsChild>
        <w:div w:id="382562062">
          <w:marLeft w:val="0"/>
          <w:marRight w:val="0"/>
          <w:marTop w:val="0"/>
          <w:marBottom w:val="0"/>
          <w:divBdr>
            <w:top w:val="none" w:sz="0" w:space="0" w:color="auto"/>
            <w:left w:val="none" w:sz="0" w:space="0" w:color="auto"/>
            <w:bottom w:val="none" w:sz="0" w:space="0" w:color="auto"/>
            <w:right w:val="none" w:sz="0" w:space="0" w:color="auto"/>
          </w:divBdr>
          <w:divsChild>
            <w:div w:id="182911250">
              <w:marLeft w:val="0"/>
              <w:marRight w:val="0"/>
              <w:marTop w:val="0"/>
              <w:marBottom w:val="0"/>
              <w:divBdr>
                <w:top w:val="none" w:sz="0" w:space="0" w:color="auto"/>
                <w:left w:val="none" w:sz="0" w:space="0" w:color="auto"/>
                <w:bottom w:val="none" w:sz="0" w:space="0" w:color="auto"/>
                <w:right w:val="none" w:sz="0" w:space="0" w:color="auto"/>
              </w:divBdr>
            </w:div>
            <w:div w:id="1027876528">
              <w:marLeft w:val="0"/>
              <w:marRight w:val="0"/>
              <w:marTop w:val="0"/>
              <w:marBottom w:val="0"/>
              <w:divBdr>
                <w:top w:val="none" w:sz="0" w:space="0" w:color="auto"/>
                <w:left w:val="none" w:sz="0" w:space="0" w:color="auto"/>
                <w:bottom w:val="none" w:sz="0" w:space="0" w:color="auto"/>
                <w:right w:val="none" w:sz="0" w:space="0" w:color="auto"/>
              </w:divBdr>
            </w:div>
            <w:div w:id="1072193289">
              <w:marLeft w:val="0"/>
              <w:marRight w:val="0"/>
              <w:marTop w:val="0"/>
              <w:marBottom w:val="0"/>
              <w:divBdr>
                <w:top w:val="none" w:sz="0" w:space="0" w:color="auto"/>
                <w:left w:val="none" w:sz="0" w:space="0" w:color="auto"/>
                <w:bottom w:val="none" w:sz="0" w:space="0" w:color="auto"/>
                <w:right w:val="none" w:sz="0" w:space="0" w:color="auto"/>
              </w:divBdr>
            </w:div>
            <w:div w:id="1125002572">
              <w:marLeft w:val="0"/>
              <w:marRight w:val="0"/>
              <w:marTop w:val="0"/>
              <w:marBottom w:val="0"/>
              <w:divBdr>
                <w:top w:val="none" w:sz="0" w:space="0" w:color="auto"/>
                <w:left w:val="none" w:sz="0" w:space="0" w:color="auto"/>
                <w:bottom w:val="none" w:sz="0" w:space="0" w:color="auto"/>
                <w:right w:val="none" w:sz="0" w:space="0" w:color="auto"/>
              </w:divBdr>
            </w:div>
            <w:div w:id="1468931774">
              <w:marLeft w:val="0"/>
              <w:marRight w:val="0"/>
              <w:marTop w:val="0"/>
              <w:marBottom w:val="0"/>
              <w:divBdr>
                <w:top w:val="none" w:sz="0" w:space="0" w:color="auto"/>
                <w:left w:val="none" w:sz="0" w:space="0" w:color="auto"/>
                <w:bottom w:val="none" w:sz="0" w:space="0" w:color="auto"/>
                <w:right w:val="none" w:sz="0" w:space="0" w:color="auto"/>
              </w:divBdr>
            </w:div>
            <w:div w:id="1510021023">
              <w:marLeft w:val="0"/>
              <w:marRight w:val="0"/>
              <w:marTop w:val="0"/>
              <w:marBottom w:val="0"/>
              <w:divBdr>
                <w:top w:val="none" w:sz="0" w:space="0" w:color="auto"/>
                <w:left w:val="none" w:sz="0" w:space="0" w:color="auto"/>
                <w:bottom w:val="none" w:sz="0" w:space="0" w:color="auto"/>
                <w:right w:val="none" w:sz="0" w:space="0" w:color="auto"/>
              </w:divBdr>
            </w:div>
            <w:div w:id="1529365865">
              <w:marLeft w:val="0"/>
              <w:marRight w:val="0"/>
              <w:marTop w:val="0"/>
              <w:marBottom w:val="0"/>
              <w:divBdr>
                <w:top w:val="none" w:sz="0" w:space="0" w:color="auto"/>
                <w:left w:val="none" w:sz="0" w:space="0" w:color="auto"/>
                <w:bottom w:val="none" w:sz="0" w:space="0" w:color="auto"/>
                <w:right w:val="none" w:sz="0" w:space="0" w:color="auto"/>
              </w:divBdr>
            </w:div>
            <w:div w:id="1619408285">
              <w:marLeft w:val="0"/>
              <w:marRight w:val="0"/>
              <w:marTop w:val="0"/>
              <w:marBottom w:val="0"/>
              <w:divBdr>
                <w:top w:val="none" w:sz="0" w:space="0" w:color="auto"/>
                <w:left w:val="none" w:sz="0" w:space="0" w:color="auto"/>
                <w:bottom w:val="none" w:sz="0" w:space="0" w:color="auto"/>
                <w:right w:val="none" w:sz="0" w:space="0" w:color="auto"/>
              </w:divBdr>
            </w:div>
            <w:div w:id="183861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8890">
      <w:bodyDiv w:val="1"/>
      <w:marLeft w:val="0"/>
      <w:marRight w:val="0"/>
      <w:marTop w:val="0"/>
      <w:marBottom w:val="0"/>
      <w:divBdr>
        <w:top w:val="none" w:sz="0" w:space="0" w:color="auto"/>
        <w:left w:val="none" w:sz="0" w:space="0" w:color="auto"/>
        <w:bottom w:val="none" w:sz="0" w:space="0" w:color="auto"/>
        <w:right w:val="none" w:sz="0" w:space="0" w:color="auto"/>
      </w:divBdr>
    </w:div>
    <w:div w:id="222835156">
      <w:bodyDiv w:val="1"/>
      <w:marLeft w:val="0"/>
      <w:marRight w:val="0"/>
      <w:marTop w:val="0"/>
      <w:marBottom w:val="0"/>
      <w:divBdr>
        <w:top w:val="none" w:sz="0" w:space="0" w:color="auto"/>
        <w:left w:val="none" w:sz="0" w:space="0" w:color="auto"/>
        <w:bottom w:val="none" w:sz="0" w:space="0" w:color="auto"/>
        <w:right w:val="none" w:sz="0" w:space="0" w:color="auto"/>
      </w:divBdr>
    </w:div>
    <w:div w:id="248006777">
      <w:bodyDiv w:val="1"/>
      <w:marLeft w:val="0"/>
      <w:marRight w:val="0"/>
      <w:marTop w:val="0"/>
      <w:marBottom w:val="0"/>
      <w:divBdr>
        <w:top w:val="none" w:sz="0" w:space="0" w:color="auto"/>
        <w:left w:val="none" w:sz="0" w:space="0" w:color="auto"/>
        <w:bottom w:val="none" w:sz="0" w:space="0" w:color="auto"/>
        <w:right w:val="none" w:sz="0" w:space="0" w:color="auto"/>
      </w:divBdr>
    </w:div>
    <w:div w:id="279528529">
      <w:bodyDiv w:val="1"/>
      <w:marLeft w:val="0"/>
      <w:marRight w:val="0"/>
      <w:marTop w:val="0"/>
      <w:marBottom w:val="0"/>
      <w:divBdr>
        <w:top w:val="none" w:sz="0" w:space="0" w:color="auto"/>
        <w:left w:val="none" w:sz="0" w:space="0" w:color="auto"/>
        <w:bottom w:val="none" w:sz="0" w:space="0" w:color="auto"/>
        <w:right w:val="none" w:sz="0" w:space="0" w:color="auto"/>
      </w:divBdr>
      <w:divsChild>
        <w:div w:id="1465998983">
          <w:marLeft w:val="0"/>
          <w:marRight w:val="0"/>
          <w:marTop w:val="0"/>
          <w:marBottom w:val="0"/>
          <w:divBdr>
            <w:top w:val="none" w:sz="0" w:space="0" w:color="auto"/>
            <w:left w:val="none" w:sz="0" w:space="0" w:color="auto"/>
            <w:bottom w:val="none" w:sz="0" w:space="0" w:color="auto"/>
            <w:right w:val="none" w:sz="0" w:space="0" w:color="auto"/>
          </w:divBdr>
        </w:div>
      </w:divsChild>
    </w:div>
    <w:div w:id="291985164">
      <w:bodyDiv w:val="1"/>
      <w:marLeft w:val="0"/>
      <w:marRight w:val="0"/>
      <w:marTop w:val="0"/>
      <w:marBottom w:val="0"/>
      <w:divBdr>
        <w:top w:val="none" w:sz="0" w:space="0" w:color="auto"/>
        <w:left w:val="none" w:sz="0" w:space="0" w:color="auto"/>
        <w:bottom w:val="none" w:sz="0" w:space="0" w:color="auto"/>
        <w:right w:val="none" w:sz="0" w:space="0" w:color="auto"/>
      </w:divBdr>
    </w:div>
    <w:div w:id="299850429">
      <w:bodyDiv w:val="1"/>
      <w:marLeft w:val="0"/>
      <w:marRight w:val="0"/>
      <w:marTop w:val="0"/>
      <w:marBottom w:val="0"/>
      <w:divBdr>
        <w:top w:val="none" w:sz="0" w:space="0" w:color="auto"/>
        <w:left w:val="none" w:sz="0" w:space="0" w:color="auto"/>
        <w:bottom w:val="none" w:sz="0" w:space="0" w:color="auto"/>
        <w:right w:val="none" w:sz="0" w:space="0" w:color="auto"/>
      </w:divBdr>
      <w:divsChild>
        <w:div w:id="366609749">
          <w:marLeft w:val="547"/>
          <w:marRight w:val="0"/>
          <w:marTop w:val="0"/>
          <w:marBottom w:val="0"/>
          <w:divBdr>
            <w:top w:val="none" w:sz="0" w:space="0" w:color="auto"/>
            <w:left w:val="none" w:sz="0" w:space="0" w:color="auto"/>
            <w:bottom w:val="none" w:sz="0" w:space="0" w:color="auto"/>
            <w:right w:val="none" w:sz="0" w:space="0" w:color="auto"/>
          </w:divBdr>
        </w:div>
        <w:div w:id="393235543">
          <w:marLeft w:val="576"/>
          <w:marRight w:val="0"/>
          <w:marTop w:val="0"/>
          <w:marBottom w:val="0"/>
          <w:divBdr>
            <w:top w:val="none" w:sz="0" w:space="0" w:color="auto"/>
            <w:left w:val="none" w:sz="0" w:space="0" w:color="auto"/>
            <w:bottom w:val="none" w:sz="0" w:space="0" w:color="auto"/>
            <w:right w:val="none" w:sz="0" w:space="0" w:color="auto"/>
          </w:divBdr>
        </w:div>
        <w:div w:id="434709881">
          <w:marLeft w:val="547"/>
          <w:marRight w:val="0"/>
          <w:marTop w:val="0"/>
          <w:marBottom w:val="0"/>
          <w:divBdr>
            <w:top w:val="none" w:sz="0" w:space="0" w:color="auto"/>
            <w:left w:val="none" w:sz="0" w:space="0" w:color="auto"/>
            <w:bottom w:val="none" w:sz="0" w:space="0" w:color="auto"/>
            <w:right w:val="none" w:sz="0" w:space="0" w:color="auto"/>
          </w:divBdr>
        </w:div>
        <w:div w:id="1565875247">
          <w:marLeft w:val="576"/>
          <w:marRight w:val="0"/>
          <w:marTop w:val="0"/>
          <w:marBottom w:val="0"/>
          <w:divBdr>
            <w:top w:val="none" w:sz="0" w:space="0" w:color="auto"/>
            <w:left w:val="none" w:sz="0" w:space="0" w:color="auto"/>
            <w:bottom w:val="none" w:sz="0" w:space="0" w:color="auto"/>
            <w:right w:val="none" w:sz="0" w:space="0" w:color="auto"/>
          </w:divBdr>
        </w:div>
      </w:divsChild>
    </w:div>
    <w:div w:id="369762619">
      <w:bodyDiv w:val="1"/>
      <w:marLeft w:val="0"/>
      <w:marRight w:val="0"/>
      <w:marTop w:val="0"/>
      <w:marBottom w:val="0"/>
      <w:divBdr>
        <w:top w:val="none" w:sz="0" w:space="0" w:color="auto"/>
        <w:left w:val="none" w:sz="0" w:space="0" w:color="auto"/>
        <w:bottom w:val="none" w:sz="0" w:space="0" w:color="auto"/>
        <w:right w:val="none" w:sz="0" w:space="0" w:color="auto"/>
      </w:divBdr>
    </w:div>
    <w:div w:id="441415091">
      <w:bodyDiv w:val="1"/>
      <w:marLeft w:val="0"/>
      <w:marRight w:val="0"/>
      <w:marTop w:val="0"/>
      <w:marBottom w:val="0"/>
      <w:divBdr>
        <w:top w:val="none" w:sz="0" w:space="0" w:color="auto"/>
        <w:left w:val="none" w:sz="0" w:space="0" w:color="auto"/>
        <w:bottom w:val="none" w:sz="0" w:space="0" w:color="auto"/>
        <w:right w:val="none" w:sz="0" w:space="0" w:color="auto"/>
      </w:divBdr>
      <w:divsChild>
        <w:div w:id="80838589">
          <w:marLeft w:val="0"/>
          <w:marRight w:val="0"/>
          <w:marTop w:val="0"/>
          <w:marBottom w:val="0"/>
          <w:divBdr>
            <w:top w:val="none" w:sz="0" w:space="0" w:color="auto"/>
            <w:left w:val="none" w:sz="0" w:space="0" w:color="auto"/>
            <w:bottom w:val="none" w:sz="0" w:space="0" w:color="auto"/>
            <w:right w:val="none" w:sz="0" w:space="0" w:color="auto"/>
          </w:divBdr>
          <w:divsChild>
            <w:div w:id="349071693">
              <w:marLeft w:val="0"/>
              <w:marRight w:val="0"/>
              <w:marTop w:val="0"/>
              <w:marBottom w:val="0"/>
              <w:divBdr>
                <w:top w:val="none" w:sz="0" w:space="0" w:color="auto"/>
                <w:left w:val="none" w:sz="0" w:space="0" w:color="auto"/>
                <w:bottom w:val="none" w:sz="0" w:space="0" w:color="auto"/>
                <w:right w:val="none" w:sz="0" w:space="0" w:color="auto"/>
              </w:divBdr>
            </w:div>
            <w:div w:id="697390848">
              <w:marLeft w:val="0"/>
              <w:marRight w:val="0"/>
              <w:marTop w:val="0"/>
              <w:marBottom w:val="0"/>
              <w:divBdr>
                <w:top w:val="none" w:sz="0" w:space="0" w:color="auto"/>
                <w:left w:val="none" w:sz="0" w:space="0" w:color="auto"/>
                <w:bottom w:val="none" w:sz="0" w:space="0" w:color="auto"/>
                <w:right w:val="none" w:sz="0" w:space="0" w:color="auto"/>
              </w:divBdr>
            </w:div>
            <w:div w:id="768549791">
              <w:marLeft w:val="0"/>
              <w:marRight w:val="0"/>
              <w:marTop w:val="0"/>
              <w:marBottom w:val="0"/>
              <w:divBdr>
                <w:top w:val="none" w:sz="0" w:space="0" w:color="auto"/>
                <w:left w:val="none" w:sz="0" w:space="0" w:color="auto"/>
                <w:bottom w:val="none" w:sz="0" w:space="0" w:color="auto"/>
                <w:right w:val="none" w:sz="0" w:space="0" w:color="auto"/>
              </w:divBdr>
            </w:div>
            <w:div w:id="1367635796">
              <w:marLeft w:val="0"/>
              <w:marRight w:val="0"/>
              <w:marTop w:val="0"/>
              <w:marBottom w:val="0"/>
              <w:divBdr>
                <w:top w:val="none" w:sz="0" w:space="0" w:color="auto"/>
                <w:left w:val="none" w:sz="0" w:space="0" w:color="auto"/>
                <w:bottom w:val="none" w:sz="0" w:space="0" w:color="auto"/>
                <w:right w:val="none" w:sz="0" w:space="0" w:color="auto"/>
              </w:divBdr>
            </w:div>
            <w:div w:id="1494880966">
              <w:marLeft w:val="0"/>
              <w:marRight w:val="0"/>
              <w:marTop w:val="0"/>
              <w:marBottom w:val="0"/>
              <w:divBdr>
                <w:top w:val="none" w:sz="0" w:space="0" w:color="auto"/>
                <w:left w:val="none" w:sz="0" w:space="0" w:color="auto"/>
                <w:bottom w:val="none" w:sz="0" w:space="0" w:color="auto"/>
                <w:right w:val="none" w:sz="0" w:space="0" w:color="auto"/>
              </w:divBdr>
            </w:div>
            <w:div w:id="15998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14516">
      <w:bodyDiv w:val="1"/>
      <w:marLeft w:val="0"/>
      <w:marRight w:val="0"/>
      <w:marTop w:val="0"/>
      <w:marBottom w:val="0"/>
      <w:divBdr>
        <w:top w:val="none" w:sz="0" w:space="0" w:color="auto"/>
        <w:left w:val="none" w:sz="0" w:space="0" w:color="auto"/>
        <w:bottom w:val="none" w:sz="0" w:space="0" w:color="auto"/>
        <w:right w:val="none" w:sz="0" w:space="0" w:color="auto"/>
      </w:divBdr>
      <w:divsChild>
        <w:div w:id="2094038486">
          <w:marLeft w:val="0"/>
          <w:marRight w:val="0"/>
          <w:marTop w:val="0"/>
          <w:marBottom w:val="0"/>
          <w:divBdr>
            <w:top w:val="none" w:sz="0" w:space="0" w:color="auto"/>
            <w:left w:val="none" w:sz="0" w:space="0" w:color="auto"/>
            <w:bottom w:val="none" w:sz="0" w:space="0" w:color="auto"/>
            <w:right w:val="none" w:sz="0" w:space="0" w:color="auto"/>
          </w:divBdr>
          <w:divsChild>
            <w:div w:id="18434130">
              <w:marLeft w:val="0"/>
              <w:marRight w:val="0"/>
              <w:marTop w:val="0"/>
              <w:marBottom w:val="0"/>
              <w:divBdr>
                <w:top w:val="none" w:sz="0" w:space="0" w:color="auto"/>
                <w:left w:val="none" w:sz="0" w:space="0" w:color="auto"/>
                <w:bottom w:val="none" w:sz="0" w:space="0" w:color="auto"/>
                <w:right w:val="none" w:sz="0" w:space="0" w:color="auto"/>
              </w:divBdr>
            </w:div>
            <w:div w:id="559754165">
              <w:marLeft w:val="0"/>
              <w:marRight w:val="0"/>
              <w:marTop w:val="0"/>
              <w:marBottom w:val="0"/>
              <w:divBdr>
                <w:top w:val="none" w:sz="0" w:space="0" w:color="auto"/>
                <w:left w:val="none" w:sz="0" w:space="0" w:color="auto"/>
                <w:bottom w:val="none" w:sz="0" w:space="0" w:color="auto"/>
                <w:right w:val="none" w:sz="0" w:space="0" w:color="auto"/>
              </w:divBdr>
            </w:div>
            <w:div w:id="690839265">
              <w:marLeft w:val="0"/>
              <w:marRight w:val="0"/>
              <w:marTop w:val="0"/>
              <w:marBottom w:val="0"/>
              <w:divBdr>
                <w:top w:val="none" w:sz="0" w:space="0" w:color="auto"/>
                <w:left w:val="none" w:sz="0" w:space="0" w:color="auto"/>
                <w:bottom w:val="none" w:sz="0" w:space="0" w:color="auto"/>
                <w:right w:val="none" w:sz="0" w:space="0" w:color="auto"/>
              </w:divBdr>
            </w:div>
            <w:div w:id="812016320">
              <w:marLeft w:val="0"/>
              <w:marRight w:val="0"/>
              <w:marTop w:val="0"/>
              <w:marBottom w:val="0"/>
              <w:divBdr>
                <w:top w:val="none" w:sz="0" w:space="0" w:color="auto"/>
                <w:left w:val="none" w:sz="0" w:space="0" w:color="auto"/>
                <w:bottom w:val="none" w:sz="0" w:space="0" w:color="auto"/>
                <w:right w:val="none" w:sz="0" w:space="0" w:color="auto"/>
              </w:divBdr>
            </w:div>
            <w:div w:id="872770133">
              <w:marLeft w:val="0"/>
              <w:marRight w:val="0"/>
              <w:marTop w:val="0"/>
              <w:marBottom w:val="0"/>
              <w:divBdr>
                <w:top w:val="none" w:sz="0" w:space="0" w:color="auto"/>
                <w:left w:val="none" w:sz="0" w:space="0" w:color="auto"/>
                <w:bottom w:val="none" w:sz="0" w:space="0" w:color="auto"/>
                <w:right w:val="none" w:sz="0" w:space="0" w:color="auto"/>
              </w:divBdr>
            </w:div>
            <w:div w:id="998268222">
              <w:marLeft w:val="0"/>
              <w:marRight w:val="0"/>
              <w:marTop w:val="0"/>
              <w:marBottom w:val="0"/>
              <w:divBdr>
                <w:top w:val="none" w:sz="0" w:space="0" w:color="auto"/>
                <w:left w:val="none" w:sz="0" w:space="0" w:color="auto"/>
                <w:bottom w:val="none" w:sz="0" w:space="0" w:color="auto"/>
                <w:right w:val="none" w:sz="0" w:space="0" w:color="auto"/>
              </w:divBdr>
            </w:div>
            <w:div w:id="1129784387">
              <w:marLeft w:val="0"/>
              <w:marRight w:val="0"/>
              <w:marTop w:val="0"/>
              <w:marBottom w:val="0"/>
              <w:divBdr>
                <w:top w:val="none" w:sz="0" w:space="0" w:color="auto"/>
                <w:left w:val="none" w:sz="0" w:space="0" w:color="auto"/>
                <w:bottom w:val="none" w:sz="0" w:space="0" w:color="auto"/>
                <w:right w:val="none" w:sz="0" w:space="0" w:color="auto"/>
              </w:divBdr>
            </w:div>
            <w:div w:id="1847132727">
              <w:marLeft w:val="0"/>
              <w:marRight w:val="0"/>
              <w:marTop w:val="0"/>
              <w:marBottom w:val="0"/>
              <w:divBdr>
                <w:top w:val="none" w:sz="0" w:space="0" w:color="auto"/>
                <w:left w:val="none" w:sz="0" w:space="0" w:color="auto"/>
                <w:bottom w:val="none" w:sz="0" w:space="0" w:color="auto"/>
                <w:right w:val="none" w:sz="0" w:space="0" w:color="auto"/>
              </w:divBdr>
            </w:div>
            <w:div w:id="1855992736">
              <w:marLeft w:val="0"/>
              <w:marRight w:val="0"/>
              <w:marTop w:val="0"/>
              <w:marBottom w:val="0"/>
              <w:divBdr>
                <w:top w:val="none" w:sz="0" w:space="0" w:color="auto"/>
                <w:left w:val="none" w:sz="0" w:space="0" w:color="auto"/>
                <w:bottom w:val="none" w:sz="0" w:space="0" w:color="auto"/>
                <w:right w:val="none" w:sz="0" w:space="0" w:color="auto"/>
              </w:divBdr>
            </w:div>
            <w:div w:id="205161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233211">
      <w:bodyDiv w:val="1"/>
      <w:marLeft w:val="0"/>
      <w:marRight w:val="0"/>
      <w:marTop w:val="0"/>
      <w:marBottom w:val="0"/>
      <w:divBdr>
        <w:top w:val="none" w:sz="0" w:space="0" w:color="auto"/>
        <w:left w:val="none" w:sz="0" w:space="0" w:color="auto"/>
        <w:bottom w:val="none" w:sz="0" w:space="0" w:color="auto"/>
        <w:right w:val="none" w:sz="0" w:space="0" w:color="auto"/>
      </w:divBdr>
    </w:div>
    <w:div w:id="594481042">
      <w:bodyDiv w:val="1"/>
      <w:marLeft w:val="0"/>
      <w:marRight w:val="0"/>
      <w:marTop w:val="0"/>
      <w:marBottom w:val="0"/>
      <w:divBdr>
        <w:top w:val="none" w:sz="0" w:space="0" w:color="auto"/>
        <w:left w:val="none" w:sz="0" w:space="0" w:color="auto"/>
        <w:bottom w:val="none" w:sz="0" w:space="0" w:color="auto"/>
        <w:right w:val="none" w:sz="0" w:space="0" w:color="auto"/>
      </w:divBdr>
    </w:div>
    <w:div w:id="616180696">
      <w:bodyDiv w:val="1"/>
      <w:marLeft w:val="0"/>
      <w:marRight w:val="0"/>
      <w:marTop w:val="0"/>
      <w:marBottom w:val="0"/>
      <w:divBdr>
        <w:top w:val="none" w:sz="0" w:space="0" w:color="auto"/>
        <w:left w:val="none" w:sz="0" w:space="0" w:color="auto"/>
        <w:bottom w:val="none" w:sz="0" w:space="0" w:color="auto"/>
        <w:right w:val="none" w:sz="0" w:space="0" w:color="auto"/>
      </w:divBdr>
    </w:div>
    <w:div w:id="629169394">
      <w:bodyDiv w:val="1"/>
      <w:marLeft w:val="0"/>
      <w:marRight w:val="0"/>
      <w:marTop w:val="0"/>
      <w:marBottom w:val="0"/>
      <w:divBdr>
        <w:top w:val="none" w:sz="0" w:space="0" w:color="auto"/>
        <w:left w:val="none" w:sz="0" w:space="0" w:color="auto"/>
        <w:bottom w:val="none" w:sz="0" w:space="0" w:color="auto"/>
        <w:right w:val="none" w:sz="0" w:space="0" w:color="auto"/>
      </w:divBdr>
      <w:divsChild>
        <w:div w:id="1763065821">
          <w:marLeft w:val="0"/>
          <w:marRight w:val="0"/>
          <w:marTop w:val="0"/>
          <w:marBottom w:val="0"/>
          <w:divBdr>
            <w:top w:val="none" w:sz="0" w:space="0" w:color="auto"/>
            <w:left w:val="none" w:sz="0" w:space="0" w:color="auto"/>
            <w:bottom w:val="none" w:sz="0" w:space="0" w:color="auto"/>
            <w:right w:val="none" w:sz="0" w:space="0" w:color="auto"/>
          </w:divBdr>
          <w:divsChild>
            <w:div w:id="746347606">
              <w:marLeft w:val="0"/>
              <w:marRight w:val="0"/>
              <w:marTop w:val="0"/>
              <w:marBottom w:val="0"/>
              <w:divBdr>
                <w:top w:val="none" w:sz="0" w:space="0" w:color="auto"/>
                <w:left w:val="none" w:sz="0" w:space="0" w:color="auto"/>
                <w:bottom w:val="none" w:sz="0" w:space="0" w:color="auto"/>
                <w:right w:val="none" w:sz="0" w:space="0" w:color="auto"/>
              </w:divBdr>
            </w:div>
            <w:div w:id="1726248769">
              <w:marLeft w:val="0"/>
              <w:marRight w:val="0"/>
              <w:marTop w:val="0"/>
              <w:marBottom w:val="0"/>
              <w:divBdr>
                <w:top w:val="none" w:sz="0" w:space="0" w:color="auto"/>
                <w:left w:val="none" w:sz="0" w:space="0" w:color="auto"/>
                <w:bottom w:val="none" w:sz="0" w:space="0" w:color="auto"/>
                <w:right w:val="none" w:sz="0" w:space="0" w:color="auto"/>
              </w:divBdr>
            </w:div>
            <w:div w:id="185946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01561">
      <w:bodyDiv w:val="1"/>
      <w:marLeft w:val="0"/>
      <w:marRight w:val="0"/>
      <w:marTop w:val="0"/>
      <w:marBottom w:val="0"/>
      <w:divBdr>
        <w:top w:val="none" w:sz="0" w:space="0" w:color="auto"/>
        <w:left w:val="none" w:sz="0" w:space="0" w:color="auto"/>
        <w:bottom w:val="none" w:sz="0" w:space="0" w:color="auto"/>
        <w:right w:val="none" w:sz="0" w:space="0" w:color="auto"/>
      </w:divBdr>
      <w:divsChild>
        <w:div w:id="522401982">
          <w:marLeft w:val="547"/>
          <w:marRight w:val="0"/>
          <w:marTop w:val="0"/>
          <w:marBottom w:val="0"/>
          <w:divBdr>
            <w:top w:val="none" w:sz="0" w:space="0" w:color="auto"/>
            <w:left w:val="none" w:sz="0" w:space="0" w:color="auto"/>
            <w:bottom w:val="none" w:sz="0" w:space="0" w:color="auto"/>
            <w:right w:val="none" w:sz="0" w:space="0" w:color="auto"/>
          </w:divBdr>
        </w:div>
        <w:div w:id="603194141">
          <w:marLeft w:val="547"/>
          <w:marRight w:val="0"/>
          <w:marTop w:val="0"/>
          <w:marBottom w:val="0"/>
          <w:divBdr>
            <w:top w:val="none" w:sz="0" w:space="0" w:color="auto"/>
            <w:left w:val="none" w:sz="0" w:space="0" w:color="auto"/>
            <w:bottom w:val="none" w:sz="0" w:space="0" w:color="auto"/>
            <w:right w:val="none" w:sz="0" w:space="0" w:color="auto"/>
          </w:divBdr>
        </w:div>
        <w:div w:id="616835349">
          <w:marLeft w:val="547"/>
          <w:marRight w:val="0"/>
          <w:marTop w:val="0"/>
          <w:marBottom w:val="0"/>
          <w:divBdr>
            <w:top w:val="none" w:sz="0" w:space="0" w:color="auto"/>
            <w:left w:val="none" w:sz="0" w:space="0" w:color="auto"/>
            <w:bottom w:val="none" w:sz="0" w:space="0" w:color="auto"/>
            <w:right w:val="none" w:sz="0" w:space="0" w:color="auto"/>
          </w:divBdr>
        </w:div>
        <w:div w:id="893471960">
          <w:marLeft w:val="547"/>
          <w:marRight w:val="0"/>
          <w:marTop w:val="0"/>
          <w:marBottom w:val="0"/>
          <w:divBdr>
            <w:top w:val="none" w:sz="0" w:space="0" w:color="auto"/>
            <w:left w:val="none" w:sz="0" w:space="0" w:color="auto"/>
            <w:bottom w:val="none" w:sz="0" w:space="0" w:color="auto"/>
            <w:right w:val="none" w:sz="0" w:space="0" w:color="auto"/>
          </w:divBdr>
        </w:div>
        <w:div w:id="1227184858">
          <w:marLeft w:val="547"/>
          <w:marRight w:val="0"/>
          <w:marTop w:val="0"/>
          <w:marBottom w:val="0"/>
          <w:divBdr>
            <w:top w:val="none" w:sz="0" w:space="0" w:color="auto"/>
            <w:left w:val="none" w:sz="0" w:space="0" w:color="auto"/>
            <w:bottom w:val="none" w:sz="0" w:space="0" w:color="auto"/>
            <w:right w:val="none" w:sz="0" w:space="0" w:color="auto"/>
          </w:divBdr>
        </w:div>
        <w:div w:id="1545098549">
          <w:marLeft w:val="547"/>
          <w:marRight w:val="0"/>
          <w:marTop w:val="0"/>
          <w:marBottom w:val="0"/>
          <w:divBdr>
            <w:top w:val="none" w:sz="0" w:space="0" w:color="auto"/>
            <w:left w:val="none" w:sz="0" w:space="0" w:color="auto"/>
            <w:bottom w:val="none" w:sz="0" w:space="0" w:color="auto"/>
            <w:right w:val="none" w:sz="0" w:space="0" w:color="auto"/>
          </w:divBdr>
        </w:div>
        <w:div w:id="1953170498">
          <w:marLeft w:val="547"/>
          <w:marRight w:val="0"/>
          <w:marTop w:val="0"/>
          <w:marBottom w:val="0"/>
          <w:divBdr>
            <w:top w:val="none" w:sz="0" w:space="0" w:color="auto"/>
            <w:left w:val="none" w:sz="0" w:space="0" w:color="auto"/>
            <w:bottom w:val="none" w:sz="0" w:space="0" w:color="auto"/>
            <w:right w:val="none" w:sz="0" w:space="0" w:color="auto"/>
          </w:divBdr>
        </w:div>
      </w:divsChild>
    </w:div>
    <w:div w:id="664868133">
      <w:bodyDiv w:val="1"/>
      <w:marLeft w:val="0"/>
      <w:marRight w:val="0"/>
      <w:marTop w:val="0"/>
      <w:marBottom w:val="0"/>
      <w:divBdr>
        <w:top w:val="none" w:sz="0" w:space="0" w:color="auto"/>
        <w:left w:val="none" w:sz="0" w:space="0" w:color="auto"/>
        <w:bottom w:val="none" w:sz="0" w:space="0" w:color="auto"/>
        <w:right w:val="none" w:sz="0" w:space="0" w:color="auto"/>
      </w:divBdr>
      <w:divsChild>
        <w:div w:id="1353452109">
          <w:marLeft w:val="0"/>
          <w:marRight w:val="0"/>
          <w:marTop w:val="0"/>
          <w:marBottom w:val="0"/>
          <w:divBdr>
            <w:top w:val="none" w:sz="0" w:space="0" w:color="auto"/>
            <w:left w:val="none" w:sz="0" w:space="0" w:color="auto"/>
            <w:bottom w:val="none" w:sz="0" w:space="0" w:color="auto"/>
            <w:right w:val="none" w:sz="0" w:space="0" w:color="auto"/>
          </w:divBdr>
          <w:divsChild>
            <w:div w:id="42087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1535">
      <w:bodyDiv w:val="1"/>
      <w:marLeft w:val="0"/>
      <w:marRight w:val="0"/>
      <w:marTop w:val="0"/>
      <w:marBottom w:val="0"/>
      <w:divBdr>
        <w:top w:val="none" w:sz="0" w:space="0" w:color="auto"/>
        <w:left w:val="none" w:sz="0" w:space="0" w:color="auto"/>
        <w:bottom w:val="none" w:sz="0" w:space="0" w:color="auto"/>
        <w:right w:val="none" w:sz="0" w:space="0" w:color="auto"/>
      </w:divBdr>
    </w:div>
    <w:div w:id="732238599">
      <w:bodyDiv w:val="1"/>
      <w:marLeft w:val="0"/>
      <w:marRight w:val="0"/>
      <w:marTop w:val="0"/>
      <w:marBottom w:val="0"/>
      <w:divBdr>
        <w:top w:val="none" w:sz="0" w:space="0" w:color="auto"/>
        <w:left w:val="none" w:sz="0" w:space="0" w:color="auto"/>
        <w:bottom w:val="none" w:sz="0" w:space="0" w:color="auto"/>
        <w:right w:val="none" w:sz="0" w:space="0" w:color="auto"/>
      </w:divBdr>
    </w:div>
    <w:div w:id="794562437">
      <w:bodyDiv w:val="1"/>
      <w:marLeft w:val="0"/>
      <w:marRight w:val="0"/>
      <w:marTop w:val="0"/>
      <w:marBottom w:val="0"/>
      <w:divBdr>
        <w:top w:val="none" w:sz="0" w:space="0" w:color="auto"/>
        <w:left w:val="none" w:sz="0" w:space="0" w:color="auto"/>
        <w:bottom w:val="none" w:sz="0" w:space="0" w:color="auto"/>
        <w:right w:val="none" w:sz="0" w:space="0" w:color="auto"/>
      </w:divBdr>
    </w:div>
    <w:div w:id="825557003">
      <w:bodyDiv w:val="1"/>
      <w:marLeft w:val="0"/>
      <w:marRight w:val="0"/>
      <w:marTop w:val="0"/>
      <w:marBottom w:val="0"/>
      <w:divBdr>
        <w:top w:val="none" w:sz="0" w:space="0" w:color="auto"/>
        <w:left w:val="none" w:sz="0" w:space="0" w:color="auto"/>
        <w:bottom w:val="none" w:sz="0" w:space="0" w:color="auto"/>
        <w:right w:val="none" w:sz="0" w:space="0" w:color="auto"/>
      </w:divBdr>
    </w:div>
    <w:div w:id="894319041">
      <w:bodyDiv w:val="1"/>
      <w:marLeft w:val="0"/>
      <w:marRight w:val="0"/>
      <w:marTop w:val="0"/>
      <w:marBottom w:val="0"/>
      <w:divBdr>
        <w:top w:val="none" w:sz="0" w:space="0" w:color="auto"/>
        <w:left w:val="none" w:sz="0" w:space="0" w:color="auto"/>
        <w:bottom w:val="none" w:sz="0" w:space="0" w:color="auto"/>
        <w:right w:val="none" w:sz="0" w:space="0" w:color="auto"/>
      </w:divBdr>
    </w:div>
    <w:div w:id="909802418">
      <w:bodyDiv w:val="1"/>
      <w:marLeft w:val="0"/>
      <w:marRight w:val="0"/>
      <w:marTop w:val="0"/>
      <w:marBottom w:val="0"/>
      <w:divBdr>
        <w:top w:val="none" w:sz="0" w:space="0" w:color="auto"/>
        <w:left w:val="none" w:sz="0" w:space="0" w:color="auto"/>
        <w:bottom w:val="none" w:sz="0" w:space="0" w:color="auto"/>
        <w:right w:val="none" w:sz="0" w:space="0" w:color="auto"/>
      </w:divBdr>
    </w:div>
    <w:div w:id="917443481">
      <w:bodyDiv w:val="1"/>
      <w:marLeft w:val="0"/>
      <w:marRight w:val="0"/>
      <w:marTop w:val="0"/>
      <w:marBottom w:val="0"/>
      <w:divBdr>
        <w:top w:val="none" w:sz="0" w:space="0" w:color="auto"/>
        <w:left w:val="none" w:sz="0" w:space="0" w:color="auto"/>
        <w:bottom w:val="none" w:sz="0" w:space="0" w:color="auto"/>
        <w:right w:val="none" w:sz="0" w:space="0" w:color="auto"/>
      </w:divBdr>
    </w:div>
    <w:div w:id="968433480">
      <w:bodyDiv w:val="1"/>
      <w:marLeft w:val="0"/>
      <w:marRight w:val="0"/>
      <w:marTop w:val="0"/>
      <w:marBottom w:val="0"/>
      <w:divBdr>
        <w:top w:val="none" w:sz="0" w:space="0" w:color="auto"/>
        <w:left w:val="none" w:sz="0" w:space="0" w:color="auto"/>
        <w:bottom w:val="none" w:sz="0" w:space="0" w:color="auto"/>
        <w:right w:val="none" w:sz="0" w:space="0" w:color="auto"/>
      </w:divBdr>
    </w:div>
    <w:div w:id="977300450">
      <w:bodyDiv w:val="1"/>
      <w:marLeft w:val="0"/>
      <w:marRight w:val="0"/>
      <w:marTop w:val="0"/>
      <w:marBottom w:val="0"/>
      <w:divBdr>
        <w:top w:val="none" w:sz="0" w:space="0" w:color="auto"/>
        <w:left w:val="none" w:sz="0" w:space="0" w:color="auto"/>
        <w:bottom w:val="none" w:sz="0" w:space="0" w:color="auto"/>
        <w:right w:val="none" w:sz="0" w:space="0" w:color="auto"/>
      </w:divBdr>
      <w:divsChild>
        <w:div w:id="162669018">
          <w:marLeft w:val="0"/>
          <w:marRight w:val="0"/>
          <w:marTop w:val="120"/>
          <w:marBottom w:val="0"/>
          <w:divBdr>
            <w:top w:val="none" w:sz="0" w:space="0" w:color="auto"/>
            <w:left w:val="none" w:sz="0" w:space="0" w:color="auto"/>
            <w:bottom w:val="none" w:sz="0" w:space="0" w:color="auto"/>
            <w:right w:val="none" w:sz="0" w:space="0" w:color="auto"/>
          </w:divBdr>
          <w:divsChild>
            <w:div w:id="1887452481">
              <w:marLeft w:val="0"/>
              <w:marRight w:val="0"/>
              <w:marTop w:val="0"/>
              <w:marBottom w:val="240"/>
              <w:divBdr>
                <w:top w:val="none" w:sz="0" w:space="0" w:color="auto"/>
                <w:left w:val="none" w:sz="0" w:space="0" w:color="auto"/>
                <w:bottom w:val="none" w:sz="0" w:space="0" w:color="auto"/>
                <w:right w:val="none" w:sz="0" w:space="0" w:color="auto"/>
              </w:divBdr>
            </w:div>
          </w:divsChild>
        </w:div>
        <w:div w:id="562449379">
          <w:marLeft w:val="0"/>
          <w:marRight w:val="240"/>
          <w:marTop w:val="120"/>
          <w:marBottom w:val="0"/>
          <w:divBdr>
            <w:top w:val="none" w:sz="0" w:space="0" w:color="auto"/>
            <w:left w:val="none" w:sz="0" w:space="0" w:color="auto"/>
            <w:bottom w:val="none" w:sz="0" w:space="0" w:color="auto"/>
            <w:right w:val="none" w:sz="0" w:space="0" w:color="auto"/>
          </w:divBdr>
          <w:divsChild>
            <w:div w:id="713967095">
              <w:marLeft w:val="75"/>
              <w:marRight w:val="0"/>
              <w:marTop w:val="75"/>
              <w:marBottom w:val="360"/>
              <w:divBdr>
                <w:top w:val="none" w:sz="0" w:space="0" w:color="auto"/>
                <w:left w:val="none" w:sz="0" w:space="0" w:color="auto"/>
                <w:bottom w:val="none" w:sz="0" w:space="0" w:color="auto"/>
                <w:right w:val="none" w:sz="0" w:space="0" w:color="auto"/>
              </w:divBdr>
            </w:div>
          </w:divsChild>
        </w:div>
      </w:divsChild>
    </w:div>
    <w:div w:id="995379775">
      <w:bodyDiv w:val="1"/>
      <w:marLeft w:val="0"/>
      <w:marRight w:val="0"/>
      <w:marTop w:val="0"/>
      <w:marBottom w:val="0"/>
      <w:divBdr>
        <w:top w:val="none" w:sz="0" w:space="0" w:color="auto"/>
        <w:left w:val="none" w:sz="0" w:space="0" w:color="auto"/>
        <w:bottom w:val="none" w:sz="0" w:space="0" w:color="auto"/>
        <w:right w:val="none" w:sz="0" w:space="0" w:color="auto"/>
      </w:divBdr>
    </w:div>
    <w:div w:id="1004092303">
      <w:bodyDiv w:val="1"/>
      <w:marLeft w:val="0"/>
      <w:marRight w:val="0"/>
      <w:marTop w:val="0"/>
      <w:marBottom w:val="0"/>
      <w:divBdr>
        <w:top w:val="none" w:sz="0" w:space="0" w:color="auto"/>
        <w:left w:val="none" w:sz="0" w:space="0" w:color="auto"/>
        <w:bottom w:val="none" w:sz="0" w:space="0" w:color="auto"/>
        <w:right w:val="none" w:sz="0" w:space="0" w:color="auto"/>
      </w:divBdr>
    </w:div>
    <w:div w:id="1062024519">
      <w:bodyDiv w:val="1"/>
      <w:marLeft w:val="0"/>
      <w:marRight w:val="0"/>
      <w:marTop w:val="0"/>
      <w:marBottom w:val="0"/>
      <w:divBdr>
        <w:top w:val="none" w:sz="0" w:space="0" w:color="auto"/>
        <w:left w:val="none" w:sz="0" w:space="0" w:color="auto"/>
        <w:bottom w:val="none" w:sz="0" w:space="0" w:color="auto"/>
        <w:right w:val="none" w:sz="0" w:space="0" w:color="auto"/>
      </w:divBdr>
    </w:div>
    <w:div w:id="1064186219">
      <w:bodyDiv w:val="1"/>
      <w:marLeft w:val="0"/>
      <w:marRight w:val="0"/>
      <w:marTop w:val="0"/>
      <w:marBottom w:val="0"/>
      <w:divBdr>
        <w:top w:val="none" w:sz="0" w:space="0" w:color="auto"/>
        <w:left w:val="none" w:sz="0" w:space="0" w:color="auto"/>
        <w:bottom w:val="none" w:sz="0" w:space="0" w:color="auto"/>
        <w:right w:val="none" w:sz="0" w:space="0" w:color="auto"/>
      </w:divBdr>
      <w:divsChild>
        <w:div w:id="119418571">
          <w:marLeft w:val="547"/>
          <w:marRight w:val="0"/>
          <w:marTop w:val="0"/>
          <w:marBottom w:val="0"/>
          <w:divBdr>
            <w:top w:val="none" w:sz="0" w:space="0" w:color="auto"/>
            <w:left w:val="none" w:sz="0" w:space="0" w:color="auto"/>
            <w:bottom w:val="none" w:sz="0" w:space="0" w:color="auto"/>
            <w:right w:val="none" w:sz="0" w:space="0" w:color="auto"/>
          </w:divBdr>
        </w:div>
        <w:div w:id="309285666">
          <w:marLeft w:val="547"/>
          <w:marRight w:val="0"/>
          <w:marTop w:val="0"/>
          <w:marBottom w:val="0"/>
          <w:divBdr>
            <w:top w:val="none" w:sz="0" w:space="0" w:color="auto"/>
            <w:left w:val="none" w:sz="0" w:space="0" w:color="auto"/>
            <w:bottom w:val="none" w:sz="0" w:space="0" w:color="auto"/>
            <w:right w:val="none" w:sz="0" w:space="0" w:color="auto"/>
          </w:divBdr>
        </w:div>
        <w:div w:id="897982273">
          <w:marLeft w:val="547"/>
          <w:marRight w:val="0"/>
          <w:marTop w:val="0"/>
          <w:marBottom w:val="0"/>
          <w:divBdr>
            <w:top w:val="none" w:sz="0" w:space="0" w:color="auto"/>
            <w:left w:val="none" w:sz="0" w:space="0" w:color="auto"/>
            <w:bottom w:val="none" w:sz="0" w:space="0" w:color="auto"/>
            <w:right w:val="none" w:sz="0" w:space="0" w:color="auto"/>
          </w:divBdr>
        </w:div>
        <w:div w:id="1098252506">
          <w:marLeft w:val="547"/>
          <w:marRight w:val="0"/>
          <w:marTop w:val="0"/>
          <w:marBottom w:val="0"/>
          <w:divBdr>
            <w:top w:val="none" w:sz="0" w:space="0" w:color="auto"/>
            <w:left w:val="none" w:sz="0" w:space="0" w:color="auto"/>
            <w:bottom w:val="none" w:sz="0" w:space="0" w:color="auto"/>
            <w:right w:val="none" w:sz="0" w:space="0" w:color="auto"/>
          </w:divBdr>
        </w:div>
        <w:div w:id="1180391855">
          <w:marLeft w:val="547"/>
          <w:marRight w:val="0"/>
          <w:marTop w:val="0"/>
          <w:marBottom w:val="0"/>
          <w:divBdr>
            <w:top w:val="none" w:sz="0" w:space="0" w:color="auto"/>
            <w:left w:val="none" w:sz="0" w:space="0" w:color="auto"/>
            <w:bottom w:val="none" w:sz="0" w:space="0" w:color="auto"/>
            <w:right w:val="none" w:sz="0" w:space="0" w:color="auto"/>
          </w:divBdr>
        </w:div>
      </w:divsChild>
    </w:div>
    <w:div w:id="1117455377">
      <w:bodyDiv w:val="1"/>
      <w:marLeft w:val="0"/>
      <w:marRight w:val="0"/>
      <w:marTop w:val="0"/>
      <w:marBottom w:val="0"/>
      <w:divBdr>
        <w:top w:val="none" w:sz="0" w:space="0" w:color="auto"/>
        <w:left w:val="none" w:sz="0" w:space="0" w:color="auto"/>
        <w:bottom w:val="none" w:sz="0" w:space="0" w:color="auto"/>
        <w:right w:val="none" w:sz="0" w:space="0" w:color="auto"/>
      </w:divBdr>
    </w:div>
    <w:div w:id="1165130319">
      <w:bodyDiv w:val="1"/>
      <w:marLeft w:val="0"/>
      <w:marRight w:val="0"/>
      <w:marTop w:val="0"/>
      <w:marBottom w:val="0"/>
      <w:divBdr>
        <w:top w:val="none" w:sz="0" w:space="0" w:color="auto"/>
        <w:left w:val="none" w:sz="0" w:space="0" w:color="auto"/>
        <w:bottom w:val="none" w:sz="0" w:space="0" w:color="auto"/>
        <w:right w:val="none" w:sz="0" w:space="0" w:color="auto"/>
      </w:divBdr>
      <w:divsChild>
        <w:div w:id="31002895">
          <w:marLeft w:val="0"/>
          <w:marRight w:val="0"/>
          <w:marTop w:val="0"/>
          <w:marBottom w:val="0"/>
          <w:divBdr>
            <w:top w:val="none" w:sz="0" w:space="0" w:color="auto"/>
            <w:left w:val="none" w:sz="0" w:space="0" w:color="auto"/>
            <w:bottom w:val="none" w:sz="0" w:space="0" w:color="auto"/>
            <w:right w:val="none" w:sz="0" w:space="0" w:color="auto"/>
          </w:divBdr>
        </w:div>
        <w:div w:id="54820813">
          <w:marLeft w:val="0"/>
          <w:marRight w:val="0"/>
          <w:marTop w:val="0"/>
          <w:marBottom w:val="0"/>
          <w:divBdr>
            <w:top w:val="none" w:sz="0" w:space="0" w:color="auto"/>
            <w:left w:val="none" w:sz="0" w:space="0" w:color="auto"/>
            <w:bottom w:val="none" w:sz="0" w:space="0" w:color="auto"/>
            <w:right w:val="none" w:sz="0" w:space="0" w:color="auto"/>
          </w:divBdr>
        </w:div>
        <w:div w:id="73744295">
          <w:marLeft w:val="0"/>
          <w:marRight w:val="0"/>
          <w:marTop w:val="0"/>
          <w:marBottom w:val="0"/>
          <w:divBdr>
            <w:top w:val="none" w:sz="0" w:space="0" w:color="auto"/>
            <w:left w:val="none" w:sz="0" w:space="0" w:color="auto"/>
            <w:bottom w:val="none" w:sz="0" w:space="0" w:color="auto"/>
            <w:right w:val="none" w:sz="0" w:space="0" w:color="auto"/>
          </w:divBdr>
        </w:div>
        <w:div w:id="107898693">
          <w:marLeft w:val="0"/>
          <w:marRight w:val="0"/>
          <w:marTop w:val="0"/>
          <w:marBottom w:val="0"/>
          <w:divBdr>
            <w:top w:val="none" w:sz="0" w:space="0" w:color="auto"/>
            <w:left w:val="none" w:sz="0" w:space="0" w:color="auto"/>
            <w:bottom w:val="none" w:sz="0" w:space="0" w:color="auto"/>
            <w:right w:val="none" w:sz="0" w:space="0" w:color="auto"/>
          </w:divBdr>
        </w:div>
        <w:div w:id="110442263">
          <w:marLeft w:val="0"/>
          <w:marRight w:val="0"/>
          <w:marTop w:val="0"/>
          <w:marBottom w:val="0"/>
          <w:divBdr>
            <w:top w:val="none" w:sz="0" w:space="0" w:color="auto"/>
            <w:left w:val="none" w:sz="0" w:space="0" w:color="auto"/>
            <w:bottom w:val="none" w:sz="0" w:space="0" w:color="auto"/>
            <w:right w:val="none" w:sz="0" w:space="0" w:color="auto"/>
          </w:divBdr>
        </w:div>
        <w:div w:id="122621709">
          <w:marLeft w:val="0"/>
          <w:marRight w:val="0"/>
          <w:marTop w:val="0"/>
          <w:marBottom w:val="0"/>
          <w:divBdr>
            <w:top w:val="none" w:sz="0" w:space="0" w:color="auto"/>
            <w:left w:val="none" w:sz="0" w:space="0" w:color="auto"/>
            <w:bottom w:val="none" w:sz="0" w:space="0" w:color="auto"/>
            <w:right w:val="none" w:sz="0" w:space="0" w:color="auto"/>
          </w:divBdr>
        </w:div>
        <w:div w:id="176428563">
          <w:marLeft w:val="0"/>
          <w:marRight w:val="0"/>
          <w:marTop w:val="0"/>
          <w:marBottom w:val="0"/>
          <w:divBdr>
            <w:top w:val="none" w:sz="0" w:space="0" w:color="auto"/>
            <w:left w:val="none" w:sz="0" w:space="0" w:color="auto"/>
            <w:bottom w:val="none" w:sz="0" w:space="0" w:color="auto"/>
            <w:right w:val="none" w:sz="0" w:space="0" w:color="auto"/>
          </w:divBdr>
        </w:div>
        <w:div w:id="267739925">
          <w:marLeft w:val="0"/>
          <w:marRight w:val="0"/>
          <w:marTop w:val="0"/>
          <w:marBottom w:val="0"/>
          <w:divBdr>
            <w:top w:val="none" w:sz="0" w:space="0" w:color="auto"/>
            <w:left w:val="none" w:sz="0" w:space="0" w:color="auto"/>
            <w:bottom w:val="none" w:sz="0" w:space="0" w:color="auto"/>
            <w:right w:val="none" w:sz="0" w:space="0" w:color="auto"/>
          </w:divBdr>
        </w:div>
        <w:div w:id="275449235">
          <w:marLeft w:val="0"/>
          <w:marRight w:val="0"/>
          <w:marTop w:val="0"/>
          <w:marBottom w:val="0"/>
          <w:divBdr>
            <w:top w:val="none" w:sz="0" w:space="0" w:color="auto"/>
            <w:left w:val="none" w:sz="0" w:space="0" w:color="auto"/>
            <w:bottom w:val="none" w:sz="0" w:space="0" w:color="auto"/>
            <w:right w:val="none" w:sz="0" w:space="0" w:color="auto"/>
          </w:divBdr>
        </w:div>
        <w:div w:id="370695486">
          <w:marLeft w:val="0"/>
          <w:marRight w:val="0"/>
          <w:marTop w:val="0"/>
          <w:marBottom w:val="0"/>
          <w:divBdr>
            <w:top w:val="none" w:sz="0" w:space="0" w:color="auto"/>
            <w:left w:val="none" w:sz="0" w:space="0" w:color="auto"/>
            <w:bottom w:val="none" w:sz="0" w:space="0" w:color="auto"/>
            <w:right w:val="none" w:sz="0" w:space="0" w:color="auto"/>
          </w:divBdr>
        </w:div>
        <w:div w:id="372123240">
          <w:marLeft w:val="0"/>
          <w:marRight w:val="0"/>
          <w:marTop w:val="0"/>
          <w:marBottom w:val="0"/>
          <w:divBdr>
            <w:top w:val="none" w:sz="0" w:space="0" w:color="auto"/>
            <w:left w:val="none" w:sz="0" w:space="0" w:color="auto"/>
            <w:bottom w:val="none" w:sz="0" w:space="0" w:color="auto"/>
            <w:right w:val="none" w:sz="0" w:space="0" w:color="auto"/>
          </w:divBdr>
        </w:div>
        <w:div w:id="441075647">
          <w:marLeft w:val="0"/>
          <w:marRight w:val="0"/>
          <w:marTop w:val="0"/>
          <w:marBottom w:val="0"/>
          <w:divBdr>
            <w:top w:val="none" w:sz="0" w:space="0" w:color="auto"/>
            <w:left w:val="none" w:sz="0" w:space="0" w:color="auto"/>
            <w:bottom w:val="none" w:sz="0" w:space="0" w:color="auto"/>
            <w:right w:val="none" w:sz="0" w:space="0" w:color="auto"/>
          </w:divBdr>
        </w:div>
        <w:div w:id="555775180">
          <w:marLeft w:val="0"/>
          <w:marRight w:val="0"/>
          <w:marTop w:val="0"/>
          <w:marBottom w:val="0"/>
          <w:divBdr>
            <w:top w:val="none" w:sz="0" w:space="0" w:color="auto"/>
            <w:left w:val="none" w:sz="0" w:space="0" w:color="auto"/>
            <w:bottom w:val="none" w:sz="0" w:space="0" w:color="auto"/>
            <w:right w:val="none" w:sz="0" w:space="0" w:color="auto"/>
          </w:divBdr>
        </w:div>
        <w:div w:id="571738864">
          <w:marLeft w:val="0"/>
          <w:marRight w:val="0"/>
          <w:marTop w:val="0"/>
          <w:marBottom w:val="0"/>
          <w:divBdr>
            <w:top w:val="none" w:sz="0" w:space="0" w:color="auto"/>
            <w:left w:val="none" w:sz="0" w:space="0" w:color="auto"/>
            <w:bottom w:val="none" w:sz="0" w:space="0" w:color="auto"/>
            <w:right w:val="none" w:sz="0" w:space="0" w:color="auto"/>
          </w:divBdr>
        </w:div>
        <w:div w:id="678699790">
          <w:marLeft w:val="0"/>
          <w:marRight w:val="0"/>
          <w:marTop w:val="0"/>
          <w:marBottom w:val="0"/>
          <w:divBdr>
            <w:top w:val="none" w:sz="0" w:space="0" w:color="auto"/>
            <w:left w:val="none" w:sz="0" w:space="0" w:color="auto"/>
            <w:bottom w:val="none" w:sz="0" w:space="0" w:color="auto"/>
            <w:right w:val="none" w:sz="0" w:space="0" w:color="auto"/>
          </w:divBdr>
        </w:div>
        <w:div w:id="821195104">
          <w:marLeft w:val="0"/>
          <w:marRight w:val="0"/>
          <w:marTop w:val="0"/>
          <w:marBottom w:val="0"/>
          <w:divBdr>
            <w:top w:val="none" w:sz="0" w:space="0" w:color="auto"/>
            <w:left w:val="none" w:sz="0" w:space="0" w:color="auto"/>
            <w:bottom w:val="none" w:sz="0" w:space="0" w:color="auto"/>
            <w:right w:val="none" w:sz="0" w:space="0" w:color="auto"/>
          </w:divBdr>
        </w:div>
        <w:div w:id="855928583">
          <w:marLeft w:val="0"/>
          <w:marRight w:val="0"/>
          <w:marTop w:val="0"/>
          <w:marBottom w:val="0"/>
          <w:divBdr>
            <w:top w:val="none" w:sz="0" w:space="0" w:color="auto"/>
            <w:left w:val="none" w:sz="0" w:space="0" w:color="auto"/>
            <w:bottom w:val="none" w:sz="0" w:space="0" w:color="auto"/>
            <w:right w:val="none" w:sz="0" w:space="0" w:color="auto"/>
          </w:divBdr>
        </w:div>
        <w:div w:id="880677158">
          <w:marLeft w:val="0"/>
          <w:marRight w:val="0"/>
          <w:marTop w:val="0"/>
          <w:marBottom w:val="0"/>
          <w:divBdr>
            <w:top w:val="none" w:sz="0" w:space="0" w:color="auto"/>
            <w:left w:val="none" w:sz="0" w:space="0" w:color="auto"/>
            <w:bottom w:val="none" w:sz="0" w:space="0" w:color="auto"/>
            <w:right w:val="none" w:sz="0" w:space="0" w:color="auto"/>
          </w:divBdr>
        </w:div>
        <w:div w:id="1026558147">
          <w:marLeft w:val="0"/>
          <w:marRight w:val="0"/>
          <w:marTop w:val="0"/>
          <w:marBottom w:val="0"/>
          <w:divBdr>
            <w:top w:val="none" w:sz="0" w:space="0" w:color="auto"/>
            <w:left w:val="none" w:sz="0" w:space="0" w:color="auto"/>
            <w:bottom w:val="none" w:sz="0" w:space="0" w:color="auto"/>
            <w:right w:val="none" w:sz="0" w:space="0" w:color="auto"/>
          </w:divBdr>
        </w:div>
        <w:div w:id="1027872761">
          <w:marLeft w:val="0"/>
          <w:marRight w:val="0"/>
          <w:marTop w:val="0"/>
          <w:marBottom w:val="0"/>
          <w:divBdr>
            <w:top w:val="none" w:sz="0" w:space="0" w:color="auto"/>
            <w:left w:val="none" w:sz="0" w:space="0" w:color="auto"/>
            <w:bottom w:val="none" w:sz="0" w:space="0" w:color="auto"/>
            <w:right w:val="none" w:sz="0" w:space="0" w:color="auto"/>
          </w:divBdr>
        </w:div>
        <w:div w:id="1093745687">
          <w:marLeft w:val="0"/>
          <w:marRight w:val="0"/>
          <w:marTop w:val="0"/>
          <w:marBottom w:val="0"/>
          <w:divBdr>
            <w:top w:val="none" w:sz="0" w:space="0" w:color="auto"/>
            <w:left w:val="none" w:sz="0" w:space="0" w:color="auto"/>
            <w:bottom w:val="none" w:sz="0" w:space="0" w:color="auto"/>
            <w:right w:val="none" w:sz="0" w:space="0" w:color="auto"/>
          </w:divBdr>
        </w:div>
        <w:div w:id="1099521447">
          <w:marLeft w:val="0"/>
          <w:marRight w:val="0"/>
          <w:marTop w:val="0"/>
          <w:marBottom w:val="0"/>
          <w:divBdr>
            <w:top w:val="none" w:sz="0" w:space="0" w:color="auto"/>
            <w:left w:val="none" w:sz="0" w:space="0" w:color="auto"/>
            <w:bottom w:val="none" w:sz="0" w:space="0" w:color="auto"/>
            <w:right w:val="none" w:sz="0" w:space="0" w:color="auto"/>
          </w:divBdr>
        </w:div>
        <w:div w:id="1135021725">
          <w:marLeft w:val="0"/>
          <w:marRight w:val="0"/>
          <w:marTop w:val="0"/>
          <w:marBottom w:val="0"/>
          <w:divBdr>
            <w:top w:val="none" w:sz="0" w:space="0" w:color="auto"/>
            <w:left w:val="none" w:sz="0" w:space="0" w:color="auto"/>
            <w:bottom w:val="none" w:sz="0" w:space="0" w:color="auto"/>
            <w:right w:val="none" w:sz="0" w:space="0" w:color="auto"/>
          </w:divBdr>
        </w:div>
        <w:div w:id="1158964776">
          <w:marLeft w:val="0"/>
          <w:marRight w:val="0"/>
          <w:marTop w:val="0"/>
          <w:marBottom w:val="0"/>
          <w:divBdr>
            <w:top w:val="none" w:sz="0" w:space="0" w:color="auto"/>
            <w:left w:val="none" w:sz="0" w:space="0" w:color="auto"/>
            <w:bottom w:val="none" w:sz="0" w:space="0" w:color="auto"/>
            <w:right w:val="none" w:sz="0" w:space="0" w:color="auto"/>
          </w:divBdr>
        </w:div>
        <w:div w:id="1160584373">
          <w:marLeft w:val="0"/>
          <w:marRight w:val="0"/>
          <w:marTop w:val="0"/>
          <w:marBottom w:val="0"/>
          <w:divBdr>
            <w:top w:val="none" w:sz="0" w:space="0" w:color="auto"/>
            <w:left w:val="none" w:sz="0" w:space="0" w:color="auto"/>
            <w:bottom w:val="none" w:sz="0" w:space="0" w:color="auto"/>
            <w:right w:val="none" w:sz="0" w:space="0" w:color="auto"/>
          </w:divBdr>
        </w:div>
        <w:div w:id="1208226758">
          <w:marLeft w:val="0"/>
          <w:marRight w:val="0"/>
          <w:marTop w:val="0"/>
          <w:marBottom w:val="0"/>
          <w:divBdr>
            <w:top w:val="none" w:sz="0" w:space="0" w:color="auto"/>
            <w:left w:val="none" w:sz="0" w:space="0" w:color="auto"/>
            <w:bottom w:val="none" w:sz="0" w:space="0" w:color="auto"/>
            <w:right w:val="none" w:sz="0" w:space="0" w:color="auto"/>
          </w:divBdr>
        </w:div>
        <w:div w:id="1259942270">
          <w:marLeft w:val="0"/>
          <w:marRight w:val="0"/>
          <w:marTop w:val="0"/>
          <w:marBottom w:val="0"/>
          <w:divBdr>
            <w:top w:val="none" w:sz="0" w:space="0" w:color="auto"/>
            <w:left w:val="none" w:sz="0" w:space="0" w:color="auto"/>
            <w:bottom w:val="none" w:sz="0" w:space="0" w:color="auto"/>
            <w:right w:val="none" w:sz="0" w:space="0" w:color="auto"/>
          </w:divBdr>
        </w:div>
        <w:div w:id="1308316167">
          <w:marLeft w:val="0"/>
          <w:marRight w:val="0"/>
          <w:marTop w:val="0"/>
          <w:marBottom w:val="0"/>
          <w:divBdr>
            <w:top w:val="none" w:sz="0" w:space="0" w:color="auto"/>
            <w:left w:val="none" w:sz="0" w:space="0" w:color="auto"/>
            <w:bottom w:val="none" w:sz="0" w:space="0" w:color="auto"/>
            <w:right w:val="none" w:sz="0" w:space="0" w:color="auto"/>
          </w:divBdr>
        </w:div>
        <w:div w:id="1442141592">
          <w:marLeft w:val="0"/>
          <w:marRight w:val="0"/>
          <w:marTop w:val="0"/>
          <w:marBottom w:val="0"/>
          <w:divBdr>
            <w:top w:val="none" w:sz="0" w:space="0" w:color="auto"/>
            <w:left w:val="none" w:sz="0" w:space="0" w:color="auto"/>
            <w:bottom w:val="none" w:sz="0" w:space="0" w:color="auto"/>
            <w:right w:val="none" w:sz="0" w:space="0" w:color="auto"/>
          </w:divBdr>
        </w:div>
        <w:div w:id="1455514009">
          <w:marLeft w:val="0"/>
          <w:marRight w:val="0"/>
          <w:marTop w:val="0"/>
          <w:marBottom w:val="0"/>
          <w:divBdr>
            <w:top w:val="none" w:sz="0" w:space="0" w:color="auto"/>
            <w:left w:val="none" w:sz="0" w:space="0" w:color="auto"/>
            <w:bottom w:val="none" w:sz="0" w:space="0" w:color="auto"/>
            <w:right w:val="none" w:sz="0" w:space="0" w:color="auto"/>
          </w:divBdr>
        </w:div>
        <w:div w:id="1474176999">
          <w:marLeft w:val="0"/>
          <w:marRight w:val="0"/>
          <w:marTop w:val="0"/>
          <w:marBottom w:val="0"/>
          <w:divBdr>
            <w:top w:val="none" w:sz="0" w:space="0" w:color="auto"/>
            <w:left w:val="none" w:sz="0" w:space="0" w:color="auto"/>
            <w:bottom w:val="none" w:sz="0" w:space="0" w:color="auto"/>
            <w:right w:val="none" w:sz="0" w:space="0" w:color="auto"/>
          </w:divBdr>
        </w:div>
        <w:div w:id="1478107223">
          <w:marLeft w:val="0"/>
          <w:marRight w:val="0"/>
          <w:marTop w:val="0"/>
          <w:marBottom w:val="0"/>
          <w:divBdr>
            <w:top w:val="none" w:sz="0" w:space="0" w:color="auto"/>
            <w:left w:val="none" w:sz="0" w:space="0" w:color="auto"/>
            <w:bottom w:val="none" w:sz="0" w:space="0" w:color="auto"/>
            <w:right w:val="none" w:sz="0" w:space="0" w:color="auto"/>
          </w:divBdr>
        </w:div>
        <w:div w:id="1504969822">
          <w:marLeft w:val="0"/>
          <w:marRight w:val="0"/>
          <w:marTop w:val="0"/>
          <w:marBottom w:val="0"/>
          <w:divBdr>
            <w:top w:val="none" w:sz="0" w:space="0" w:color="auto"/>
            <w:left w:val="none" w:sz="0" w:space="0" w:color="auto"/>
            <w:bottom w:val="none" w:sz="0" w:space="0" w:color="auto"/>
            <w:right w:val="none" w:sz="0" w:space="0" w:color="auto"/>
          </w:divBdr>
        </w:div>
        <w:div w:id="1529904389">
          <w:marLeft w:val="0"/>
          <w:marRight w:val="0"/>
          <w:marTop w:val="0"/>
          <w:marBottom w:val="0"/>
          <w:divBdr>
            <w:top w:val="none" w:sz="0" w:space="0" w:color="auto"/>
            <w:left w:val="none" w:sz="0" w:space="0" w:color="auto"/>
            <w:bottom w:val="none" w:sz="0" w:space="0" w:color="auto"/>
            <w:right w:val="none" w:sz="0" w:space="0" w:color="auto"/>
          </w:divBdr>
        </w:div>
        <w:div w:id="1537159613">
          <w:marLeft w:val="0"/>
          <w:marRight w:val="0"/>
          <w:marTop w:val="0"/>
          <w:marBottom w:val="0"/>
          <w:divBdr>
            <w:top w:val="none" w:sz="0" w:space="0" w:color="auto"/>
            <w:left w:val="none" w:sz="0" w:space="0" w:color="auto"/>
            <w:bottom w:val="none" w:sz="0" w:space="0" w:color="auto"/>
            <w:right w:val="none" w:sz="0" w:space="0" w:color="auto"/>
          </w:divBdr>
        </w:div>
        <w:div w:id="1685092630">
          <w:marLeft w:val="0"/>
          <w:marRight w:val="0"/>
          <w:marTop w:val="0"/>
          <w:marBottom w:val="0"/>
          <w:divBdr>
            <w:top w:val="none" w:sz="0" w:space="0" w:color="auto"/>
            <w:left w:val="none" w:sz="0" w:space="0" w:color="auto"/>
            <w:bottom w:val="none" w:sz="0" w:space="0" w:color="auto"/>
            <w:right w:val="none" w:sz="0" w:space="0" w:color="auto"/>
          </w:divBdr>
        </w:div>
        <w:div w:id="1728993274">
          <w:marLeft w:val="0"/>
          <w:marRight w:val="0"/>
          <w:marTop w:val="0"/>
          <w:marBottom w:val="0"/>
          <w:divBdr>
            <w:top w:val="none" w:sz="0" w:space="0" w:color="auto"/>
            <w:left w:val="none" w:sz="0" w:space="0" w:color="auto"/>
            <w:bottom w:val="none" w:sz="0" w:space="0" w:color="auto"/>
            <w:right w:val="none" w:sz="0" w:space="0" w:color="auto"/>
          </w:divBdr>
        </w:div>
        <w:div w:id="1763725609">
          <w:marLeft w:val="0"/>
          <w:marRight w:val="0"/>
          <w:marTop w:val="0"/>
          <w:marBottom w:val="0"/>
          <w:divBdr>
            <w:top w:val="none" w:sz="0" w:space="0" w:color="auto"/>
            <w:left w:val="none" w:sz="0" w:space="0" w:color="auto"/>
            <w:bottom w:val="none" w:sz="0" w:space="0" w:color="auto"/>
            <w:right w:val="none" w:sz="0" w:space="0" w:color="auto"/>
          </w:divBdr>
        </w:div>
        <w:div w:id="1778868595">
          <w:marLeft w:val="0"/>
          <w:marRight w:val="0"/>
          <w:marTop w:val="0"/>
          <w:marBottom w:val="0"/>
          <w:divBdr>
            <w:top w:val="none" w:sz="0" w:space="0" w:color="auto"/>
            <w:left w:val="none" w:sz="0" w:space="0" w:color="auto"/>
            <w:bottom w:val="none" w:sz="0" w:space="0" w:color="auto"/>
            <w:right w:val="none" w:sz="0" w:space="0" w:color="auto"/>
          </w:divBdr>
        </w:div>
        <w:div w:id="1833375639">
          <w:marLeft w:val="0"/>
          <w:marRight w:val="0"/>
          <w:marTop w:val="0"/>
          <w:marBottom w:val="0"/>
          <w:divBdr>
            <w:top w:val="none" w:sz="0" w:space="0" w:color="auto"/>
            <w:left w:val="none" w:sz="0" w:space="0" w:color="auto"/>
            <w:bottom w:val="none" w:sz="0" w:space="0" w:color="auto"/>
            <w:right w:val="none" w:sz="0" w:space="0" w:color="auto"/>
          </w:divBdr>
        </w:div>
        <w:div w:id="1847668161">
          <w:marLeft w:val="0"/>
          <w:marRight w:val="0"/>
          <w:marTop w:val="0"/>
          <w:marBottom w:val="0"/>
          <w:divBdr>
            <w:top w:val="none" w:sz="0" w:space="0" w:color="auto"/>
            <w:left w:val="none" w:sz="0" w:space="0" w:color="auto"/>
            <w:bottom w:val="none" w:sz="0" w:space="0" w:color="auto"/>
            <w:right w:val="none" w:sz="0" w:space="0" w:color="auto"/>
          </w:divBdr>
        </w:div>
        <w:div w:id="1873376920">
          <w:marLeft w:val="0"/>
          <w:marRight w:val="0"/>
          <w:marTop w:val="0"/>
          <w:marBottom w:val="0"/>
          <w:divBdr>
            <w:top w:val="none" w:sz="0" w:space="0" w:color="auto"/>
            <w:left w:val="none" w:sz="0" w:space="0" w:color="auto"/>
            <w:bottom w:val="none" w:sz="0" w:space="0" w:color="auto"/>
            <w:right w:val="none" w:sz="0" w:space="0" w:color="auto"/>
          </w:divBdr>
        </w:div>
        <w:div w:id="1912083249">
          <w:marLeft w:val="0"/>
          <w:marRight w:val="0"/>
          <w:marTop w:val="0"/>
          <w:marBottom w:val="0"/>
          <w:divBdr>
            <w:top w:val="none" w:sz="0" w:space="0" w:color="auto"/>
            <w:left w:val="none" w:sz="0" w:space="0" w:color="auto"/>
            <w:bottom w:val="none" w:sz="0" w:space="0" w:color="auto"/>
            <w:right w:val="none" w:sz="0" w:space="0" w:color="auto"/>
          </w:divBdr>
        </w:div>
        <w:div w:id="1917781196">
          <w:marLeft w:val="0"/>
          <w:marRight w:val="0"/>
          <w:marTop w:val="0"/>
          <w:marBottom w:val="0"/>
          <w:divBdr>
            <w:top w:val="none" w:sz="0" w:space="0" w:color="auto"/>
            <w:left w:val="none" w:sz="0" w:space="0" w:color="auto"/>
            <w:bottom w:val="none" w:sz="0" w:space="0" w:color="auto"/>
            <w:right w:val="none" w:sz="0" w:space="0" w:color="auto"/>
          </w:divBdr>
        </w:div>
        <w:div w:id="1923761016">
          <w:marLeft w:val="0"/>
          <w:marRight w:val="0"/>
          <w:marTop w:val="0"/>
          <w:marBottom w:val="0"/>
          <w:divBdr>
            <w:top w:val="none" w:sz="0" w:space="0" w:color="auto"/>
            <w:left w:val="none" w:sz="0" w:space="0" w:color="auto"/>
            <w:bottom w:val="none" w:sz="0" w:space="0" w:color="auto"/>
            <w:right w:val="none" w:sz="0" w:space="0" w:color="auto"/>
          </w:divBdr>
        </w:div>
        <w:div w:id="1927415915">
          <w:marLeft w:val="0"/>
          <w:marRight w:val="0"/>
          <w:marTop w:val="0"/>
          <w:marBottom w:val="0"/>
          <w:divBdr>
            <w:top w:val="none" w:sz="0" w:space="0" w:color="auto"/>
            <w:left w:val="none" w:sz="0" w:space="0" w:color="auto"/>
            <w:bottom w:val="none" w:sz="0" w:space="0" w:color="auto"/>
            <w:right w:val="none" w:sz="0" w:space="0" w:color="auto"/>
          </w:divBdr>
        </w:div>
        <w:div w:id="2027516219">
          <w:marLeft w:val="0"/>
          <w:marRight w:val="0"/>
          <w:marTop w:val="0"/>
          <w:marBottom w:val="0"/>
          <w:divBdr>
            <w:top w:val="none" w:sz="0" w:space="0" w:color="auto"/>
            <w:left w:val="none" w:sz="0" w:space="0" w:color="auto"/>
            <w:bottom w:val="none" w:sz="0" w:space="0" w:color="auto"/>
            <w:right w:val="none" w:sz="0" w:space="0" w:color="auto"/>
          </w:divBdr>
        </w:div>
        <w:div w:id="2036730383">
          <w:marLeft w:val="0"/>
          <w:marRight w:val="0"/>
          <w:marTop w:val="0"/>
          <w:marBottom w:val="0"/>
          <w:divBdr>
            <w:top w:val="none" w:sz="0" w:space="0" w:color="auto"/>
            <w:left w:val="none" w:sz="0" w:space="0" w:color="auto"/>
            <w:bottom w:val="none" w:sz="0" w:space="0" w:color="auto"/>
            <w:right w:val="none" w:sz="0" w:space="0" w:color="auto"/>
          </w:divBdr>
        </w:div>
        <w:div w:id="2043439570">
          <w:marLeft w:val="0"/>
          <w:marRight w:val="0"/>
          <w:marTop w:val="0"/>
          <w:marBottom w:val="0"/>
          <w:divBdr>
            <w:top w:val="none" w:sz="0" w:space="0" w:color="auto"/>
            <w:left w:val="none" w:sz="0" w:space="0" w:color="auto"/>
            <w:bottom w:val="none" w:sz="0" w:space="0" w:color="auto"/>
            <w:right w:val="none" w:sz="0" w:space="0" w:color="auto"/>
          </w:divBdr>
        </w:div>
        <w:div w:id="2067802080">
          <w:marLeft w:val="0"/>
          <w:marRight w:val="0"/>
          <w:marTop w:val="0"/>
          <w:marBottom w:val="0"/>
          <w:divBdr>
            <w:top w:val="none" w:sz="0" w:space="0" w:color="auto"/>
            <w:left w:val="none" w:sz="0" w:space="0" w:color="auto"/>
            <w:bottom w:val="none" w:sz="0" w:space="0" w:color="auto"/>
            <w:right w:val="none" w:sz="0" w:space="0" w:color="auto"/>
          </w:divBdr>
        </w:div>
      </w:divsChild>
    </w:div>
    <w:div w:id="1181511259">
      <w:bodyDiv w:val="1"/>
      <w:marLeft w:val="0"/>
      <w:marRight w:val="0"/>
      <w:marTop w:val="0"/>
      <w:marBottom w:val="0"/>
      <w:divBdr>
        <w:top w:val="none" w:sz="0" w:space="0" w:color="auto"/>
        <w:left w:val="none" w:sz="0" w:space="0" w:color="auto"/>
        <w:bottom w:val="none" w:sz="0" w:space="0" w:color="auto"/>
        <w:right w:val="none" w:sz="0" w:space="0" w:color="auto"/>
      </w:divBdr>
    </w:div>
    <w:div w:id="1181971030">
      <w:bodyDiv w:val="1"/>
      <w:marLeft w:val="0"/>
      <w:marRight w:val="0"/>
      <w:marTop w:val="0"/>
      <w:marBottom w:val="0"/>
      <w:divBdr>
        <w:top w:val="none" w:sz="0" w:space="0" w:color="auto"/>
        <w:left w:val="none" w:sz="0" w:space="0" w:color="auto"/>
        <w:bottom w:val="none" w:sz="0" w:space="0" w:color="auto"/>
        <w:right w:val="none" w:sz="0" w:space="0" w:color="auto"/>
      </w:divBdr>
      <w:divsChild>
        <w:div w:id="694309045">
          <w:marLeft w:val="0"/>
          <w:marRight w:val="0"/>
          <w:marTop w:val="0"/>
          <w:marBottom w:val="0"/>
          <w:divBdr>
            <w:top w:val="none" w:sz="0" w:space="0" w:color="auto"/>
            <w:left w:val="none" w:sz="0" w:space="0" w:color="auto"/>
            <w:bottom w:val="none" w:sz="0" w:space="0" w:color="auto"/>
            <w:right w:val="none" w:sz="0" w:space="0" w:color="auto"/>
          </w:divBdr>
          <w:divsChild>
            <w:div w:id="328561733">
              <w:marLeft w:val="0"/>
              <w:marRight w:val="0"/>
              <w:marTop w:val="0"/>
              <w:marBottom w:val="0"/>
              <w:divBdr>
                <w:top w:val="none" w:sz="0" w:space="0" w:color="auto"/>
                <w:left w:val="none" w:sz="0" w:space="0" w:color="auto"/>
                <w:bottom w:val="none" w:sz="0" w:space="0" w:color="auto"/>
                <w:right w:val="none" w:sz="0" w:space="0" w:color="auto"/>
              </w:divBdr>
            </w:div>
            <w:div w:id="851259147">
              <w:marLeft w:val="0"/>
              <w:marRight w:val="0"/>
              <w:marTop w:val="0"/>
              <w:marBottom w:val="0"/>
              <w:divBdr>
                <w:top w:val="none" w:sz="0" w:space="0" w:color="auto"/>
                <w:left w:val="none" w:sz="0" w:space="0" w:color="auto"/>
                <w:bottom w:val="none" w:sz="0" w:space="0" w:color="auto"/>
                <w:right w:val="none" w:sz="0" w:space="0" w:color="auto"/>
              </w:divBdr>
            </w:div>
            <w:div w:id="137508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7079">
      <w:bodyDiv w:val="1"/>
      <w:marLeft w:val="0"/>
      <w:marRight w:val="0"/>
      <w:marTop w:val="0"/>
      <w:marBottom w:val="0"/>
      <w:divBdr>
        <w:top w:val="none" w:sz="0" w:space="0" w:color="auto"/>
        <w:left w:val="none" w:sz="0" w:space="0" w:color="auto"/>
        <w:bottom w:val="none" w:sz="0" w:space="0" w:color="auto"/>
        <w:right w:val="none" w:sz="0" w:space="0" w:color="auto"/>
      </w:divBdr>
    </w:div>
    <w:div w:id="1231891337">
      <w:bodyDiv w:val="1"/>
      <w:marLeft w:val="0"/>
      <w:marRight w:val="0"/>
      <w:marTop w:val="0"/>
      <w:marBottom w:val="0"/>
      <w:divBdr>
        <w:top w:val="none" w:sz="0" w:space="0" w:color="auto"/>
        <w:left w:val="none" w:sz="0" w:space="0" w:color="auto"/>
        <w:bottom w:val="none" w:sz="0" w:space="0" w:color="auto"/>
        <w:right w:val="none" w:sz="0" w:space="0" w:color="auto"/>
      </w:divBdr>
    </w:div>
    <w:div w:id="1237282443">
      <w:bodyDiv w:val="1"/>
      <w:marLeft w:val="0"/>
      <w:marRight w:val="0"/>
      <w:marTop w:val="0"/>
      <w:marBottom w:val="0"/>
      <w:divBdr>
        <w:top w:val="none" w:sz="0" w:space="0" w:color="auto"/>
        <w:left w:val="none" w:sz="0" w:space="0" w:color="auto"/>
        <w:bottom w:val="none" w:sz="0" w:space="0" w:color="auto"/>
        <w:right w:val="none" w:sz="0" w:space="0" w:color="auto"/>
      </w:divBdr>
      <w:divsChild>
        <w:div w:id="455221876">
          <w:marLeft w:val="547"/>
          <w:marRight w:val="0"/>
          <w:marTop w:val="0"/>
          <w:marBottom w:val="0"/>
          <w:divBdr>
            <w:top w:val="none" w:sz="0" w:space="0" w:color="auto"/>
            <w:left w:val="none" w:sz="0" w:space="0" w:color="auto"/>
            <w:bottom w:val="none" w:sz="0" w:space="0" w:color="auto"/>
            <w:right w:val="none" w:sz="0" w:space="0" w:color="auto"/>
          </w:divBdr>
        </w:div>
        <w:div w:id="1257443120">
          <w:marLeft w:val="547"/>
          <w:marRight w:val="0"/>
          <w:marTop w:val="0"/>
          <w:marBottom w:val="0"/>
          <w:divBdr>
            <w:top w:val="none" w:sz="0" w:space="0" w:color="auto"/>
            <w:left w:val="none" w:sz="0" w:space="0" w:color="auto"/>
            <w:bottom w:val="none" w:sz="0" w:space="0" w:color="auto"/>
            <w:right w:val="none" w:sz="0" w:space="0" w:color="auto"/>
          </w:divBdr>
        </w:div>
        <w:div w:id="1518887721">
          <w:marLeft w:val="547"/>
          <w:marRight w:val="0"/>
          <w:marTop w:val="0"/>
          <w:marBottom w:val="0"/>
          <w:divBdr>
            <w:top w:val="none" w:sz="0" w:space="0" w:color="auto"/>
            <w:left w:val="none" w:sz="0" w:space="0" w:color="auto"/>
            <w:bottom w:val="none" w:sz="0" w:space="0" w:color="auto"/>
            <w:right w:val="none" w:sz="0" w:space="0" w:color="auto"/>
          </w:divBdr>
        </w:div>
        <w:div w:id="2114087436">
          <w:marLeft w:val="547"/>
          <w:marRight w:val="0"/>
          <w:marTop w:val="0"/>
          <w:marBottom w:val="0"/>
          <w:divBdr>
            <w:top w:val="none" w:sz="0" w:space="0" w:color="auto"/>
            <w:left w:val="none" w:sz="0" w:space="0" w:color="auto"/>
            <w:bottom w:val="none" w:sz="0" w:space="0" w:color="auto"/>
            <w:right w:val="none" w:sz="0" w:space="0" w:color="auto"/>
          </w:divBdr>
        </w:div>
      </w:divsChild>
    </w:div>
    <w:div w:id="1285965035">
      <w:bodyDiv w:val="1"/>
      <w:marLeft w:val="0"/>
      <w:marRight w:val="0"/>
      <w:marTop w:val="0"/>
      <w:marBottom w:val="0"/>
      <w:divBdr>
        <w:top w:val="none" w:sz="0" w:space="0" w:color="auto"/>
        <w:left w:val="none" w:sz="0" w:space="0" w:color="auto"/>
        <w:bottom w:val="none" w:sz="0" w:space="0" w:color="auto"/>
        <w:right w:val="none" w:sz="0" w:space="0" w:color="auto"/>
      </w:divBdr>
    </w:div>
    <w:div w:id="1303853839">
      <w:bodyDiv w:val="1"/>
      <w:marLeft w:val="0"/>
      <w:marRight w:val="0"/>
      <w:marTop w:val="0"/>
      <w:marBottom w:val="0"/>
      <w:divBdr>
        <w:top w:val="none" w:sz="0" w:space="0" w:color="auto"/>
        <w:left w:val="none" w:sz="0" w:space="0" w:color="auto"/>
        <w:bottom w:val="none" w:sz="0" w:space="0" w:color="auto"/>
        <w:right w:val="none" w:sz="0" w:space="0" w:color="auto"/>
      </w:divBdr>
    </w:div>
    <w:div w:id="1306274172">
      <w:bodyDiv w:val="1"/>
      <w:marLeft w:val="0"/>
      <w:marRight w:val="0"/>
      <w:marTop w:val="0"/>
      <w:marBottom w:val="0"/>
      <w:divBdr>
        <w:top w:val="none" w:sz="0" w:space="0" w:color="auto"/>
        <w:left w:val="none" w:sz="0" w:space="0" w:color="auto"/>
        <w:bottom w:val="none" w:sz="0" w:space="0" w:color="auto"/>
        <w:right w:val="none" w:sz="0" w:space="0" w:color="auto"/>
      </w:divBdr>
      <w:divsChild>
        <w:div w:id="177930679">
          <w:marLeft w:val="0"/>
          <w:marRight w:val="0"/>
          <w:marTop w:val="0"/>
          <w:marBottom w:val="0"/>
          <w:divBdr>
            <w:top w:val="none" w:sz="0" w:space="0" w:color="auto"/>
            <w:left w:val="none" w:sz="0" w:space="0" w:color="auto"/>
            <w:bottom w:val="none" w:sz="0" w:space="0" w:color="auto"/>
            <w:right w:val="none" w:sz="0" w:space="0" w:color="auto"/>
          </w:divBdr>
        </w:div>
      </w:divsChild>
    </w:div>
    <w:div w:id="1344429450">
      <w:bodyDiv w:val="1"/>
      <w:marLeft w:val="0"/>
      <w:marRight w:val="0"/>
      <w:marTop w:val="0"/>
      <w:marBottom w:val="0"/>
      <w:divBdr>
        <w:top w:val="none" w:sz="0" w:space="0" w:color="auto"/>
        <w:left w:val="none" w:sz="0" w:space="0" w:color="auto"/>
        <w:bottom w:val="none" w:sz="0" w:space="0" w:color="auto"/>
        <w:right w:val="none" w:sz="0" w:space="0" w:color="auto"/>
      </w:divBdr>
    </w:div>
    <w:div w:id="1351182316">
      <w:bodyDiv w:val="1"/>
      <w:marLeft w:val="0"/>
      <w:marRight w:val="0"/>
      <w:marTop w:val="0"/>
      <w:marBottom w:val="0"/>
      <w:divBdr>
        <w:top w:val="none" w:sz="0" w:space="0" w:color="auto"/>
        <w:left w:val="none" w:sz="0" w:space="0" w:color="auto"/>
        <w:bottom w:val="none" w:sz="0" w:space="0" w:color="auto"/>
        <w:right w:val="none" w:sz="0" w:space="0" w:color="auto"/>
      </w:divBdr>
    </w:div>
    <w:div w:id="1374036638">
      <w:bodyDiv w:val="1"/>
      <w:marLeft w:val="0"/>
      <w:marRight w:val="0"/>
      <w:marTop w:val="0"/>
      <w:marBottom w:val="0"/>
      <w:divBdr>
        <w:top w:val="none" w:sz="0" w:space="0" w:color="auto"/>
        <w:left w:val="none" w:sz="0" w:space="0" w:color="auto"/>
        <w:bottom w:val="none" w:sz="0" w:space="0" w:color="auto"/>
        <w:right w:val="none" w:sz="0" w:space="0" w:color="auto"/>
      </w:divBdr>
    </w:div>
    <w:div w:id="1389261804">
      <w:bodyDiv w:val="1"/>
      <w:marLeft w:val="0"/>
      <w:marRight w:val="0"/>
      <w:marTop w:val="0"/>
      <w:marBottom w:val="0"/>
      <w:divBdr>
        <w:top w:val="none" w:sz="0" w:space="0" w:color="auto"/>
        <w:left w:val="none" w:sz="0" w:space="0" w:color="auto"/>
        <w:bottom w:val="none" w:sz="0" w:space="0" w:color="auto"/>
        <w:right w:val="none" w:sz="0" w:space="0" w:color="auto"/>
      </w:divBdr>
    </w:div>
    <w:div w:id="1414165333">
      <w:bodyDiv w:val="1"/>
      <w:marLeft w:val="0"/>
      <w:marRight w:val="0"/>
      <w:marTop w:val="0"/>
      <w:marBottom w:val="0"/>
      <w:divBdr>
        <w:top w:val="none" w:sz="0" w:space="0" w:color="auto"/>
        <w:left w:val="none" w:sz="0" w:space="0" w:color="auto"/>
        <w:bottom w:val="none" w:sz="0" w:space="0" w:color="auto"/>
        <w:right w:val="none" w:sz="0" w:space="0" w:color="auto"/>
      </w:divBdr>
    </w:div>
    <w:div w:id="1422602209">
      <w:bodyDiv w:val="1"/>
      <w:marLeft w:val="0"/>
      <w:marRight w:val="0"/>
      <w:marTop w:val="0"/>
      <w:marBottom w:val="0"/>
      <w:divBdr>
        <w:top w:val="none" w:sz="0" w:space="0" w:color="auto"/>
        <w:left w:val="none" w:sz="0" w:space="0" w:color="auto"/>
        <w:bottom w:val="none" w:sz="0" w:space="0" w:color="auto"/>
        <w:right w:val="none" w:sz="0" w:space="0" w:color="auto"/>
      </w:divBdr>
      <w:divsChild>
        <w:div w:id="1284848505">
          <w:marLeft w:val="720"/>
          <w:marRight w:val="0"/>
          <w:marTop w:val="115"/>
          <w:marBottom w:val="0"/>
          <w:divBdr>
            <w:top w:val="none" w:sz="0" w:space="0" w:color="auto"/>
            <w:left w:val="none" w:sz="0" w:space="0" w:color="auto"/>
            <w:bottom w:val="none" w:sz="0" w:space="0" w:color="auto"/>
            <w:right w:val="none" w:sz="0" w:space="0" w:color="auto"/>
          </w:divBdr>
        </w:div>
        <w:div w:id="1968585501">
          <w:marLeft w:val="720"/>
          <w:marRight w:val="0"/>
          <w:marTop w:val="115"/>
          <w:marBottom w:val="0"/>
          <w:divBdr>
            <w:top w:val="none" w:sz="0" w:space="0" w:color="auto"/>
            <w:left w:val="none" w:sz="0" w:space="0" w:color="auto"/>
            <w:bottom w:val="none" w:sz="0" w:space="0" w:color="auto"/>
            <w:right w:val="none" w:sz="0" w:space="0" w:color="auto"/>
          </w:divBdr>
        </w:div>
      </w:divsChild>
    </w:div>
    <w:div w:id="1450010347">
      <w:bodyDiv w:val="1"/>
      <w:marLeft w:val="0"/>
      <w:marRight w:val="0"/>
      <w:marTop w:val="0"/>
      <w:marBottom w:val="0"/>
      <w:divBdr>
        <w:top w:val="none" w:sz="0" w:space="0" w:color="auto"/>
        <w:left w:val="none" w:sz="0" w:space="0" w:color="auto"/>
        <w:bottom w:val="none" w:sz="0" w:space="0" w:color="auto"/>
        <w:right w:val="none" w:sz="0" w:space="0" w:color="auto"/>
      </w:divBdr>
    </w:div>
    <w:div w:id="1598560681">
      <w:bodyDiv w:val="1"/>
      <w:marLeft w:val="0"/>
      <w:marRight w:val="0"/>
      <w:marTop w:val="0"/>
      <w:marBottom w:val="0"/>
      <w:divBdr>
        <w:top w:val="none" w:sz="0" w:space="0" w:color="auto"/>
        <w:left w:val="none" w:sz="0" w:space="0" w:color="auto"/>
        <w:bottom w:val="none" w:sz="0" w:space="0" w:color="auto"/>
        <w:right w:val="none" w:sz="0" w:space="0" w:color="auto"/>
      </w:divBdr>
    </w:div>
    <w:div w:id="1600260435">
      <w:bodyDiv w:val="1"/>
      <w:marLeft w:val="0"/>
      <w:marRight w:val="0"/>
      <w:marTop w:val="0"/>
      <w:marBottom w:val="0"/>
      <w:divBdr>
        <w:top w:val="none" w:sz="0" w:space="0" w:color="auto"/>
        <w:left w:val="none" w:sz="0" w:space="0" w:color="auto"/>
        <w:bottom w:val="none" w:sz="0" w:space="0" w:color="auto"/>
        <w:right w:val="none" w:sz="0" w:space="0" w:color="auto"/>
      </w:divBdr>
      <w:divsChild>
        <w:div w:id="1766808158">
          <w:marLeft w:val="0"/>
          <w:marRight w:val="0"/>
          <w:marTop w:val="0"/>
          <w:marBottom w:val="0"/>
          <w:divBdr>
            <w:top w:val="none" w:sz="0" w:space="0" w:color="auto"/>
            <w:left w:val="none" w:sz="0" w:space="0" w:color="auto"/>
            <w:bottom w:val="none" w:sz="0" w:space="0" w:color="auto"/>
            <w:right w:val="none" w:sz="0" w:space="0" w:color="auto"/>
          </w:divBdr>
          <w:divsChild>
            <w:div w:id="247496322">
              <w:marLeft w:val="0"/>
              <w:marRight w:val="0"/>
              <w:marTop w:val="0"/>
              <w:marBottom w:val="0"/>
              <w:divBdr>
                <w:top w:val="none" w:sz="0" w:space="0" w:color="auto"/>
                <w:left w:val="none" w:sz="0" w:space="0" w:color="auto"/>
                <w:bottom w:val="none" w:sz="0" w:space="0" w:color="auto"/>
                <w:right w:val="none" w:sz="0" w:space="0" w:color="auto"/>
              </w:divBdr>
            </w:div>
            <w:div w:id="400638661">
              <w:marLeft w:val="0"/>
              <w:marRight w:val="0"/>
              <w:marTop w:val="0"/>
              <w:marBottom w:val="0"/>
              <w:divBdr>
                <w:top w:val="none" w:sz="0" w:space="0" w:color="auto"/>
                <w:left w:val="none" w:sz="0" w:space="0" w:color="auto"/>
                <w:bottom w:val="none" w:sz="0" w:space="0" w:color="auto"/>
                <w:right w:val="none" w:sz="0" w:space="0" w:color="auto"/>
              </w:divBdr>
            </w:div>
            <w:div w:id="513106147">
              <w:marLeft w:val="0"/>
              <w:marRight w:val="0"/>
              <w:marTop w:val="0"/>
              <w:marBottom w:val="0"/>
              <w:divBdr>
                <w:top w:val="none" w:sz="0" w:space="0" w:color="auto"/>
                <w:left w:val="none" w:sz="0" w:space="0" w:color="auto"/>
                <w:bottom w:val="none" w:sz="0" w:space="0" w:color="auto"/>
                <w:right w:val="none" w:sz="0" w:space="0" w:color="auto"/>
              </w:divBdr>
            </w:div>
            <w:div w:id="1590508358">
              <w:marLeft w:val="0"/>
              <w:marRight w:val="0"/>
              <w:marTop w:val="0"/>
              <w:marBottom w:val="0"/>
              <w:divBdr>
                <w:top w:val="none" w:sz="0" w:space="0" w:color="auto"/>
                <w:left w:val="none" w:sz="0" w:space="0" w:color="auto"/>
                <w:bottom w:val="none" w:sz="0" w:space="0" w:color="auto"/>
                <w:right w:val="none" w:sz="0" w:space="0" w:color="auto"/>
              </w:divBdr>
            </w:div>
            <w:div w:id="20031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99377">
      <w:bodyDiv w:val="1"/>
      <w:marLeft w:val="0"/>
      <w:marRight w:val="0"/>
      <w:marTop w:val="0"/>
      <w:marBottom w:val="0"/>
      <w:divBdr>
        <w:top w:val="none" w:sz="0" w:space="0" w:color="auto"/>
        <w:left w:val="none" w:sz="0" w:space="0" w:color="auto"/>
        <w:bottom w:val="none" w:sz="0" w:space="0" w:color="auto"/>
        <w:right w:val="none" w:sz="0" w:space="0" w:color="auto"/>
      </w:divBdr>
    </w:div>
    <w:div w:id="1615210005">
      <w:bodyDiv w:val="1"/>
      <w:marLeft w:val="0"/>
      <w:marRight w:val="0"/>
      <w:marTop w:val="0"/>
      <w:marBottom w:val="0"/>
      <w:divBdr>
        <w:top w:val="none" w:sz="0" w:space="0" w:color="auto"/>
        <w:left w:val="none" w:sz="0" w:space="0" w:color="auto"/>
        <w:bottom w:val="none" w:sz="0" w:space="0" w:color="auto"/>
        <w:right w:val="none" w:sz="0" w:space="0" w:color="auto"/>
      </w:divBdr>
    </w:div>
    <w:div w:id="1622572703">
      <w:bodyDiv w:val="1"/>
      <w:marLeft w:val="0"/>
      <w:marRight w:val="0"/>
      <w:marTop w:val="0"/>
      <w:marBottom w:val="0"/>
      <w:divBdr>
        <w:top w:val="none" w:sz="0" w:space="0" w:color="auto"/>
        <w:left w:val="none" w:sz="0" w:space="0" w:color="auto"/>
        <w:bottom w:val="none" w:sz="0" w:space="0" w:color="auto"/>
        <w:right w:val="none" w:sz="0" w:space="0" w:color="auto"/>
      </w:divBdr>
      <w:divsChild>
        <w:div w:id="1246187902">
          <w:marLeft w:val="0"/>
          <w:marRight w:val="0"/>
          <w:marTop w:val="0"/>
          <w:marBottom w:val="0"/>
          <w:divBdr>
            <w:top w:val="none" w:sz="0" w:space="0" w:color="auto"/>
            <w:left w:val="none" w:sz="0" w:space="0" w:color="auto"/>
            <w:bottom w:val="none" w:sz="0" w:space="0" w:color="auto"/>
            <w:right w:val="none" w:sz="0" w:space="0" w:color="auto"/>
          </w:divBdr>
          <w:divsChild>
            <w:div w:id="274796174">
              <w:marLeft w:val="0"/>
              <w:marRight w:val="0"/>
              <w:marTop w:val="0"/>
              <w:marBottom w:val="0"/>
              <w:divBdr>
                <w:top w:val="none" w:sz="0" w:space="0" w:color="auto"/>
                <w:left w:val="none" w:sz="0" w:space="0" w:color="auto"/>
                <w:bottom w:val="none" w:sz="0" w:space="0" w:color="auto"/>
                <w:right w:val="none" w:sz="0" w:space="0" w:color="auto"/>
              </w:divBdr>
            </w:div>
            <w:div w:id="425464031">
              <w:marLeft w:val="0"/>
              <w:marRight w:val="0"/>
              <w:marTop w:val="0"/>
              <w:marBottom w:val="0"/>
              <w:divBdr>
                <w:top w:val="none" w:sz="0" w:space="0" w:color="auto"/>
                <w:left w:val="none" w:sz="0" w:space="0" w:color="auto"/>
                <w:bottom w:val="none" w:sz="0" w:space="0" w:color="auto"/>
                <w:right w:val="none" w:sz="0" w:space="0" w:color="auto"/>
              </w:divBdr>
            </w:div>
            <w:div w:id="479418489">
              <w:marLeft w:val="0"/>
              <w:marRight w:val="0"/>
              <w:marTop w:val="0"/>
              <w:marBottom w:val="0"/>
              <w:divBdr>
                <w:top w:val="none" w:sz="0" w:space="0" w:color="auto"/>
                <w:left w:val="none" w:sz="0" w:space="0" w:color="auto"/>
                <w:bottom w:val="none" w:sz="0" w:space="0" w:color="auto"/>
                <w:right w:val="none" w:sz="0" w:space="0" w:color="auto"/>
              </w:divBdr>
            </w:div>
            <w:div w:id="895091702">
              <w:marLeft w:val="0"/>
              <w:marRight w:val="0"/>
              <w:marTop w:val="0"/>
              <w:marBottom w:val="0"/>
              <w:divBdr>
                <w:top w:val="none" w:sz="0" w:space="0" w:color="auto"/>
                <w:left w:val="none" w:sz="0" w:space="0" w:color="auto"/>
                <w:bottom w:val="none" w:sz="0" w:space="0" w:color="auto"/>
                <w:right w:val="none" w:sz="0" w:space="0" w:color="auto"/>
              </w:divBdr>
            </w:div>
            <w:div w:id="1107386578">
              <w:marLeft w:val="0"/>
              <w:marRight w:val="0"/>
              <w:marTop w:val="0"/>
              <w:marBottom w:val="0"/>
              <w:divBdr>
                <w:top w:val="none" w:sz="0" w:space="0" w:color="auto"/>
                <w:left w:val="none" w:sz="0" w:space="0" w:color="auto"/>
                <w:bottom w:val="none" w:sz="0" w:space="0" w:color="auto"/>
                <w:right w:val="none" w:sz="0" w:space="0" w:color="auto"/>
              </w:divBdr>
            </w:div>
            <w:div w:id="1113325945">
              <w:marLeft w:val="0"/>
              <w:marRight w:val="0"/>
              <w:marTop w:val="0"/>
              <w:marBottom w:val="0"/>
              <w:divBdr>
                <w:top w:val="none" w:sz="0" w:space="0" w:color="auto"/>
                <w:left w:val="none" w:sz="0" w:space="0" w:color="auto"/>
                <w:bottom w:val="none" w:sz="0" w:space="0" w:color="auto"/>
                <w:right w:val="none" w:sz="0" w:space="0" w:color="auto"/>
              </w:divBdr>
            </w:div>
            <w:div w:id="1186284123">
              <w:marLeft w:val="0"/>
              <w:marRight w:val="0"/>
              <w:marTop w:val="0"/>
              <w:marBottom w:val="0"/>
              <w:divBdr>
                <w:top w:val="none" w:sz="0" w:space="0" w:color="auto"/>
                <w:left w:val="none" w:sz="0" w:space="0" w:color="auto"/>
                <w:bottom w:val="none" w:sz="0" w:space="0" w:color="auto"/>
                <w:right w:val="none" w:sz="0" w:space="0" w:color="auto"/>
              </w:divBdr>
            </w:div>
            <w:div w:id="1734696768">
              <w:marLeft w:val="0"/>
              <w:marRight w:val="0"/>
              <w:marTop w:val="0"/>
              <w:marBottom w:val="0"/>
              <w:divBdr>
                <w:top w:val="none" w:sz="0" w:space="0" w:color="auto"/>
                <w:left w:val="none" w:sz="0" w:space="0" w:color="auto"/>
                <w:bottom w:val="none" w:sz="0" w:space="0" w:color="auto"/>
                <w:right w:val="none" w:sz="0" w:space="0" w:color="auto"/>
              </w:divBdr>
            </w:div>
            <w:div w:id="1802116679">
              <w:marLeft w:val="0"/>
              <w:marRight w:val="0"/>
              <w:marTop w:val="0"/>
              <w:marBottom w:val="0"/>
              <w:divBdr>
                <w:top w:val="none" w:sz="0" w:space="0" w:color="auto"/>
                <w:left w:val="none" w:sz="0" w:space="0" w:color="auto"/>
                <w:bottom w:val="none" w:sz="0" w:space="0" w:color="auto"/>
                <w:right w:val="none" w:sz="0" w:space="0" w:color="auto"/>
              </w:divBdr>
            </w:div>
            <w:div w:id="1922174947">
              <w:marLeft w:val="0"/>
              <w:marRight w:val="0"/>
              <w:marTop w:val="0"/>
              <w:marBottom w:val="0"/>
              <w:divBdr>
                <w:top w:val="none" w:sz="0" w:space="0" w:color="auto"/>
                <w:left w:val="none" w:sz="0" w:space="0" w:color="auto"/>
                <w:bottom w:val="none" w:sz="0" w:space="0" w:color="auto"/>
                <w:right w:val="none" w:sz="0" w:space="0" w:color="auto"/>
              </w:divBdr>
            </w:div>
            <w:div w:id="2065835049">
              <w:marLeft w:val="0"/>
              <w:marRight w:val="0"/>
              <w:marTop w:val="0"/>
              <w:marBottom w:val="0"/>
              <w:divBdr>
                <w:top w:val="none" w:sz="0" w:space="0" w:color="auto"/>
                <w:left w:val="none" w:sz="0" w:space="0" w:color="auto"/>
                <w:bottom w:val="none" w:sz="0" w:space="0" w:color="auto"/>
                <w:right w:val="none" w:sz="0" w:space="0" w:color="auto"/>
              </w:divBdr>
            </w:div>
            <w:div w:id="20744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929048">
      <w:bodyDiv w:val="1"/>
      <w:marLeft w:val="0"/>
      <w:marRight w:val="0"/>
      <w:marTop w:val="0"/>
      <w:marBottom w:val="0"/>
      <w:divBdr>
        <w:top w:val="none" w:sz="0" w:space="0" w:color="auto"/>
        <w:left w:val="none" w:sz="0" w:space="0" w:color="auto"/>
        <w:bottom w:val="none" w:sz="0" w:space="0" w:color="auto"/>
        <w:right w:val="none" w:sz="0" w:space="0" w:color="auto"/>
      </w:divBdr>
      <w:divsChild>
        <w:div w:id="1188565989">
          <w:marLeft w:val="0"/>
          <w:marRight w:val="0"/>
          <w:marTop w:val="0"/>
          <w:marBottom w:val="0"/>
          <w:divBdr>
            <w:top w:val="none" w:sz="0" w:space="0" w:color="auto"/>
            <w:left w:val="none" w:sz="0" w:space="0" w:color="auto"/>
            <w:bottom w:val="none" w:sz="0" w:space="0" w:color="auto"/>
            <w:right w:val="none" w:sz="0" w:space="0" w:color="auto"/>
          </w:divBdr>
        </w:div>
        <w:div w:id="1453135349">
          <w:marLeft w:val="0"/>
          <w:marRight w:val="0"/>
          <w:marTop w:val="0"/>
          <w:marBottom w:val="0"/>
          <w:divBdr>
            <w:top w:val="none" w:sz="0" w:space="0" w:color="auto"/>
            <w:left w:val="none" w:sz="0" w:space="0" w:color="auto"/>
            <w:bottom w:val="none" w:sz="0" w:space="0" w:color="auto"/>
            <w:right w:val="none" w:sz="0" w:space="0" w:color="auto"/>
          </w:divBdr>
        </w:div>
      </w:divsChild>
    </w:div>
    <w:div w:id="1670014277">
      <w:bodyDiv w:val="1"/>
      <w:marLeft w:val="0"/>
      <w:marRight w:val="0"/>
      <w:marTop w:val="0"/>
      <w:marBottom w:val="0"/>
      <w:divBdr>
        <w:top w:val="none" w:sz="0" w:space="0" w:color="auto"/>
        <w:left w:val="none" w:sz="0" w:space="0" w:color="auto"/>
        <w:bottom w:val="none" w:sz="0" w:space="0" w:color="auto"/>
        <w:right w:val="none" w:sz="0" w:space="0" w:color="auto"/>
      </w:divBdr>
    </w:div>
    <w:div w:id="1695693037">
      <w:bodyDiv w:val="1"/>
      <w:marLeft w:val="0"/>
      <w:marRight w:val="0"/>
      <w:marTop w:val="0"/>
      <w:marBottom w:val="0"/>
      <w:divBdr>
        <w:top w:val="none" w:sz="0" w:space="0" w:color="auto"/>
        <w:left w:val="none" w:sz="0" w:space="0" w:color="auto"/>
        <w:bottom w:val="none" w:sz="0" w:space="0" w:color="auto"/>
        <w:right w:val="none" w:sz="0" w:space="0" w:color="auto"/>
      </w:divBdr>
    </w:div>
    <w:div w:id="1718313195">
      <w:bodyDiv w:val="1"/>
      <w:marLeft w:val="0"/>
      <w:marRight w:val="0"/>
      <w:marTop w:val="0"/>
      <w:marBottom w:val="0"/>
      <w:divBdr>
        <w:top w:val="none" w:sz="0" w:space="0" w:color="auto"/>
        <w:left w:val="none" w:sz="0" w:space="0" w:color="auto"/>
        <w:bottom w:val="none" w:sz="0" w:space="0" w:color="auto"/>
        <w:right w:val="none" w:sz="0" w:space="0" w:color="auto"/>
      </w:divBdr>
    </w:div>
    <w:div w:id="1728407424">
      <w:bodyDiv w:val="1"/>
      <w:marLeft w:val="0"/>
      <w:marRight w:val="0"/>
      <w:marTop w:val="0"/>
      <w:marBottom w:val="0"/>
      <w:divBdr>
        <w:top w:val="none" w:sz="0" w:space="0" w:color="auto"/>
        <w:left w:val="none" w:sz="0" w:space="0" w:color="auto"/>
        <w:bottom w:val="none" w:sz="0" w:space="0" w:color="auto"/>
        <w:right w:val="none" w:sz="0" w:space="0" w:color="auto"/>
      </w:divBdr>
    </w:div>
    <w:div w:id="1801069011">
      <w:bodyDiv w:val="1"/>
      <w:marLeft w:val="0"/>
      <w:marRight w:val="0"/>
      <w:marTop w:val="0"/>
      <w:marBottom w:val="0"/>
      <w:divBdr>
        <w:top w:val="none" w:sz="0" w:space="0" w:color="auto"/>
        <w:left w:val="none" w:sz="0" w:space="0" w:color="auto"/>
        <w:bottom w:val="none" w:sz="0" w:space="0" w:color="auto"/>
        <w:right w:val="none" w:sz="0" w:space="0" w:color="auto"/>
      </w:divBdr>
    </w:div>
    <w:div w:id="1814447785">
      <w:bodyDiv w:val="1"/>
      <w:marLeft w:val="0"/>
      <w:marRight w:val="0"/>
      <w:marTop w:val="0"/>
      <w:marBottom w:val="0"/>
      <w:divBdr>
        <w:top w:val="none" w:sz="0" w:space="0" w:color="auto"/>
        <w:left w:val="none" w:sz="0" w:space="0" w:color="auto"/>
        <w:bottom w:val="none" w:sz="0" w:space="0" w:color="auto"/>
        <w:right w:val="none" w:sz="0" w:space="0" w:color="auto"/>
      </w:divBdr>
    </w:div>
    <w:div w:id="1822572382">
      <w:bodyDiv w:val="1"/>
      <w:marLeft w:val="0"/>
      <w:marRight w:val="0"/>
      <w:marTop w:val="0"/>
      <w:marBottom w:val="0"/>
      <w:divBdr>
        <w:top w:val="none" w:sz="0" w:space="0" w:color="auto"/>
        <w:left w:val="none" w:sz="0" w:space="0" w:color="auto"/>
        <w:bottom w:val="none" w:sz="0" w:space="0" w:color="auto"/>
        <w:right w:val="none" w:sz="0" w:space="0" w:color="auto"/>
      </w:divBdr>
    </w:div>
    <w:div w:id="1846557674">
      <w:bodyDiv w:val="1"/>
      <w:marLeft w:val="0"/>
      <w:marRight w:val="0"/>
      <w:marTop w:val="0"/>
      <w:marBottom w:val="0"/>
      <w:divBdr>
        <w:top w:val="none" w:sz="0" w:space="0" w:color="auto"/>
        <w:left w:val="none" w:sz="0" w:space="0" w:color="auto"/>
        <w:bottom w:val="none" w:sz="0" w:space="0" w:color="auto"/>
        <w:right w:val="none" w:sz="0" w:space="0" w:color="auto"/>
      </w:divBdr>
      <w:divsChild>
        <w:div w:id="2120294338">
          <w:marLeft w:val="0"/>
          <w:marRight w:val="0"/>
          <w:marTop w:val="0"/>
          <w:marBottom w:val="0"/>
          <w:divBdr>
            <w:top w:val="none" w:sz="0" w:space="0" w:color="auto"/>
            <w:left w:val="none" w:sz="0" w:space="0" w:color="auto"/>
            <w:bottom w:val="none" w:sz="0" w:space="0" w:color="auto"/>
            <w:right w:val="none" w:sz="0" w:space="0" w:color="auto"/>
          </w:divBdr>
          <w:divsChild>
            <w:div w:id="7325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08057">
      <w:bodyDiv w:val="1"/>
      <w:marLeft w:val="0"/>
      <w:marRight w:val="0"/>
      <w:marTop w:val="0"/>
      <w:marBottom w:val="0"/>
      <w:divBdr>
        <w:top w:val="none" w:sz="0" w:space="0" w:color="auto"/>
        <w:left w:val="none" w:sz="0" w:space="0" w:color="auto"/>
        <w:bottom w:val="none" w:sz="0" w:space="0" w:color="auto"/>
        <w:right w:val="none" w:sz="0" w:space="0" w:color="auto"/>
      </w:divBdr>
      <w:divsChild>
        <w:div w:id="88083119">
          <w:marLeft w:val="0"/>
          <w:marRight w:val="0"/>
          <w:marTop w:val="0"/>
          <w:marBottom w:val="0"/>
          <w:divBdr>
            <w:top w:val="none" w:sz="0" w:space="0" w:color="auto"/>
            <w:left w:val="none" w:sz="0" w:space="0" w:color="auto"/>
            <w:bottom w:val="none" w:sz="0" w:space="0" w:color="auto"/>
            <w:right w:val="none" w:sz="0" w:space="0" w:color="auto"/>
          </w:divBdr>
          <w:divsChild>
            <w:div w:id="551580">
              <w:marLeft w:val="0"/>
              <w:marRight w:val="0"/>
              <w:marTop w:val="0"/>
              <w:marBottom w:val="0"/>
              <w:divBdr>
                <w:top w:val="none" w:sz="0" w:space="0" w:color="auto"/>
                <w:left w:val="none" w:sz="0" w:space="0" w:color="auto"/>
                <w:bottom w:val="none" w:sz="0" w:space="0" w:color="auto"/>
                <w:right w:val="none" w:sz="0" w:space="0" w:color="auto"/>
              </w:divBdr>
            </w:div>
            <w:div w:id="65153640">
              <w:marLeft w:val="0"/>
              <w:marRight w:val="0"/>
              <w:marTop w:val="0"/>
              <w:marBottom w:val="0"/>
              <w:divBdr>
                <w:top w:val="none" w:sz="0" w:space="0" w:color="auto"/>
                <w:left w:val="none" w:sz="0" w:space="0" w:color="auto"/>
                <w:bottom w:val="none" w:sz="0" w:space="0" w:color="auto"/>
                <w:right w:val="none" w:sz="0" w:space="0" w:color="auto"/>
              </w:divBdr>
            </w:div>
            <w:div w:id="142167141">
              <w:marLeft w:val="0"/>
              <w:marRight w:val="0"/>
              <w:marTop w:val="0"/>
              <w:marBottom w:val="0"/>
              <w:divBdr>
                <w:top w:val="none" w:sz="0" w:space="0" w:color="auto"/>
                <w:left w:val="none" w:sz="0" w:space="0" w:color="auto"/>
                <w:bottom w:val="none" w:sz="0" w:space="0" w:color="auto"/>
                <w:right w:val="none" w:sz="0" w:space="0" w:color="auto"/>
              </w:divBdr>
            </w:div>
            <w:div w:id="159585803">
              <w:marLeft w:val="0"/>
              <w:marRight w:val="0"/>
              <w:marTop w:val="0"/>
              <w:marBottom w:val="0"/>
              <w:divBdr>
                <w:top w:val="none" w:sz="0" w:space="0" w:color="auto"/>
                <w:left w:val="none" w:sz="0" w:space="0" w:color="auto"/>
                <w:bottom w:val="none" w:sz="0" w:space="0" w:color="auto"/>
                <w:right w:val="none" w:sz="0" w:space="0" w:color="auto"/>
              </w:divBdr>
            </w:div>
            <w:div w:id="203450266">
              <w:marLeft w:val="0"/>
              <w:marRight w:val="0"/>
              <w:marTop w:val="0"/>
              <w:marBottom w:val="0"/>
              <w:divBdr>
                <w:top w:val="none" w:sz="0" w:space="0" w:color="auto"/>
                <w:left w:val="none" w:sz="0" w:space="0" w:color="auto"/>
                <w:bottom w:val="none" w:sz="0" w:space="0" w:color="auto"/>
                <w:right w:val="none" w:sz="0" w:space="0" w:color="auto"/>
              </w:divBdr>
            </w:div>
            <w:div w:id="516309465">
              <w:marLeft w:val="0"/>
              <w:marRight w:val="0"/>
              <w:marTop w:val="0"/>
              <w:marBottom w:val="0"/>
              <w:divBdr>
                <w:top w:val="none" w:sz="0" w:space="0" w:color="auto"/>
                <w:left w:val="none" w:sz="0" w:space="0" w:color="auto"/>
                <w:bottom w:val="none" w:sz="0" w:space="0" w:color="auto"/>
                <w:right w:val="none" w:sz="0" w:space="0" w:color="auto"/>
              </w:divBdr>
            </w:div>
            <w:div w:id="564025217">
              <w:marLeft w:val="0"/>
              <w:marRight w:val="0"/>
              <w:marTop w:val="0"/>
              <w:marBottom w:val="0"/>
              <w:divBdr>
                <w:top w:val="none" w:sz="0" w:space="0" w:color="auto"/>
                <w:left w:val="none" w:sz="0" w:space="0" w:color="auto"/>
                <w:bottom w:val="none" w:sz="0" w:space="0" w:color="auto"/>
                <w:right w:val="none" w:sz="0" w:space="0" w:color="auto"/>
              </w:divBdr>
            </w:div>
            <w:div w:id="604506822">
              <w:marLeft w:val="0"/>
              <w:marRight w:val="0"/>
              <w:marTop w:val="0"/>
              <w:marBottom w:val="0"/>
              <w:divBdr>
                <w:top w:val="none" w:sz="0" w:space="0" w:color="auto"/>
                <w:left w:val="none" w:sz="0" w:space="0" w:color="auto"/>
                <w:bottom w:val="none" w:sz="0" w:space="0" w:color="auto"/>
                <w:right w:val="none" w:sz="0" w:space="0" w:color="auto"/>
              </w:divBdr>
            </w:div>
            <w:div w:id="677923583">
              <w:marLeft w:val="0"/>
              <w:marRight w:val="0"/>
              <w:marTop w:val="0"/>
              <w:marBottom w:val="0"/>
              <w:divBdr>
                <w:top w:val="none" w:sz="0" w:space="0" w:color="auto"/>
                <w:left w:val="none" w:sz="0" w:space="0" w:color="auto"/>
                <w:bottom w:val="none" w:sz="0" w:space="0" w:color="auto"/>
                <w:right w:val="none" w:sz="0" w:space="0" w:color="auto"/>
              </w:divBdr>
            </w:div>
            <w:div w:id="700135615">
              <w:marLeft w:val="0"/>
              <w:marRight w:val="0"/>
              <w:marTop w:val="0"/>
              <w:marBottom w:val="0"/>
              <w:divBdr>
                <w:top w:val="none" w:sz="0" w:space="0" w:color="auto"/>
                <w:left w:val="none" w:sz="0" w:space="0" w:color="auto"/>
                <w:bottom w:val="none" w:sz="0" w:space="0" w:color="auto"/>
                <w:right w:val="none" w:sz="0" w:space="0" w:color="auto"/>
              </w:divBdr>
            </w:div>
            <w:div w:id="729036154">
              <w:marLeft w:val="0"/>
              <w:marRight w:val="0"/>
              <w:marTop w:val="0"/>
              <w:marBottom w:val="0"/>
              <w:divBdr>
                <w:top w:val="none" w:sz="0" w:space="0" w:color="auto"/>
                <w:left w:val="none" w:sz="0" w:space="0" w:color="auto"/>
                <w:bottom w:val="none" w:sz="0" w:space="0" w:color="auto"/>
                <w:right w:val="none" w:sz="0" w:space="0" w:color="auto"/>
              </w:divBdr>
            </w:div>
            <w:div w:id="837304305">
              <w:marLeft w:val="0"/>
              <w:marRight w:val="0"/>
              <w:marTop w:val="0"/>
              <w:marBottom w:val="0"/>
              <w:divBdr>
                <w:top w:val="none" w:sz="0" w:space="0" w:color="auto"/>
                <w:left w:val="none" w:sz="0" w:space="0" w:color="auto"/>
                <w:bottom w:val="none" w:sz="0" w:space="0" w:color="auto"/>
                <w:right w:val="none" w:sz="0" w:space="0" w:color="auto"/>
              </w:divBdr>
            </w:div>
            <w:div w:id="855654336">
              <w:marLeft w:val="0"/>
              <w:marRight w:val="0"/>
              <w:marTop w:val="0"/>
              <w:marBottom w:val="0"/>
              <w:divBdr>
                <w:top w:val="none" w:sz="0" w:space="0" w:color="auto"/>
                <w:left w:val="none" w:sz="0" w:space="0" w:color="auto"/>
                <w:bottom w:val="none" w:sz="0" w:space="0" w:color="auto"/>
                <w:right w:val="none" w:sz="0" w:space="0" w:color="auto"/>
              </w:divBdr>
            </w:div>
            <w:div w:id="860821019">
              <w:marLeft w:val="0"/>
              <w:marRight w:val="0"/>
              <w:marTop w:val="0"/>
              <w:marBottom w:val="0"/>
              <w:divBdr>
                <w:top w:val="none" w:sz="0" w:space="0" w:color="auto"/>
                <w:left w:val="none" w:sz="0" w:space="0" w:color="auto"/>
                <w:bottom w:val="none" w:sz="0" w:space="0" w:color="auto"/>
                <w:right w:val="none" w:sz="0" w:space="0" w:color="auto"/>
              </w:divBdr>
            </w:div>
            <w:div w:id="867179936">
              <w:marLeft w:val="0"/>
              <w:marRight w:val="0"/>
              <w:marTop w:val="0"/>
              <w:marBottom w:val="0"/>
              <w:divBdr>
                <w:top w:val="none" w:sz="0" w:space="0" w:color="auto"/>
                <w:left w:val="none" w:sz="0" w:space="0" w:color="auto"/>
                <w:bottom w:val="none" w:sz="0" w:space="0" w:color="auto"/>
                <w:right w:val="none" w:sz="0" w:space="0" w:color="auto"/>
              </w:divBdr>
            </w:div>
            <w:div w:id="940264419">
              <w:marLeft w:val="0"/>
              <w:marRight w:val="0"/>
              <w:marTop w:val="0"/>
              <w:marBottom w:val="0"/>
              <w:divBdr>
                <w:top w:val="none" w:sz="0" w:space="0" w:color="auto"/>
                <w:left w:val="none" w:sz="0" w:space="0" w:color="auto"/>
                <w:bottom w:val="none" w:sz="0" w:space="0" w:color="auto"/>
                <w:right w:val="none" w:sz="0" w:space="0" w:color="auto"/>
              </w:divBdr>
            </w:div>
            <w:div w:id="1159035891">
              <w:marLeft w:val="0"/>
              <w:marRight w:val="0"/>
              <w:marTop w:val="0"/>
              <w:marBottom w:val="0"/>
              <w:divBdr>
                <w:top w:val="none" w:sz="0" w:space="0" w:color="auto"/>
                <w:left w:val="none" w:sz="0" w:space="0" w:color="auto"/>
                <w:bottom w:val="none" w:sz="0" w:space="0" w:color="auto"/>
                <w:right w:val="none" w:sz="0" w:space="0" w:color="auto"/>
              </w:divBdr>
            </w:div>
            <w:div w:id="1320887986">
              <w:marLeft w:val="0"/>
              <w:marRight w:val="0"/>
              <w:marTop w:val="0"/>
              <w:marBottom w:val="0"/>
              <w:divBdr>
                <w:top w:val="none" w:sz="0" w:space="0" w:color="auto"/>
                <w:left w:val="none" w:sz="0" w:space="0" w:color="auto"/>
                <w:bottom w:val="none" w:sz="0" w:space="0" w:color="auto"/>
                <w:right w:val="none" w:sz="0" w:space="0" w:color="auto"/>
              </w:divBdr>
            </w:div>
            <w:div w:id="1524055230">
              <w:marLeft w:val="0"/>
              <w:marRight w:val="0"/>
              <w:marTop w:val="0"/>
              <w:marBottom w:val="0"/>
              <w:divBdr>
                <w:top w:val="none" w:sz="0" w:space="0" w:color="auto"/>
                <w:left w:val="none" w:sz="0" w:space="0" w:color="auto"/>
                <w:bottom w:val="none" w:sz="0" w:space="0" w:color="auto"/>
                <w:right w:val="none" w:sz="0" w:space="0" w:color="auto"/>
              </w:divBdr>
            </w:div>
            <w:div w:id="1643920988">
              <w:marLeft w:val="0"/>
              <w:marRight w:val="0"/>
              <w:marTop w:val="0"/>
              <w:marBottom w:val="0"/>
              <w:divBdr>
                <w:top w:val="none" w:sz="0" w:space="0" w:color="auto"/>
                <w:left w:val="none" w:sz="0" w:space="0" w:color="auto"/>
                <w:bottom w:val="none" w:sz="0" w:space="0" w:color="auto"/>
                <w:right w:val="none" w:sz="0" w:space="0" w:color="auto"/>
              </w:divBdr>
            </w:div>
            <w:div w:id="1868326879">
              <w:marLeft w:val="0"/>
              <w:marRight w:val="0"/>
              <w:marTop w:val="0"/>
              <w:marBottom w:val="0"/>
              <w:divBdr>
                <w:top w:val="none" w:sz="0" w:space="0" w:color="auto"/>
                <w:left w:val="none" w:sz="0" w:space="0" w:color="auto"/>
                <w:bottom w:val="none" w:sz="0" w:space="0" w:color="auto"/>
                <w:right w:val="none" w:sz="0" w:space="0" w:color="auto"/>
              </w:divBdr>
            </w:div>
            <w:div w:id="1914195508">
              <w:marLeft w:val="0"/>
              <w:marRight w:val="0"/>
              <w:marTop w:val="0"/>
              <w:marBottom w:val="0"/>
              <w:divBdr>
                <w:top w:val="none" w:sz="0" w:space="0" w:color="auto"/>
                <w:left w:val="none" w:sz="0" w:space="0" w:color="auto"/>
                <w:bottom w:val="none" w:sz="0" w:space="0" w:color="auto"/>
                <w:right w:val="none" w:sz="0" w:space="0" w:color="auto"/>
              </w:divBdr>
            </w:div>
            <w:div w:id="198203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26772">
      <w:bodyDiv w:val="1"/>
      <w:marLeft w:val="0"/>
      <w:marRight w:val="0"/>
      <w:marTop w:val="0"/>
      <w:marBottom w:val="0"/>
      <w:divBdr>
        <w:top w:val="none" w:sz="0" w:space="0" w:color="auto"/>
        <w:left w:val="none" w:sz="0" w:space="0" w:color="auto"/>
        <w:bottom w:val="none" w:sz="0" w:space="0" w:color="auto"/>
        <w:right w:val="none" w:sz="0" w:space="0" w:color="auto"/>
      </w:divBdr>
    </w:div>
    <w:div w:id="1913192952">
      <w:bodyDiv w:val="1"/>
      <w:marLeft w:val="0"/>
      <w:marRight w:val="0"/>
      <w:marTop w:val="0"/>
      <w:marBottom w:val="0"/>
      <w:divBdr>
        <w:top w:val="none" w:sz="0" w:space="0" w:color="auto"/>
        <w:left w:val="none" w:sz="0" w:space="0" w:color="auto"/>
        <w:bottom w:val="none" w:sz="0" w:space="0" w:color="auto"/>
        <w:right w:val="none" w:sz="0" w:space="0" w:color="auto"/>
      </w:divBdr>
    </w:div>
    <w:div w:id="1920140824">
      <w:bodyDiv w:val="1"/>
      <w:marLeft w:val="0"/>
      <w:marRight w:val="0"/>
      <w:marTop w:val="0"/>
      <w:marBottom w:val="0"/>
      <w:divBdr>
        <w:top w:val="none" w:sz="0" w:space="0" w:color="auto"/>
        <w:left w:val="none" w:sz="0" w:space="0" w:color="auto"/>
        <w:bottom w:val="none" w:sz="0" w:space="0" w:color="auto"/>
        <w:right w:val="none" w:sz="0" w:space="0" w:color="auto"/>
      </w:divBdr>
      <w:divsChild>
        <w:div w:id="102654448">
          <w:marLeft w:val="1166"/>
          <w:marRight w:val="0"/>
          <w:marTop w:val="0"/>
          <w:marBottom w:val="0"/>
          <w:divBdr>
            <w:top w:val="none" w:sz="0" w:space="0" w:color="auto"/>
            <w:left w:val="none" w:sz="0" w:space="0" w:color="auto"/>
            <w:bottom w:val="none" w:sz="0" w:space="0" w:color="auto"/>
            <w:right w:val="none" w:sz="0" w:space="0" w:color="auto"/>
          </w:divBdr>
        </w:div>
        <w:div w:id="461076818">
          <w:marLeft w:val="1166"/>
          <w:marRight w:val="0"/>
          <w:marTop w:val="0"/>
          <w:marBottom w:val="0"/>
          <w:divBdr>
            <w:top w:val="none" w:sz="0" w:space="0" w:color="auto"/>
            <w:left w:val="none" w:sz="0" w:space="0" w:color="auto"/>
            <w:bottom w:val="none" w:sz="0" w:space="0" w:color="auto"/>
            <w:right w:val="none" w:sz="0" w:space="0" w:color="auto"/>
          </w:divBdr>
        </w:div>
        <w:div w:id="759328961">
          <w:marLeft w:val="1166"/>
          <w:marRight w:val="0"/>
          <w:marTop w:val="0"/>
          <w:marBottom w:val="0"/>
          <w:divBdr>
            <w:top w:val="none" w:sz="0" w:space="0" w:color="auto"/>
            <w:left w:val="none" w:sz="0" w:space="0" w:color="auto"/>
            <w:bottom w:val="none" w:sz="0" w:space="0" w:color="auto"/>
            <w:right w:val="none" w:sz="0" w:space="0" w:color="auto"/>
          </w:divBdr>
        </w:div>
        <w:div w:id="824781935">
          <w:marLeft w:val="1166"/>
          <w:marRight w:val="0"/>
          <w:marTop w:val="0"/>
          <w:marBottom w:val="0"/>
          <w:divBdr>
            <w:top w:val="none" w:sz="0" w:space="0" w:color="auto"/>
            <w:left w:val="none" w:sz="0" w:space="0" w:color="auto"/>
            <w:bottom w:val="none" w:sz="0" w:space="0" w:color="auto"/>
            <w:right w:val="none" w:sz="0" w:space="0" w:color="auto"/>
          </w:divBdr>
        </w:div>
        <w:div w:id="1435514640">
          <w:marLeft w:val="1166"/>
          <w:marRight w:val="0"/>
          <w:marTop w:val="0"/>
          <w:marBottom w:val="0"/>
          <w:divBdr>
            <w:top w:val="none" w:sz="0" w:space="0" w:color="auto"/>
            <w:left w:val="none" w:sz="0" w:space="0" w:color="auto"/>
            <w:bottom w:val="none" w:sz="0" w:space="0" w:color="auto"/>
            <w:right w:val="none" w:sz="0" w:space="0" w:color="auto"/>
          </w:divBdr>
        </w:div>
        <w:div w:id="1604455603">
          <w:marLeft w:val="1166"/>
          <w:marRight w:val="0"/>
          <w:marTop w:val="0"/>
          <w:marBottom w:val="0"/>
          <w:divBdr>
            <w:top w:val="none" w:sz="0" w:space="0" w:color="auto"/>
            <w:left w:val="none" w:sz="0" w:space="0" w:color="auto"/>
            <w:bottom w:val="none" w:sz="0" w:space="0" w:color="auto"/>
            <w:right w:val="none" w:sz="0" w:space="0" w:color="auto"/>
          </w:divBdr>
        </w:div>
        <w:div w:id="1782803576">
          <w:marLeft w:val="1166"/>
          <w:marRight w:val="0"/>
          <w:marTop w:val="0"/>
          <w:marBottom w:val="0"/>
          <w:divBdr>
            <w:top w:val="none" w:sz="0" w:space="0" w:color="auto"/>
            <w:left w:val="none" w:sz="0" w:space="0" w:color="auto"/>
            <w:bottom w:val="none" w:sz="0" w:space="0" w:color="auto"/>
            <w:right w:val="none" w:sz="0" w:space="0" w:color="auto"/>
          </w:divBdr>
        </w:div>
        <w:div w:id="2003316340">
          <w:marLeft w:val="1166"/>
          <w:marRight w:val="0"/>
          <w:marTop w:val="0"/>
          <w:marBottom w:val="0"/>
          <w:divBdr>
            <w:top w:val="none" w:sz="0" w:space="0" w:color="auto"/>
            <w:left w:val="none" w:sz="0" w:space="0" w:color="auto"/>
            <w:bottom w:val="none" w:sz="0" w:space="0" w:color="auto"/>
            <w:right w:val="none" w:sz="0" w:space="0" w:color="auto"/>
          </w:divBdr>
        </w:div>
        <w:div w:id="2094662740">
          <w:marLeft w:val="1166"/>
          <w:marRight w:val="0"/>
          <w:marTop w:val="0"/>
          <w:marBottom w:val="0"/>
          <w:divBdr>
            <w:top w:val="none" w:sz="0" w:space="0" w:color="auto"/>
            <w:left w:val="none" w:sz="0" w:space="0" w:color="auto"/>
            <w:bottom w:val="none" w:sz="0" w:space="0" w:color="auto"/>
            <w:right w:val="none" w:sz="0" w:space="0" w:color="auto"/>
          </w:divBdr>
        </w:div>
      </w:divsChild>
    </w:div>
    <w:div w:id="1944681752">
      <w:bodyDiv w:val="1"/>
      <w:marLeft w:val="0"/>
      <w:marRight w:val="0"/>
      <w:marTop w:val="0"/>
      <w:marBottom w:val="0"/>
      <w:divBdr>
        <w:top w:val="none" w:sz="0" w:space="0" w:color="auto"/>
        <w:left w:val="none" w:sz="0" w:space="0" w:color="auto"/>
        <w:bottom w:val="none" w:sz="0" w:space="0" w:color="auto"/>
        <w:right w:val="none" w:sz="0" w:space="0" w:color="auto"/>
      </w:divBdr>
    </w:div>
    <w:div w:id="1952397250">
      <w:bodyDiv w:val="1"/>
      <w:marLeft w:val="0"/>
      <w:marRight w:val="0"/>
      <w:marTop w:val="0"/>
      <w:marBottom w:val="0"/>
      <w:divBdr>
        <w:top w:val="none" w:sz="0" w:space="0" w:color="auto"/>
        <w:left w:val="none" w:sz="0" w:space="0" w:color="auto"/>
        <w:bottom w:val="none" w:sz="0" w:space="0" w:color="auto"/>
        <w:right w:val="none" w:sz="0" w:space="0" w:color="auto"/>
      </w:divBdr>
    </w:div>
    <w:div w:id="1955019125">
      <w:bodyDiv w:val="1"/>
      <w:marLeft w:val="0"/>
      <w:marRight w:val="0"/>
      <w:marTop w:val="0"/>
      <w:marBottom w:val="0"/>
      <w:divBdr>
        <w:top w:val="none" w:sz="0" w:space="0" w:color="auto"/>
        <w:left w:val="none" w:sz="0" w:space="0" w:color="auto"/>
        <w:bottom w:val="none" w:sz="0" w:space="0" w:color="auto"/>
        <w:right w:val="none" w:sz="0" w:space="0" w:color="auto"/>
      </w:divBdr>
    </w:div>
    <w:div w:id="1986809709">
      <w:bodyDiv w:val="1"/>
      <w:marLeft w:val="0"/>
      <w:marRight w:val="0"/>
      <w:marTop w:val="0"/>
      <w:marBottom w:val="0"/>
      <w:divBdr>
        <w:top w:val="none" w:sz="0" w:space="0" w:color="auto"/>
        <w:left w:val="none" w:sz="0" w:space="0" w:color="auto"/>
        <w:bottom w:val="none" w:sz="0" w:space="0" w:color="auto"/>
        <w:right w:val="none" w:sz="0" w:space="0" w:color="auto"/>
      </w:divBdr>
    </w:div>
    <w:div w:id="1991789415">
      <w:bodyDiv w:val="1"/>
      <w:marLeft w:val="0"/>
      <w:marRight w:val="0"/>
      <w:marTop w:val="0"/>
      <w:marBottom w:val="0"/>
      <w:divBdr>
        <w:top w:val="none" w:sz="0" w:space="0" w:color="auto"/>
        <w:left w:val="none" w:sz="0" w:space="0" w:color="auto"/>
        <w:bottom w:val="none" w:sz="0" w:space="0" w:color="auto"/>
        <w:right w:val="none" w:sz="0" w:space="0" w:color="auto"/>
      </w:divBdr>
    </w:div>
    <w:div w:id="2033653183">
      <w:bodyDiv w:val="1"/>
      <w:marLeft w:val="0"/>
      <w:marRight w:val="0"/>
      <w:marTop w:val="0"/>
      <w:marBottom w:val="0"/>
      <w:divBdr>
        <w:top w:val="none" w:sz="0" w:space="0" w:color="auto"/>
        <w:left w:val="none" w:sz="0" w:space="0" w:color="auto"/>
        <w:bottom w:val="none" w:sz="0" w:space="0" w:color="auto"/>
        <w:right w:val="none" w:sz="0" w:space="0" w:color="auto"/>
      </w:divBdr>
    </w:div>
    <w:div w:id="2046250820">
      <w:bodyDiv w:val="1"/>
      <w:marLeft w:val="0"/>
      <w:marRight w:val="0"/>
      <w:marTop w:val="0"/>
      <w:marBottom w:val="0"/>
      <w:divBdr>
        <w:top w:val="none" w:sz="0" w:space="0" w:color="auto"/>
        <w:left w:val="none" w:sz="0" w:space="0" w:color="auto"/>
        <w:bottom w:val="none" w:sz="0" w:space="0" w:color="auto"/>
        <w:right w:val="none" w:sz="0" w:space="0" w:color="auto"/>
      </w:divBdr>
      <w:divsChild>
        <w:div w:id="898712660">
          <w:marLeft w:val="0"/>
          <w:marRight w:val="0"/>
          <w:marTop w:val="0"/>
          <w:marBottom w:val="0"/>
          <w:divBdr>
            <w:top w:val="none" w:sz="0" w:space="0" w:color="auto"/>
            <w:left w:val="none" w:sz="0" w:space="0" w:color="auto"/>
            <w:bottom w:val="none" w:sz="0" w:space="0" w:color="auto"/>
            <w:right w:val="none" w:sz="0" w:space="0" w:color="auto"/>
          </w:divBdr>
        </w:div>
      </w:divsChild>
    </w:div>
    <w:div w:id="2071033937">
      <w:bodyDiv w:val="1"/>
      <w:marLeft w:val="0"/>
      <w:marRight w:val="0"/>
      <w:marTop w:val="0"/>
      <w:marBottom w:val="0"/>
      <w:divBdr>
        <w:top w:val="none" w:sz="0" w:space="0" w:color="auto"/>
        <w:left w:val="none" w:sz="0" w:space="0" w:color="auto"/>
        <w:bottom w:val="none" w:sz="0" w:space="0" w:color="auto"/>
        <w:right w:val="none" w:sz="0" w:space="0" w:color="auto"/>
      </w:divBdr>
    </w:div>
    <w:div w:id="209100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c.europa.eu/nuhclaims/" TargetMode="External"/><Relationship Id="rId18" Type="http://schemas.openxmlformats.org/officeDocument/2006/relationships/diagramColors" Target="diagrams/colors1.xml"/><Relationship Id="rId26" Type="http://schemas.openxmlformats.org/officeDocument/2006/relationships/image" Target="media/image5.png"/><Relationship Id="rId39" Type="http://schemas.openxmlformats.org/officeDocument/2006/relationships/image" Target="media/image6.png"/><Relationship Id="rId21" Type="http://schemas.openxmlformats.org/officeDocument/2006/relationships/hyperlink" Target="http://ec.europa.eu/food/food/biosafety/hygienelegislation/guidance_doc_haccp_en.pdf" TargetMode="External"/><Relationship Id="rId34" Type="http://schemas.openxmlformats.org/officeDocument/2006/relationships/hyperlink" Target="http://www.fooddrinkeurope.eu/uploads/press-releases_documents/PRESS_RELEASE_FoodDrinkEurope_launches_Research_Priorities_and_Principles.pdf" TargetMode="External"/><Relationship Id="rId42" Type="http://schemas.openxmlformats.org/officeDocument/2006/relationships/hyperlink" Target="http://eur-lex.europa.eu/legal-content/EN/TXT/HTML/?uri=URISERV:f80501&amp;from=EN" TargetMode="External"/><Relationship Id="rId47" Type="http://schemas.openxmlformats.org/officeDocument/2006/relationships/hyperlink" Target="http://eur-lex.europa.eu/LexUriServ/LexUriServ.do?uri=OJ:L:2005:338:0001:0026:EN:PDF"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diagramQuickStyle" Target="diagrams/quickStyle1.xml"/><Relationship Id="rId25" Type="http://schemas.openxmlformats.org/officeDocument/2006/relationships/image" Target="media/image4.emf"/><Relationship Id="rId33" Type="http://schemas.openxmlformats.org/officeDocument/2006/relationships/hyperlink" Target="http://www.euromonitor.com/10-global-consumer-trends-for-the-next-five-years/report" TargetMode="External"/><Relationship Id="rId38" Type="http://schemas.openxmlformats.org/officeDocument/2006/relationships/hyperlink" Target="http://www.nordicinnovation.org/Global/_Publications/Reports/2010/ACCLAIM-Consumer%20acceptance%20and%20trust_Recommendation%20for%20using%20health%20related%20claims%20in%20marketing.pdf" TargetMode="External"/><Relationship Id="rId46" Type="http://schemas.openxmlformats.org/officeDocument/2006/relationships/hyperlink" Target="http://eur-lex.europa.eu/legal-content/EN/TXT/HTML/?uri=URISERV:f84005&amp;from=EN" TargetMode="Externa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yperlink" Target="https://ec.europa.eu/food/safety/labelling_nutrition/claims/refit_en" TargetMode="External"/><Relationship Id="rId29" Type="http://schemas.openxmlformats.org/officeDocument/2006/relationships/hyperlink" Target="https://www.cancer.gov/publications/dictionaries/cancer-terms?cdrid=703278" TargetMode="External"/><Relationship Id="rId41" Type="http://schemas.openxmlformats.org/officeDocument/2006/relationships/hyperlink" Target="http://www.fao.org/docrep/w8088e/w8088e04.htm"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efsa.europa.eu/en/press/news/150209" TargetMode="External"/><Relationship Id="rId32" Type="http://schemas.openxmlformats.org/officeDocument/2006/relationships/hyperlink" Target="http://ec.europa.eu/nuhclaims/" TargetMode="External"/><Relationship Id="rId37" Type="http://schemas.openxmlformats.org/officeDocument/2006/relationships/hyperlink" Target="http://ftp.jrc.es/EURdoc/JRC43851.pdf" TargetMode="External"/><Relationship Id="rId40" Type="http://schemas.openxmlformats.org/officeDocument/2006/relationships/hyperlink" Target="http://ec.europa.eu/dgs/health_consumer/library/pub/pub06_en.pdf" TargetMode="External"/><Relationship Id="rId45" Type="http://schemas.openxmlformats.org/officeDocument/2006/relationships/hyperlink" Target="http://eur-lex.europa.eu/LexUriServ/LexUriServ.do?uri=OJ:L:2004:226:0083:0127:EN:PDF" TargetMode="External"/><Relationship Id="rId53"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hyperlink" Target="http://www.efsa.europa.eu/en/nda/ndaguidelines.htm" TargetMode="External"/><Relationship Id="rId28" Type="http://schemas.openxmlformats.org/officeDocument/2006/relationships/hyperlink" Target="https://www.campdenbri.co.uk/industry-needs.php" TargetMode="External"/><Relationship Id="rId36" Type="http://schemas.openxmlformats.org/officeDocument/2006/relationships/hyperlink" Target="http://econpapers.repec.org/RePEc:ags:iefi15:206235" TargetMode="External"/><Relationship Id="rId49" Type="http://schemas.openxmlformats.org/officeDocument/2006/relationships/header" Target="header1.xml"/><Relationship Id="rId10" Type="http://schemas.openxmlformats.org/officeDocument/2006/relationships/image" Target="media/image1.png"/><Relationship Id="rId19" Type="http://schemas.microsoft.com/office/2007/relationships/diagramDrawing" Target="diagrams/drawing1.xml"/><Relationship Id="rId31" Type="http://schemas.openxmlformats.org/officeDocument/2006/relationships/hyperlink" Target="http://www.mekisz.hu/files/ERNA%20Claims%20Guidance%20Final.pdf" TargetMode="External"/><Relationship Id="rId44" Type="http://schemas.openxmlformats.org/officeDocument/2006/relationships/hyperlink" Target="http://eur-lex.europa.eu/LexUriServ/LexUriServ.do?uri=OJ:L:2004:139:0055:0205:en:PDF"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pathway27.eu/" TargetMode="External"/><Relationship Id="rId14" Type="http://schemas.openxmlformats.org/officeDocument/2006/relationships/image" Target="media/image3.png"/><Relationship Id="rId22" Type="http://schemas.openxmlformats.org/officeDocument/2006/relationships/hyperlink" Target="http://ec.europa.eu/comm/food/index_en.htm" TargetMode="External"/><Relationship Id="rId27" Type="http://schemas.openxmlformats.org/officeDocument/2006/relationships/hyperlink" Target="http://acnfp.food.gov.uk/acnfppapers/inforelatass/guidetastehuman/guidetaste" TargetMode="External"/><Relationship Id="rId30" Type="http://schemas.openxmlformats.org/officeDocument/2006/relationships/hyperlink" Target="http://www.codexalimentarius.org/input/download/standards/23/CXP_001e.pdf" TargetMode="External"/><Relationship Id="rId35" Type="http://schemas.openxmlformats.org/officeDocument/2006/relationships/hyperlink" Target="http://www.fooddrinkeurope.eu/uploads/publications_documents/Data__Trends_of_the_European_Food_and_Drink_Industry_2013-2014.pdf" TargetMode="External"/><Relationship Id="rId43" Type="http://schemas.openxmlformats.org/officeDocument/2006/relationships/hyperlink" Target="http://eur-lex.europa.eu/legal-content/EN/TXT/HTML/?uri=OJ:L:2004:226:FULL&amp;from=EN" TargetMode="External"/><Relationship Id="rId48" Type="http://schemas.openxmlformats.org/officeDocument/2006/relationships/image" Target="media/image7.png"/><Relationship Id="rId56" Type="http://schemas.openxmlformats.org/officeDocument/2006/relationships/theme" Target="theme/theme1.xml"/><Relationship Id="rId8" Type="http://schemas.openxmlformats.org/officeDocument/2006/relationships/hyperlink" Target="mailto:alessandra.bordoni@unibo.it" TargetMode="External"/><Relationship Id="rId51" Type="http://schemas.openxmlformats.org/officeDocument/2006/relationships/footer" Target="footer1.xm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9.jpeg"/><Relationship Id="rId1" Type="http://schemas.openxmlformats.org/officeDocument/2006/relationships/hyperlink" Target="http://www.pathway27.e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9.jpeg"/><Relationship Id="rId1" Type="http://schemas.openxmlformats.org/officeDocument/2006/relationships/hyperlink" Target="http://www.pathway27.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1134\Lokale%20innstillinger\Temporary%20Internet%20Files\OLK279\Template_Deliv_Page_NEW.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szerver\usershares\campden\Pathway\WP2\Fogyaszt&#243;i\Eredm&#233;nyek\online\cluster_dem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r>
              <a:rPr lang="hu-HU" sz="1200">
                <a:solidFill>
                  <a:sysClr val="windowText" lastClr="000000"/>
                </a:solidFill>
              </a:rPr>
              <a:t>Reasons of purchasing foods with health claim</a:t>
            </a:r>
            <a:endParaRPr lang="en-GB" sz="1200">
              <a:solidFill>
                <a:sysClr val="windowText" lastClr="000000"/>
              </a:solidFill>
            </a:endParaRPr>
          </a:p>
        </c:rich>
      </c:tx>
      <c:layout/>
      <c:overlay val="0"/>
      <c:spPr>
        <a:noFill/>
        <a:ln>
          <a:noFill/>
        </a:ln>
        <a:effectLst/>
      </c:spPr>
    </c:title>
    <c:autoTitleDeleted val="0"/>
    <c:plotArea>
      <c:layout>
        <c:manualLayout>
          <c:layoutTarget val="inner"/>
          <c:xMode val="edge"/>
          <c:yMode val="edge"/>
          <c:x val="6.4104844037352476E-2"/>
          <c:y val="8.9708943862332163E-2"/>
          <c:w val="0.92736550788294336"/>
          <c:h val="0.64057315670186898"/>
        </c:manualLayout>
      </c:layout>
      <c:barChart>
        <c:barDir val="col"/>
        <c:grouping val="clustered"/>
        <c:varyColors val="0"/>
        <c:ser>
          <c:idx val="0"/>
          <c:order val="0"/>
          <c:tx>
            <c:strRef>
              <c:f>'cluster tulajdonságok'!$C$77</c:f>
              <c:strCache>
                <c:ptCount val="1"/>
                <c:pt idx="0">
                  <c:v>Cluster 1</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540000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'cluster tulajdonságok'!$B$78:$B$86</c:f>
              <c:strCache>
                <c:ptCount val="9"/>
                <c:pt idx="0">
                  <c:v>To stay healthy</c:v>
                </c:pt>
                <c:pt idx="1">
                  <c:v>To stay attractive</c:v>
                </c:pt>
                <c:pt idx="2">
                  <c:v>To retard aging</c:v>
                </c:pt>
                <c:pt idx="3">
                  <c:v>For my child/children</c:v>
                </c:pt>
                <c:pt idx="4">
                  <c:v>To avoid medical treatment</c:v>
                </c:pt>
                <c:pt idx="5">
                  <c:v>Good taste</c:v>
                </c:pt>
                <c:pt idx="6">
                  <c:v>Interest, curiosity</c:v>
                </c:pt>
                <c:pt idx="7">
                  <c:v>Recommended </c:v>
                </c:pt>
                <c:pt idx="8">
                  <c:v>To do myself good</c:v>
                </c:pt>
              </c:strCache>
            </c:strRef>
          </c:cat>
          <c:val>
            <c:numRef>
              <c:f>'cluster tulajdonságok'!$C$78:$C$86</c:f>
              <c:numCache>
                <c:formatCode>0.00</c:formatCode>
                <c:ptCount val="9"/>
                <c:pt idx="0">
                  <c:v>6.0628930817610094</c:v>
                </c:pt>
                <c:pt idx="1">
                  <c:v>4.4528301886792452</c:v>
                </c:pt>
                <c:pt idx="2">
                  <c:v>4.9937106918239014</c:v>
                </c:pt>
                <c:pt idx="3">
                  <c:v>3.9308176100628929</c:v>
                </c:pt>
                <c:pt idx="4">
                  <c:v>5.2767295597484294</c:v>
                </c:pt>
                <c:pt idx="5">
                  <c:v>4.9182389937106992</c:v>
                </c:pt>
                <c:pt idx="6">
                  <c:v>5.3773584905660394</c:v>
                </c:pt>
                <c:pt idx="7">
                  <c:v>4.1069182389937042</c:v>
                </c:pt>
                <c:pt idx="8">
                  <c:v>0.75471698113207553</c:v>
                </c:pt>
              </c:numCache>
            </c:numRef>
          </c:val>
        </c:ser>
        <c:ser>
          <c:idx val="1"/>
          <c:order val="1"/>
          <c:tx>
            <c:strRef>
              <c:f>'cluster tulajdonságok'!$D$77</c:f>
              <c:strCache>
                <c:ptCount val="1"/>
                <c:pt idx="0">
                  <c:v>Cluster 2</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540000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'cluster tulajdonságok'!$B$78:$B$86</c:f>
              <c:strCache>
                <c:ptCount val="9"/>
                <c:pt idx="0">
                  <c:v>To stay healthy</c:v>
                </c:pt>
                <c:pt idx="1">
                  <c:v>To stay attractive</c:v>
                </c:pt>
                <c:pt idx="2">
                  <c:v>To retard aging</c:v>
                </c:pt>
                <c:pt idx="3">
                  <c:v>For my child/children</c:v>
                </c:pt>
                <c:pt idx="4">
                  <c:v>To avoid medical treatment</c:v>
                </c:pt>
                <c:pt idx="5">
                  <c:v>Good taste</c:v>
                </c:pt>
                <c:pt idx="6">
                  <c:v>Interest, curiosity</c:v>
                </c:pt>
                <c:pt idx="7">
                  <c:v>Recommended </c:v>
                </c:pt>
                <c:pt idx="8">
                  <c:v>To do myself good</c:v>
                </c:pt>
              </c:strCache>
            </c:strRef>
          </c:cat>
          <c:val>
            <c:numRef>
              <c:f>'cluster tulajdonságok'!$D$78:$D$86</c:f>
              <c:numCache>
                <c:formatCode>0.00</c:formatCode>
                <c:ptCount val="9"/>
                <c:pt idx="0">
                  <c:v>4.7234042553191475</c:v>
                </c:pt>
                <c:pt idx="1">
                  <c:v>3.4042553191489335</c:v>
                </c:pt>
                <c:pt idx="2">
                  <c:v>3.4255319148936172</c:v>
                </c:pt>
                <c:pt idx="3">
                  <c:v>2.6382978723404285</c:v>
                </c:pt>
                <c:pt idx="4">
                  <c:v>3.8085106382978742</c:v>
                </c:pt>
                <c:pt idx="5">
                  <c:v>4.8297872340425485</c:v>
                </c:pt>
                <c:pt idx="6">
                  <c:v>4.6595744680851006</c:v>
                </c:pt>
                <c:pt idx="7">
                  <c:v>2.8723404255319127</c:v>
                </c:pt>
                <c:pt idx="8">
                  <c:v>0.63829787234042712</c:v>
                </c:pt>
              </c:numCache>
            </c:numRef>
          </c:val>
        </c:ser>
        <c:ser>
          <c:idx val="2"/>
          <c:order val="2"/>
          <c:tx>
            <c:strRef>
              <c:f>'cluster tulajdonságok'!$E$77</c:f>
              <c:strCache>
                <c:ptCount val="1"/>
                <c:pt idx="0">
                  <c:v>Cluster 3</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540000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'cluster tulajdonságok'!$B$78:$B$86</c:f>
              <c:strCache>
                <c:ptCount val="9"/>
                <c:pt idx="0">
                  <c:v>To stay healthy</c:v>
                </c:pt>
                <c:pt idx="1">
                  <c:v>To stay attractive</c:v>
                </c:pt>
                <c:pt idx="2">
                  <c:v>To retard aging</c:v>
                </c:pt>
                <c:pt idx="3">
                  <c:v>For my child/children</c:v>
                </c:pt>
                <c:pt idx="4">
                  <c:v>To avoid medical treatment</c:v>
                </c:pt>
                <c:pt idx="5">
                  <c:v>Good taste</c:v>
                </c:pt>
                <c:pt idx="6">
                  <c:v>Interest, curiosity</c:v>
                </c:pt>
                <c:pt idx="7">
                  <c:v>Recommended </c:v>
                </c:pt>
                <c:pt idx="8">
                  <c:v>To do myself good</c:v>
                </c:pt>
              </c:strCache>
            </c:strRef>
          </c:cat>
          <c:val>
            <c:numRef>
              <c:f>'cluster tulajdonságok'!$E$78:$E$86</c:f>
              <c:numCache>
                <c:formatCode>0.00</c:formatCode>
                <c:ptCount val="9"/>
                <c:pt idx="0">
                  <c:v>5.3398058252427187</c:v>
                </c:pt>
                <c:pt idx="1">
                  <c:v>4.1650485436893208</c:v>
                </c:pt>
                <c:pt idx="2">
                  <c:v>4.3883495145631128</c:v>
                </c:pt>
                <c:pt idx="3">
                  <c:v>3.7087378640776758</c:v>
                </c:pt>
                <c:pt idx="4">
                  <c:v>4.7281553398058245</c:v>
                </c:pt>
                <c:pt idx="5">
                  <c:v>4.8155339805825239</c:v>
                </c:pt>
                <c:pt idx="6">
                  <c:v>5</c:v>
                </c:pt>
                <c:pt idx="7">
                  <c:v>3.8932038834951426</c:v>
                </c:pt>
                <c:pt idx="8">
                  <c:v>0.69902912621359414</c:v>
                </c:pt>
              </c:numCache>
            </c:numRef>
          </c:val>
        </c:ser>
        <c:dLbls>
          <c:showLegendKey val="0"/>
          <c:showVal val="0"/>
          <c:showCatName val="0"/>
          <c:showSerName val="0"/>
          <c:showPercent val="0"/>
          <c:showBubbleSize val="0"/>
        </c:dLbls>
        <c:gapWidth val="100"/>
        <c:overlap val="-6"/>
        <c:axId val="493882896"/>
        <c:axId val="493882112"/>
      </c:barChart>
      <c:catAx>
        <c:axId val="49388289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en-US"/>
          </a:p>
        </c:txPr>
        <c:crossAx val="493882112"/>
        <c:crosses val="autoZero"/>
        <c:auto val="0"/>
        <c:lblAlgn val="ctr"/>
        <c:lblOffset val="100"/>
        <c:noMultiLvlLbl val="0"/>
      </c:catAx>
      <c:valAx>
        <c:axId val="493882112"/>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hu-HU"/>
                  <a:t>Mean drops</a:t>
                </a:r>
                <a:endParaRPr lang="en-GB"/>
              </a:p>
            </c:rich>
          </c:tx>
          <c:layout/>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2"/>
                </a:solidFill>
                <a:latin typeface="+mn-lt"/>
                <a:ea typeface="+mn-ea"/>
                <a:cs typeface="+mn-cs"/>
              </a:defRPr>
            </a:pPr>
            <a:endParaRPr lang="en-US"/>
          </a:p>
        </c:txPr>
        <c:crossAx val="493882896"/>
        <c:crosses val="autoZero"/>
        <c:crossBetween val="between"/>
      </c:valAx>
      <c:spPr>
        <a:noFill/>
        <a:ln>
          <a:noFill/>
        </a:ln>
        <a:effectLst/>
      </c:spPr>
    </c:plotArea>
    <c:legend>
      <c:legendPos val="b"/>
      <c:layout>
        <c:manualLayout>
          <c:xMode val="edge"/>
          <c:yMode val="edge"/>
          <c:x val="0.667993522086335"/>
          <c:y val="0.94471705778792392"/>
          <c:w val="0.33200691831815871"/>
          <c:h val="4.880728303755957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83D8E4-4E31-4A76-A521-483F0FFBEEB3}" type="doc">
      <dgm:prSet loTypeId="urn:microsoft.com/office/officeart/2005/8/layout/process2" loCatId="process" qsTypeId="urn:microsoft.com/office/officeart/2005/8/quickstyle/simple4" qsCatId="simple" csTypeId="urn:microsoft.com/office/officeart/2005/8/colors/accent0_1" csCatId="mainScheme" phldr="1"/>
      <dgm:spPr/>
      <dgm:t>
        <a:bodyPr/>
        <a:lstStyle/>
        <a:p>
          <a:endParaRPr lang="hu-HU"/>
        </a:p>
      </dgm:t>
    </dgm:pt>
    <dgm:pt modelId="{D7E8F464-E766-4653-B512-D319AEADEB04}">
      <dgm:prSet phldrT="[Szöveg]" custT="1"/>
      <dgm:spPr/>
      <dgm:t>
        <a:bodyPr/>
        <a:lstStyle/>
        <a:p>
          <a:r>
            <a:rPr lang="hu-HU" sz="1050"/>
            <a:t>Idea generation, concept development</a:t>
          </a:r>
        </a:p>
      </dgm:t>
    </dgm:pt>
    <dgm:pt modelId="{7BD446ED-BCB1-4300-8215-911FA7449E28}" type="parTrans" cxnId="{C8DCFF14-2BA9-4F2E-9641-A83958241CFE}">
      <dgm:prSet/>
      <dgm:spPr/>
      <dgm:t>
        <a:bodyPr/>
        <a:lstStyle/>
        <a:p>
          <a:endParaRPr lang="hu-HU" sz="1050"/>
        </a:p>
      </dgm:t>
    </dgm:pt>
    <dgm:pt modelId="{2BF31D2A-7081-4EC4-8C21-B43552251539}" type="sibTrans" cxnId="{C8DCFF14-2BA9-4F2E-9641-A83958241CFE}">
      <dgm:prSet custT="1"/>
      <dgm:spPr/>
      <dgm:t>
        <a:bodyPr/>
        <a:lstStyle/>
        <a:p>
          <a:endParaRPr lang="hu-HU" sz="1050"/>
        </a:p>
      </dgm:t>
    </dgm:pt>
    <dgm:pt modelId="{AE592A74-AF78-43BD-9108-2107F4B0EDDF}">
      <dgm:prSet phldrT="[Szöveg]" custT="1"/>
      <dgm:spPr/>
      <dgm:t>
        <a:bodyPr/>
        <a:lstStyle/>
        <a:p>
          <a:r>
            <a:rPr lang="hu-HU" sz="1050"/>
            <a:t>Screening feasibility</a:t>
          </a:r>
        </a:p>
      </dgm:t>
    </dgm:pt>
    <dgm:pt modelId="{55DE826F-FD16-4D83-9B45-2B6E5A3A9DC9}" type="parTrans" cxnId="{A86F0D3B-9616-4D8E-B5BC-35A12AAA88F2}">
      <dgm:prSet/>
      <dgm:spPr/>
      <dgm:t>
        <a:bodyPr/>
        <a:lstStyle/>
        <a:p>
          <a:endParaRPr lang="hu-HU" sz="1050"/>
        </a:p>
      </dgm:t>
    </dgm:pt>
    <dgm:pt modelId="{1E59C305-CC9F-4144-83F4-3770B2D89E68}" type="sibTrans" cxnId="{A86F0D3B-9616-4D8E-B5BC-35A12AAA88F2}">
      <dgm:prSet custT="1"/>
      <dgm:spPr/>
      <dgm:t>
        <a:bodyPr/>
        <a:lstStyle/>
        <a:p>
          <a:endParaRPr lang="hu-HU" sz="1050"/>
        </a:p>
      </dgm:t>
    </dgm:pt>
    <dgm:pt modelId="{A5E33FC4-5380-444B-9D17-B8D5927AFCE7}">
      <dgm:prSet phldrT="[Szöveg]" custT="1"/>
      <dgm:spPr/>
      <dgm:t>
        <a:bodyPr/>
        <a:lstStyle/>
        <a:p>
          <a:r>
            <a:rPr lang="hu-HU" sz="1050"/>
            <a:t>Small scale bench laboratory work*</a:t>
          </a:r>
        </a:p>
      </dgm:t>
    </dgm:pt>
    <dgm:pt modelId="{C9622AA8-13CF-4343-A3B8-D492A2704320}" type="parTrans" cxnId="{B19280D1-B808-4F46-B4C5-CFE7CFC7D4B7}">
      <dgm:prSet/>
      <dgm:spPr/>
      <dgm:t>
        <a:bodyPr/>
        <a:lstStyle/>
        <a:p>
          <a:endParaRPr lang="hu-HU" sz="1050"/>
        </a:p>
      </dgm:t>
    </dgm:pt>
    <dgm:pt modelId="{A177B91A-6A61-4776-B951-22B8868C7C3B}" type="sibTrans" cxnId="{B19280D1-B808-4F46-B4C5-CFE7CFC7D4B7}">
      <dgm:prSet custT="1"/>
      <dgm:spPr/>
      <dgm:t>
        <a:bodyPr/>
        <a:lstStyle/>
        <a:p>
          <a:endParaRPr lang="hu-HU" sz="1050"/>
        </a:p>
      </dgm:t>
    </dgm:pt>
    <dgm:pt modelId="{7C10ECEA-40EE-49D1-9E55-EA4EBDCBB09A}">
      <dgm:prSet custT="1"/>
      <dgm:spPr/>
      <dgm:t>
        <a:bodyPr/>
        <a:lstStyle/>
        <a:p>
          <a:r>
            <a:rPr lang="en-GB" sz="1050"/>
            <a:t>Pilot scale work</a:t>
          </a:r>
          <a:r>
            <a:rPr lang="hu-HU" sz="1050"/>
            <a:t>*</a:t>
          </a:r>
        </a:p>
      </dgm:t>
    </dgm:pt>
    <dgm:pt modelId="{87C28462-EE39-4E62-8423-51642CE31E2C}" type="parTrans" cxnId="{78F2F2AF-ECF0-4870-BECF-7210C37E633F}">
      <dgm:prSet/>
      <dgm:spPr/>
      <dgm:t>
        <a:bodyPr/>
        <a:lstStyle/>
        <a:p>
          <a:endParaRPr lang="hu-HU" sz="1050"/>
        </a:p>
      </dgm:t>
    </dgm:pt>
    <dgm:pt modelId="{4A933497-92A8-43A4-9FDB-7F552B6D67B1}" type="sibTrans" cxnId="{78F2F2AF-ECF0-4870-BECF-7210C37E633F}">
      <dgm:prSet custT="1"/>
      <dgm:spPr/>
      <dgm:t>
        <a:bodyPr/>
        <a:lstStyle/>
        <a:p>
          <a:endParaRPr lang="hu-HU" sz="1050"/>
        </a:p>
      </dgm:t>
    </dgm:pt>
    <dgm:pt modelId="{3FFC451C-CBF1-49C2-8A78-BCA1125F783B}">
      <dgm:prSet custT="1"/>
      <dgm:spPr/>
      <dgm:t>
        <a:bodyPr/>
        <a:lstStyle/>
        <a:p>
          <a:r>
            <a:rPr lang="en-GB" sz="1050"/>
            <a:t>Production scale factory trials</a:t>
          </a:r>
          <a:r>
            <a:rPr lang="hu-HU" sz="1050"/>
            <a:t>*</a:t>
          </a:r>
        </a:p>
      </dgm:t>
    </dgm:pt>
    <dgm:pt modelId="{13152DC6-36F3-4DBB-8A98-3A7E0FDFE4C2}" type="parTrans" cxnId="{F384B673-7D31-4E98-B63B-E44D13A0203F}">
      <dgm:prSet/>
      <dgm:spPr/>
      <dgm:t>
        <a:bodyPr/>
        <a:lstStyle/>
        <a:p>
          <a:endParaRPr lang="hu-HU" sz="1050"/>
        </a:p>
      </dgm:t>
    </dgm:pt>
    <dgm:pt modelId="{156B35F3-8BCB-459E-8012-242C8BE23A4E}" type="sibTrans" cxnId="{F384B673-7D31-4E98-B63B-E44D13A0203F}">
      <dgm:prSet custT="1"/>
      <dgm:spPr/>
      <dgm:t>
        <a:bodyPr/>
        <a:lstStyle/>
        <a:p>
          <a:endParaRPr lang="hu-HU" sz="1050"/>
        </a:p>
      </dgm:t>
    </dgm:pt>
    <dgm:pt modelId="{6258782C-BBA4-4561-BF8D-3D0B0BCE0E41}">
      <dgm:prSet custT="1"/>
      <dgm:spPr/>
      <dgm:t>
        <a:bodyPr/>
        <a:lstStyle/>
        <a:p>
          <a:r>
            <a:rPr lang="en-GB" sz="1050"/>
            <a:t>Product, process, packaging approval</a:t>
          </a:r>
          <a:r>
            <a:rPr lang="hu-HU" sz="1050"/>
            <a:t>*</a:t>
          </a:r>
        </a:p>
      </dgm:t>
    </dgm:pt>
    <dgm:pt modelId="{38ADA7D7-6B5B-4D06-860E-3D39F19EBDD4}" type="parTrans" cxnId="{2CF9F7B0-CC57-439F-8193-63C943F955BC}">
      <dgm:prSet/>
      <dgm:spPr/>
      <dgm:t>
        <a:bodyPr/>
        <a:lstStyle/>
        <a:p>
          <a:endParaRPr lang="hu-HU" sz="1050"/>
        </a:p>
      </dgm:t>
    </dgm:pt>
    <dgm:pt modelId="{CC654997-BFF9-4CB3-A5EA-168B8CFC38DB}" type="sibTrans" cxnId="{2CF9F7B0-CC57-439F-8193-63C943F955BC}">
      <dgm:prSet custT="1"/>
      <dgm:spPr/>
      <dgm:t>
        <a:bodyPr/>
        <a:lstStyle/>
        <a:p>
          <a:endParaRPr lang="hu-HU" sz="1050"/>
        </a:p>
      </dgm:t>
    </dgm:pt>
    <dgm:pt modelId="{A7D29DFA-606E-4502-8E32-F6F0DD5DCA2B}">
      <dgm:prSet custT="1"/>
      <dgm:spPr/>
      <dgm:t>
        <a:bodyPr/>
        <a:lstStyle/>
        <a:p>
          <a:r>
            <a:rPr lang="hu-HU" sz="1050"/>
            <a:t>Approval of the claim by EC and registration</a:t>
          </a:r>
        </a:p>
      </dgm:t>
    </dgm:pt>
    <dgm:pt modelId="{2D753A97-EE90-42CE-9808-BE8BB10486DC}" type="parTrans" cxnId="{C01CC93D-8B74-4AED-AD39-7CB11BF98AD2}">
      <dgm:prSet/>
      <dgm:spPr/>
      <dgm:t>
        <a:bodyPr/>
        <a:lstStyle/>
        <a:p>
          <a:endParaRPr lang="hu-HU" sz="1050"/>
        </a:p>
      </dgm:t>
    </dgm:pt>
    <dgm:pt modelId="{680D2B27-9DFF-4706-9E10-A7913C095140}" type="sibTrans" cxnId="{C01CC93D-8B74-4AED-AD39-7CB11BF98AD2}">
      <dgm:prSet custT="1"/>
      <dgm:spPr/>
      <dgm:t>
        <a:bodyPr/>
        <a:lstStyle/>
        <a:p>
          <a:endParaRPr lang="hu-HU" sz="1050"/>
        </a:p>
      </dgm:t>
    </dgm:pt>
    <dgm:pt modelId="{90B9EC7F-1D04-40C0-9441-E4D8FF0CDD57}">
      <dgm:prSet custT="1"/>
      <dgm:spPr/>
      <dgm:t>
        <a:bodyPr/>
        <a:lstStyle/>
        <a:p>
          <a:r>
            <a:rPr lang="hu-HU" sz="1050"/>
            <a:t>Dossier development</a:t>
          </a:r>
        </a:p>
      </dgm:t>
    </dgm:pt>
    <dgm:pt modelId="{9F426C7E-226B-44B9-A37A-11FED9DDB6E5}" type="parTrans" cxnId="{A2C16503-C57B-4EB7-A08E-39E4B907F32E}">
      <dgm:prSet/>
      <dgm:spPr/>
      <dgm:t>
        <a:bodyPr/>
        <a:lstStyle/>
        <a:p>
          <a:endParaRPr lang="hu-HU" sz="1050"/>
        </a:p>
      </dgm:t>
    </dgm:pt>
    <dgm:pt modelId="{4412F144-5F65-4347-9721-702DDF5DD0CD}" type="sibTrans" cxnId="{A2C16503-C57B-4EB7-A08E-39E4B907F32E}">
      <dgm:prSet custT="1"/>
      <dgm:spPr/>
      <dgm:t>
        <a:bodyPr/>
        <a:lstStyle/>
        <a:p>
          <a:endParaRPr lang="hu-HU" sz="1050"/>
        </a:p>
      </dgm:t>
    </dgm:pt>
    <dgm:pt modelId="{C592BFF7-6F9E-4652-8809-6798C88C7944}">
      <dgm:prSet custT="1"/>
      <dgm:spPr/>
      <dgm:t>
        <a:bodyPr/>
        <a:lstStyle/>
        <a:p>
          <a:r>
            <a:rPr lang="hu-HU" sz="1050"/>
            <a:t>Intervention study*</a:t>
          </a:r>
        </a:p>
      </dgm:t>
    </dgm:pt>
    <dgm:pt modelId="{32D6E543-6306-4BBC-95D8-80E08A648F83}" type="parTrans" cxnId="{4C080DEF-B410-4A2A-9669-2CD0F787C914}">
      <dgm:prSet/>
      <dgm:spPr/>
      <dgm:t>
        <a:bodyPr/>
        <a:lstStyle/>
        <a:p>
          <a:endParaRPr lang="hu-HU" sz="1050"/>
        </a:p>
      </dgm:t>
    </dgm:pt>
    <dgm:pt modelId="{4CF6D864-6F8A-49F3-9E3A-54FC72641556}" type="sibTrans" cxnId="{4C080DEF-B410-4A2A-9669-2CD0F787C914}">
      <dgm:prSet custT="1"/>
      <dgm:spPr/>
      <dgm:t>
        <a:bodyPr/>
        <a:lstStyle/>
        <a:p>
          <a:endParaRPr lang="hu-HU" sz="1050"/>
        </a:p>
      </dgm:t>
    </dgm:pt>
    <dgm:pt modelId="{30A36093-3B4B-4511-A1C1-5CD573B504B1}">
      <dgm:prSet custT="1"/>
      <dgm:spPr/>
      <dgm:t>
        <a:bodyPr/>
        <a:lstStyle/>
        <a:p>
          <a:r>
            <a:rPr lang="en-GB" sz="1050"/>
            <a:t>Market </a:t>
          </a:r>
          <a:r>
            <a:rPr lang="hu-HU" sz="1050"/>
            <a:t>launch</a:t>
          </a:r>
        </a:p>
      </dgm:t>
    </dgm:pt>
    <dgm:pt modelId="{29EABE28-955F-4110-BF0A-8EB05E1F413E}" type="parTrans" cxnId="{27542827-D565-4575-B395-815588AB6743}">
      <dgm:prSet/>
      <dgm:spPr/>
      <dgm:t>
        <a:bodyPr/>
        <a:lstStyle/>
        <a:p>
          <a:endParaRPr lang="hu-HU" sz="1050"/>
        </a:p>
      </dgm:t>
    </dgm:pt>
    <dgm:pt modelId="{3186FE0C-18E4-4B8C-9A20-03985E22BE5A}" type="sibTrans" cxnId="{27542827-D565-4575-B395-815588AB6743}">
      <dgm:prSet/>
      <dgm:spPr/>
      <dgm:t>
        <a:bodyPr/>
        <a:lstStyle/>
        <a:p>
          <a:endParaRPr lang="hu-HU" sz="1050"/>
        </a:p>
      </dgm:t>
    </dgm:pt>
    <dgm:pt modelId="{89F98865-6DD9-4F44-A6BD-E682A52B1ECD}">
      <dgm:prSet custT="1"/>
      <dgm:spPr/>
      <dgm:t>
        <a:bodyPr/>
        <a:lstStyle/>
        <a:p>
          <a:r>
            <a:rPr lang="hu-HU" sz="1050"/>
            <a:t>Product development brief*</a:t>
          </a:r>
          <a:endParaRPr lang="en-GB" sz="1050"/>
        </a:p>
      </dgm:t>
    </dgm:pt>
    <dgm:pt modelId="{DFA40E92-E152-490F-8FA4-343852B42B6D}" type="parTrans" cxnId="{723FB462-B53F-4487-A743-04599FE1D598}">
      <dgm:prSet/>
      <dgm:spPr/>
      <dgm:t>
        <a:bodyPr/>
        <a:lstStyle/>
        <a:p>
          <a:endParaRPr lang="en-GB" sz="1050"/>
        </a:p>
      </dgm:t>
    </dgm:pt>
    <dgm:pt modelId="{5C216170-5379-4DA9-BC16-CBC887FC2B6D}" type="sibTrans" cxnId="{723FB462-B53F-4487-A743-04599FE1D598}">
      <dgm:prSet custT="1"/>
      <dgm:spPr/>
      <dgm:t>
        <a:bodyPr/>
        <a:lstStyle/>
        <a:p>
          <a:endParaRPr lang="en-GB" sz="1050"/>
        </a:p>
      </dgm:t>
    </dgm:pt>
    <dgm:pt modelId="{F5526C84-3DB2-469C-961A-0F8A58AE75A8}">
      <dgm:prSet custT="1"/>
      <dgm:spPr/>
      <dgm:t>
        <a:bodyPr/>
        <a:lstStyle/>
        <a:p>
          <a:r>
            <a:rPr lang="hu-HU" sz="1050"/>
            <a:t>Positive opinion by EFSA</a:t>
          </a:r>
          <a:endParaRPr lang="en-GB" sz="1050"/>
        </a:p>
      </dgm:t>
    </dgm:pt>
    <dgm:pt modelId="{3AA90AC0-9162-4C42-931E-FBF62E101AF5}" type="parTrans" cxnId="{C5747DCD-E434-469B-BA12-5EE6BB4F3C2F}">
      <dgm:prSet/>
      <dgm:spPr/>
      <dgm:t>
        <a:bodyPr/>
        <a:lstStyle/>
        <a:p>
          <a:endParaRPr lang="en-GB" sz="1050"/>
        </a:p>
      </dgm:t>
    </dgm:pt>
    <dgm:pt modelId="{807FA3B8-81AA-438F-8DED-9AB51EDC78A0}" type="sibTrans" cxnId="{C5747DCD-E434-469B-BA12-5EE6BB4F3C2F}">
      <dgm:prSet custT="1"/>
      <dgm:spPr/>
      <dgm:t>
        <a:bodyPr/>
        <a:lstStyle/>
        <a:p>
          <a:endParaRPr lang="en-GB" sz="1050"/>
        </a:p>
      </dgm:t>
    </dgm:pt>
    <dgm:pt modelId="{36E7A92F-EB5E-48F9-A321-A7B9A6C3B8D6}" type="pres">
      <dgm:prSet presAssocID="{3083D8E4-4E31-4A76-A521-483F0FFBEEB3}" presName="linearFlow" presStyleCnt="0">
        <dgm:presLayoutVars>
          <dgm:resizeHandles val="exact"/>
        </dgm:presLayoutVars>
      </dgm:prSet>
      <dgm:spPr/>
      <dgm:t>
        <a:bodyPr/>
        <a:lstStyle/>
        <a:p>
          <a:endParaRPr lang="hu-HU"/>
        </a:p>
      </dgm:t>
    </dgm:pt>
    <dgm:pt modelId="{D19FCF99-268B-4410-BCA2-44D06B810289}" type="pres">
      <dgm:prSet presAssocID="{D7E8F464-E766-4653-B512-D319AEADEB04}" presName="node" presStyleLbl="node1" presStyleIdx="0" presStyleCnt="12" custScaleX="114621">
        <dgm:presLayoutVars>
          <dgm:bulletEnabled val="1"/>
        </dgm:presLayoutVars>
      </dgm:prSet>
      <dgm:spPr/>
      <dgm:t>
        <a:bodyPr/>
        <a:lstStyle/>
        <a:p>
          <a:endParaRPr lang="hu-HU"/>
        </a:p>
      </dgm:t>
    </dgm:pt>
    <dgm:pt modelId="{A319E860-C1B3-4729-9D8B-7AE5FB1BD337}" type="pres">
      <dgm:prSet presAssocID="{2BF31D2A-7081-4EC4-8C21-B43552251539}" presName="sibTrans" presStyleLbl="sibTrans2D1" presStyleIdx="0" presStyleCnt="11"/>
      <dgm:spPr/>
      <dgm:t>
        <a:bodyPr/>
        <a:lstStyle/>
        <a:p>
          <a:endParaRPr lang="hu-HU"/>
        </a:p>
      </dgm:t>
    </dgm:pt>
    <dgm:pt modelId="{4C20FF54-48BB-41C7-BD9A-CD2A7D6D1F3F}" type="pres">
      <dgm:prSet presAssocID="{2BF31D2A-7081-4EC4-8C21-B43552251539}" presName="connectorText" presStyleLbl="sibTrans2D1" presStyleIdx="0" presStyleCnt="11"/>
      <dgm:spPr/>
      <dgm:t>
        <a:bodyPr/>
        <a:lstStyle/>
        <a:p>
          <a:endParaRPr lang="hu-HU"/>
        </a:p>
      </dgm:t>
    </dgm:pt>
    <dgm:pt modelId="{E52AA525-AFBB-4D79-9D56-D9F8882215D1}" type="pres">
      <dgm:prSet presAssocID="{89F98865-6DD9-4F44-A6BD-E682A52B1ECD}" presName="node" presStyleLbl="node1" presStyleIdx="1" presStyleCnt="12">
        <dgm:presLayoutVars>
          <dgm:bulletEnabled val="1"/>
        </dgm:presLayoutVars>
      </dgm:prSet>
      <dgm:spPr/>
      <dgm:t>
        <a:bodyPr/>
        <a:lstStyle/>
        <a:p>
          <a:endParaRPr lang="en-GB"/>
        </a:p>
      </dgm:t>
    </dgm:pt>
    <dgm:pt modelId="{69ED8A91-77FD-49BB-9EB0-087AEBE1D2FB}" type="pres">
      <dgm:prSet presAssocID="{5C216170-5379-4DA9-BC16-CBC887FC2B6D}" presName="sibTrans" presStyleLbl="sibTrans2D1" presStyleIdx="1" presStyleCnt="11"/>
      <dgm:spPr/>
      <dgm:t>
        <a:bodyPr/>
        <a:lstStyle/>
        <a:p>
          <a:endParaRPr lang="hu-HU"/>
        </a:p>
      </dgm:t>
    </dgm:pt>
    <dgm:pt modelId="{29CA8D7E-AFA2-4B48-8AB7-9BA854219033}" type="pres">
      <dgm:prSet presAssocID="{5C216170-5379-4DA9-BC16-CBC887FC2B6D}" presName="connectorText" presStyleLbl="sibTrans2D1" presStyleIdx="1" presStyleCnt="11"/>
      <dgm:spPr/>
      <dgm:t>
        <a:bodyPr/>
        <a:lstStyle/>
        <a:p>
          <a:endParaRPr lang="hu-HU"/>
        </a:p>
      </dgm:t>
    </dgm:pt>
    <dgm:pt modelId="{6D1BBFA3-95EC-4442-8DEF-D0E4CA803B5F}" type="pres">
      <dgm:prSet presAssocID="{AE592A74-AF78-43BD-9108-2107F4B0EDDF}" presName="node" presStyleLbl="node1" presStyleIdx="2" presStyleCnt="12" custScaleX="112445" custLinFactNeighborX="1088">
        <dgm:presLayoutVars>
          <dgm:bulletEnabled val="1"/>
        </dgm:presLayoutVars>
      </dgm:prSet>
      <dgm:spPr/>
      <dgm:t>
        <a:bodyPr/>
        <a:lstStyle/>
        <a:p>
          <a:endParaRPr lang="hu-HU"/>
        </a:p>
      </dgm:t>
    </dgm:pt>
    <dgm:pt modelId="{16BBB755-43E4-444C-AAAE-B6A58A042966}" type="pres">
      <dgm:prSet presAssocID="{1E59C305-CC9F-4144-83F4-3770B2D89E68}" presName="sibTrans" presStyleLbl="sibTrans2D1" presStyleIdx="2" presStyleCnt="11"/>
      <dgm:spPr/>
      <dgm:t>
        <a:bodyPr/>
        <a:lstStyle/>
        <a:p>
          <a:endParaRPr lang="hu-HU"/>
        </a:p>
      </dgm:t>
    </dgm:pt>
    <dgm:pt modelId="{D196CE43-B406-4F7E-A0F1-DC37DC321EBA}" type="pres">
      <dgm:prSet presAssocID="{1E59C305-CC9F-4144-83F4-3770B2D89E68}" presName="connectorText" presStyleLbl="sibTrans2D1" presStyleIdx="2" presStyleCnt="11"/>
      <dgm:spPr/>
      <dgm:t>
        <a:bodyPr/>
        <a:lstStyle/>
        <a:p>
          <a:endParaRPr lang="hu-HU"/>
        </a:p>
      </dgm:t>
    </dgm:pt>
    <dgm:pt modelId="{BCC9F6D9-1A70-417A-9CE8-37A6C710267B}" type="pres">
      <dgm:prSet presAssocID="{A5E33FC4-5380-444B-9D17-B8D5927AFCE7}" presName="node" presStyleLbl="node1" presStyleIdx="3" presStyleCnt="12" custScaleX="107839">
        <dgm:presLayoutVars>
          <dgm:bulletEnabled val="1"/>
        </dgm:presLayoutVars>
      </dgm:prSet>
      <dgm:spPr/>
      <dgm:t>
        <a:bodyPr/>
        <a:lstStyle/>
        <a:p>
          <a:endParaRPr lang="hu-HU"/>
        </a:p>
      </dgm:t>
    </dgm:pt>
    <dgm:pt modelId="{EB934C13-BC6C-463B-B8D3-A988AA156734}" type="pres">
      <dgm:prSet presAssocID="{A177B91A-6A61-4776-B951-22B8868C7C3B}" presName="sibTrans" presStyleLbl="sibTrans2D1" presStyleIdx="3" presStyleCnt="11"/>
      <dgm:spPr/>
      <dgm:t>
        <a:bodyPr/>
        <a:lstStyle/>
        <a:p>
          <a:endParaRPr lang="hu-HU"/>
        </a:p>
      </dgm:t>
    </dgm:pt>
    <dgm:pt modelId="{00F268FA-75DE-4778-8BE8-2FE33E6B53DC}" type="pres">
      <dgm:prSet presAssocID="{A177B91A-6A61-4776-B951-22B8868C7C3B}" presName="connectorText" presStyleLbl="sibTrans2D1" presStyleIdx="3" presStyleCnt="11"/>
      <dgm:spPr/>
      <dgm:t>
        <a:bodyPr/>
        <a:lstStyle/>
        <a:p>
          <a:endParaRPr lang="hu-HU"/>
        </a:p>
      </dgm:t>
    </dgm:pt>
    <dgm:pt modelId="{3B23738D-ED15-4B60-BD8D-3C26373B3DF2}" type="pres">
      <dgm:prSet presAssocID="{7C10ECEA-40EE-49D1-9E55-EA4EBDCBB09A}" presName="node" presStyleLbl="node1" presStyleIdx="4" presStyleCnt="12" custScaleX="106143">
        <dgm:presLayoutVars>
          <dgm:bulletEnabled val="1"/>
        </dgm:presLayoutVars>
      </dgm:prSet>
      <dgm:spPr/>
      <dgm:t>
        <a:bodyPr/>
        <a:lstStyle/>
        <a:p>
          <a:endParaRPr lang="hu-HU"/>
        </a:p>
      </dgm:t>
    </dgm:pt>
    <dgm:pt modelId="{0337AC59-BAA0-466C-B1AB-BD7E0A0C20C5}" type="pres">
      <dgm:prSet presAssocID="{4A933497-92A8-43A4-9FDB-7F552B6D67B1}" presName="sibTrans" presStyleLbl="sibTrans2D1" presStyleIdx="4" presStyleCnt="11"/>
      <dgm:spPr/>
      <dgm:t>
        <a:bodyPr/>
        <a:lstStyle/>
        <a:p>
          <a:endParaRPr lang="hu-HU"/>
        </a:p>
      </dgm:t>
    </dgm:pt>
    <dgm:pt modelId="{8A0581CB-DEDC-4514-AC5C-5DA888F3C9A3}" type="pres">
      <dgm:prSet presAssocID="{4A933497-92A8-43A4-9FDB-7F552B6D67B1}" presName="connectorText" presStyleLbl="sibTrans2D1" presStyleIdx="4" presStyleCnt="11"/>
      <dgm:spPr/>
      <dgm:t>
        <a:bodyPr/>
        <a:lstStyle/>
        <a:p>
          <a:endParaRPr lang="hu-HU"/>
        </a:p>
      </dgm:t>
    </dgm:pt>
    <dgm:pt modelId="{4B8BA7F9-3D59-43B8-B8F9-59CE196FA3C2}" type="pres">
      <dgm:prSet presAssocID="{3FFC451C-CBF1-49C2-8A78-BCA1125F783B}" presName="node" presStyleLbl="node1" presStyleIdx="5" presStyleCnt="12" custScaleX="121404">
        <dgm:presLayoutVars>
          <dgm:bulletEnabled val="1"/>
        </dgm:presLayoutVars>
      </dgm:prSet>
      <dgm:spPr/>
      <dgm:t>
        <a:bodyPr/>
        <a:lstStyle/>
        <a:p>
          <a:endParaRPr lang="hu-HU"/>
        </a:p>
      </dgm:t>
    </dgm:pt>
    <dgm:pt modelId="{336C8E4C-0EDC-4923-941E-5CF3B4905148}" type="pres">
      <dgm:prSet presAssocID="{156B35F3-8BCB-459E-8012-242C8BE23A4E}" presName="sibTrans" presStyleLbl="sibTrans2D1" presStyleIdx="5" presStyleCnt="11"/>
      <dgm:spPr/>
      <dgm:t>
        <a:bodyPr/>
        <a:lstStyle/>
        <a:p>
          <a:endParaRPr lang="hu-HU"/>
        </a:p>
      </dgm:t>
    </dgm:pt>
    <dgm:pt modelId="{F87F6907-050A-4B73-B6C8-28BF9CE75293}" type="pres">
      <dgm:prSet presAssocID="{156B35F3-8BCB-459E-8012-242C8BE23A4E}" presName="connectorText" presStyleLbl="sibTrans2D1" presStyleIdx="5" presStyleCnt="11"/>
      <dgm:spPr/>
      <dgm:t>
        <a:bodyPr/>
        <a:lstStyle/>
        <a:p>
          <a:endParaRPr lang="hu-HU"/>
        </a:p>
      </dgm:t>
    </dgm:pt>
    <dgm:pt modelId="{AAB28CAA-D643-496D-A43C-5B065E23773E}" type="pres">
      <dgm:prSet presAssocID="{6258782C-BBA4-4561-BF8D-3D0B0BCE0E41}" presName="node" presStyleLbl="node1" presStyleIdx="6" presStyleCnt="12" custScaleX="109535">
        <dgm:presLayoutVars>
          <dgm:bulletEnabled val="1"/>
        </dgm:presLayoutVars>
      </dgm:prSet>
      <dgm:spPr/>
      <dgm:t>
        <a:bodyPr/>
        <a:lstStyle/>
        <a:p>
          <a:endParaRPr lang="hu-HU"/>
        </a:p>
      </dgm:t>
    </dgm:pt>
    <dgm:pt modelId="{5E0900CE-DB97-4304-87A9-D8176C5CB9F0}" type="pres">
      <dgm:prSet presAssocID="{CC654997-BFF9-4CB3-A5EA-168B8CFC38DB}" presName="sibTrans" presStyleLbl="sibTrans2D1" presStyleIdx="6" presStyleCnt="11"/>
      <dgm:spPr/>
      <dgm:t>
        <a:bodyPr/>
        <a:lstStyle/>
        <a:p>
          <a:endParaRPr lang="hu-HU"/>
        </a:p>
      </dgm:t>
    </dgm:pt>
    <dgm:pt modelId="{9916E3CA-E86B-4511-8447-B1AB5E084515}" type="pres">
      <dgm:prSet presAssocID="{CC654997-BFF9-4CB3-A5EA-168B8CFC38DB}" presName="connectorText" presStyleLbl="sibTrans2D1" presStyleIdx="6" presStyleCnt="11"/>
      <dgm:spPr/>
      <dgm:t>
        <a:bodyPr/>
        <a:lstStyle/>
        <a:p>
          <a:endParaRPr lang="hu-HU"/>
        </a:p>
      </dgm:t>
    </dgm:pt>
    <dgm:pt modelId="{E0F86739-A51C-4E64-856E-4354CE6E4D60}" type="pres">
      <dgm:prSet presAssocID="{C592BFF7-6F9E-4652-8809-6798C88C7944}" presName="node" presStyleLbl="node1" presStyleIdx="7" presStyleCnt="12" custScaleX="106143">
        <dgm:presLayoutVars>
          <dgm:bulletEnabled val="1"/>
        </dgm:presLayoutVars>
      </dgm:prSet>
      <dgm:spPr/>
      <dgm:t>
        <a:bodyPr/>
        <a:lstStyle/>
        <a:p>
          <a:endParaRPr lang="hu-HU"/>
        </a:p>
      </dgm:t>
    </dgm:pt>
    <dgm:pt modelId="{124427A7-AF45-4767-9483-2B04AFEB4DF5}" type="pres">
      <dgm:prSet presAssocID="{4CF6D864-6F8A-49F3-9E3A-54FC72641556}" presName="sibTrans" presStyleLbl="sibTrans2D1" presStyleIdx="7" presStyleCnt="11"/>
      <dgm:spPr/>
      <dgm:t>
        <a:bodyPr/>
        <a:lstStyle/>
        <a:p>
          <a:endParaRPr lang="hu-HU"/>
        </a:p>
      </dgm:t>
    </dgm:pt>
    <dgm:pt modelId="{80632448-BD3B-49C2-B53D-CB3E71154A5A}" type="pres">
      <dgm:prSet presAssocID="{4CF6D864-6F8A-49F3-9E3A-54FC72641556}" presName="connectorText" presStyleLbl="sibTrans2D1" presStyleIdx="7" presStyleCnt="11"/>
      <dgm:spPr/>
      <dgm:t>
        <a:bodyPr/>
        <a:lstStyle/>
        <a:p>
          <a:endParaRPr lang="hu-HU"/>
        </a:p>
      </dgm:t>
    </dgm:pt>
    <dgm:pt modelId="{A1198B6A-662A-4C97-908E-087614D4E920}" type="pres">
      <dgm:prSet presAssocID="{90B9EC7F-1D04-40C0-9441-E4D8FF0CDD57}" presName="node" presStyleLbl="node1" presStyleIdx="8" presStyleCnt="12" custScaleX="111230">
        <dgm:presLayoutVars>
          <dgm:bulletEnabled val="1"/>
        </dgm:presLayoutVars>
      </dgm:prSet>
      <dgm:spPr/>
      <dgm:t>
        <a:bodyPr/>
        <a:lstStyle/>
        <a:p>
          <a:endParaRPr lang="hu-HU"/>
        </a:p>
      </dgm:t>
    </dgm:pt>
    <dgm:pt modelId="{73485FFF-0A1C-4533-8C80-4A9B07ADCD84}" type="pres">
      <dgm:prSet presAssocID="{4412F144-5F65-4347-9721-702DDF5DD0CD}" presName="sibTrans" presStyleLbl="sibTrans2D1" presStyleIdx="8" presStyleCnt="11"/>
      <dgm:spPr/>
      <dgm:t>
        <a:bodyPr/>
        <a:lstStyle/>
        <a:p>
          <a:endParaRPr lang="hu-HU"/>
        </a:p>
      </dgm:t>
    </dgm:pt>
    <dgm:pt modelId="{F73C4D4C-2321-4F84-95C1-553D989CBA89}" type="pres">
      <dgm:prSet presAssocID="{4412F144-5F65-4347-9721-702DDF5DD0CD}" presName="connectorText" presStyleLbl="sibTrans2D1" presStyleIdx="8" presStyleCnt="11"/>
      <dgm:spPr/>
      <dgm:t>
        <a:bodyPr/>
        <a:lstStyle/>
        <a:p>
          <a:endParaRPr lang="hu-HU"/>
        </a:p>
      </dgm:t>
    </dgm:pt>
    <dgm:pt modelId="{2637FB0A-E7BF-437F-A813-2C5149A31F6D}" type="pres">
      <dgm:prSet presAssocID="{F5526C84-3DB2-469C-961A-0F8A58AE75A8}" presName="node" presStyleLbl="node1" presStyleIdx="9" presStyleCnt="12" custScaleX="123721" custScaleY="123127">
        <dgm:presLayoutVars>
          <dgm:bulletEnabled val="1"/>
        </dgm:presLayoutVars>
      </dgm:prSet>
      <dgm:spPr/>
      <dgm:t>
        <a:bodyPr/>
        <a:lstStyle/>
        <a:p>
          <a:endParaRPr lang="hu-HU"/>
        </a:p>
      </dgm:t>
    </dgm:pt>
    <dgm:pt modelId="{91575820-4892-4598-AF3F-8BCD5F65FD6E}" type="pres">
      <dgm:prSet presAssocID="{807FA3B8-81AA-438F-8DED-9AB51EDC78A0}" presName="sibTrans" presStyleLbl="sibTrans2D1" presStyleIdx="9" presStyleCnt="11"/>
      <dgm:spPr/>
      <dgm:t>
        <a:bodyPr/>
        <a:lstStyle/>
        <a:p>
          <a:endParaRPr lang="hu-HU"/>
        </a:p>
      </dgm:t>
    </dgm:pt>
    <dgm:pt modelId="{6EA68A29-D492-4B6B-BF20-8DFC925E6C76}" type="pres">
      <dgm:prSet presAssocID="{807FA3B8-81AA-438F-8DED-9AB51EDC78A0}" presName="connectorText" presStyleLbl="sibTrans2D1" presStyleIdx="9" presStyleCnt="11"/>
      <dgm:spPr/>
      <dgm:t>
        <a:bodyPr/>
        <a:lstStyle/>
        <a:p>
          <a:endParaRPr lang="hu-HU"/>
        </a:p>
      </dgm:t>
    </dgm:pt>
    <dgm:pt modelId="{1815188B-DDF6-473F-B9B0-1CB6393F673E}" type="pres">
      <dgm:prSet presAssocID="{A7D29DFA-606E-4502-8E32-F6F0DD5DCA2B}" presName="node" presStyleLbl="node1" presStyleIdx="10" presStyleCnt="12" custScaleX="111223" custLinFactNeighborX="-1692" custLinFactNeighborY="1590">
        <dgm:presLayoutVars>
          <dgm:bulletEnabled val="1"/>
        </dgm:presLayoutVars>
      </dgm:prSet>
      <dgm:spPr/>
      <dgm:t>
        <a:bodyPr/>
        <a:lstStyle/>
        <a:p>
          <a:endParaRPr lang="hu-HU"/>
        </a:p>
      </dgm:t>
    </dgm:pt>
    <dgm:pt modelId="{8A584B7E-A541-4032-802F-C861B60BA5F2}" type="pres">
      <dgm:prSet presAssocID="{680D2B27-9DFF-4706-9E10-A7913C095140}" presName="sibTrans" presStyleLbl="sibTrans2D1" presStyleIdx="10" presStyleCnt="11"/>
      <dgm:spPr/>
      <dgm:t>
        <a:bodyPr/>
        <a:lstStyle/>
        <a:p>
          <a:endParaRPr lang="hu-HU"/>
        </a:p>
      </dgm:t>
    </dgm:pt>
    <dgm:pt modelId="{085A32F0-C191-4FC4-B962-F296B5FF4A8D}" type="pres">
      <dgm:prSet presAssocID="{680D2B27-9DFF-4706-9E10-A7913C095140}" presName="connectorText" presStyleLbl="sibTrans2D1" presStyleIdx="10" presStyleCnt="11"/>
      <dgm:spPr/>
      <dgm:t>
        <a:bodyPr/>
        <a:lstStyle/>
        <a:p>
          <a:endParaRPr lang="hu-HU"/>
        </a:p>
      </dgm:t>
    </dgm:pt>
    <dgm:pt modelId="{34F9EE90-A08C-4421-8D64-BB5A397C314E}" type="pres">
      <dgm:prSet presAssocID="{30A36093-3B4B-4511-A1C1-5CD573B504B1}" presName="node" presStyleLbl="node1" presStyleIdx="11" presStyleCnt="12" custScaleX="112926">
        <dgm:presLayoutVars>
          <dgm:bulletEnabled val="1"/>
        </dgm:presLayoutVars>
      </dgm:prSet>
      <dgm:spPr/>
      <dgm:t>
        <a:bodyPr/>
        <a:lstStyle/>
        <a:p>
          <a:endParaRPr lang="hu-HU"/>
        </a:p>
      </dgm:t>
    </dgm:pt>
  </dgm:ptLst>
  <dgm:cxnLst>
    <dgm:cxn modelId="{B9C470B8-6B60-4825-BA46-1D2CD5D65AA5}" type="presOf" srcId="{807FA3B8-81AA-438F-8DED-9AB51EDC78A0}" destId="{6EA68A29-D492-4B6B-BF20-8DFC925E6C76}" srcOrd="1" destOrd="0" presId="urn:microsoft.com/office/officeart/2005/8/layout/process2"/>
    <dgm:cxn modelId="{8535B10B-1842-4D77-8F73-C80C560FF17B}" type="presOf" srcId="{680D2B27-9DFF-4706-9E10-A7913C095140}" destId="{085A32F0-C191-4FC4-B962-F296B5FF4A8D}" srcOrd="1" destOrd="0" presId="urn:microsoft.com/office/officeart/2005/8/layout/process2"/>
    <dgm:cxn modelId="{C01CC93D-8B74-4AED-AD39-7CB11BF98AD2}" srcId="{3083D8E4-4E31-4A76-A521-483F0FFBEEB3}" destId="{A7D29DFA-606E-4502-8E32-F6F0DD5DCA2B}" srcOrd="10" destOrd="0" parTransId="{2D753A97-EE90-42CE-9808-BE8BB10486DC}" sibTransId="{680D2B27-9DFF-4706-9E10-A7913C095140}"/>
    <dgm:cxn modelId="{723FB462-B53F-4487-A743-04599FE1D598}" srcId="{3083D8E4-4E31-4A76-A521-483F0FFBEEB3}" destId="{89F98865-6DD9-4F44-A6BD-E682A52B1ECD}" srcOrd="1" destOrd="0" parTransId="{DFA40E92-E152-490F-8FA4-343852B42B6D}" sibTransId="{5C216170-5379-4DA9-BC16-CBC887FC2B6D}"/>
    <dgm:cxn modelId="{E2A96B6C-AFAB-4DC6-BF4F-242EE5959C5D}" type="presOf" srcId="{7C10ECEA-40EE-49D1-9E55-EA4EBDCBB09A}" destId="{3B23738D-ED15-4B60-BD8D-3C26373B3DF2}" srcOrd="0" destOrd="0" presId="urn:microsoft.com/office/officeart/2005/8/layout/process2"/>
    <dgm:cxn modelId="{A2C16503-C57B-4EB7-A08E-39E4B907F32E}" srcId="{3083D8E4-4E31-4A76-A521-483F0FFBEEB3}" destId="{90B9EC7F-1D04-40C0-9441-E4D8FF0CDD57}" srcOrd="8" destOrd="0" parTransId="{9F426C7E-226B-44B9-A37A-11FED9DDB6E5}" sibTransId="{4412F144-5F65-4347-9721-702DDF5DD0CD}"/>
    <dgm:cxn modelId="{620CE936-EDC2-4AFA-B46B-E872646CB843}" type="presOf" srcId="{F5526C84-3DB2-469C-961A-0F8A58AE75A8}" destId="{2637FB0A-E7BF-437F-A813-2C5149A31F6D}" srcOrd="0" destOrd="0" presId="urn:microsoft.com/office/officeart/2005/8/layout/process2"/>
    <dgm:cxn modelId="{891C4AE6-191F-4A8E-9C5D-128906907A8C}" type="presOf" srcId="{156B35F3-8BCB-459E-8012-242C8BE23A4E}" destId="{336C8E4C-0EDC-4923-941E-5CF3B4905148}" srcOrd="0" destOrd="0" presId="urn:microsoft.com/office/officeart/2005/8/layout/process2"/>
    <dgm:cxn modelId="{EFE24137-53A7-4C4E-9195-9025392EBB26}" type="presOf" srcId="{CC654997-BFF9-4CB3-A5EA-168B8CFC38DB}" destId="{9916E3CA-E86B-4511-8447-B1AB5E084515}" srcOrd="1" destOrd="0" presId="urn:microsoft.com/office/officeart/2005/8/layout/process2"/>
    <dgm:cxn modelId="{A1CA40B0-80D4-435F-90CC-6B2CA72F2E2E}" type="presOf" srcId="{4A933497-92A8-43A4-9FDB-7F552B6D67B1}" destId="{8A0581CB-DEDC-4514-AC5C-5DA888F3C9A3}" srcOrd="1" destOrd="0" presId="urn:microsoft.com/office/officeart/2005/8/layout/process2"/>
    <dgm:cxn modelId="{114DE2DD-B196-472F-ADCF-84D6CE52D88C}" type="presOf" srcId="{4A933497-92A8-43A4-9FDB-7F552B6D67B1}" destId="{0337AC59-BAA0-466C-B1AB-BD7E0A0C20C5}" srcOrd="0" destOrd="0" presId="urn:microsoft.com/office/officeart/2005/8/layout/process2"/>
    <dgm:cxn modelId="{C7973C36-8534-478F-A394-FD5D9A6D8496}" type="presOf" srcId="{4412F144-5F65-4347-9721-702DDF5DD0CD}" destId="{F73C4D4C-2321-4F84-95C1-553D989CBA89}" srcOrd="1" destOrd="0" presId="urn:microsoft.com/office/officeart/2005/8/layout/process2"/>
    <dgm:cxn modelId="{5F11281A-D274-44DF-84AA-12C7F5EFA71E}" type="presOf" srcId="{1E59C305-CC9F-4144-83F4-3770B2D89E68}" destId="{16BBB755-43E4-444C-AAAE-B6A58A042966}" srcOrd="0" destOrd="0" presId="urn:microsoft.com/office/officeart/2005/8/layout/process2"/>
    <dgm:cxn modelId="{C2AF3832-BB0D-4734-8C8A-83C266960263}" type="presOf" srcId="{3FFC451C-CBF1-49C2-8A78-BCA1125F783B}" destId="{4B8BA7F9-3D59-43B8-B8F9-59CE196FA3C2}" srcOrd="0" destOrd="0" presId="urn:microsoft.com/office/officeart/2005/8/layout/process2"/>
    <dgm:cxn modelId="{C5747DCD-E434-469B-BA12-5EE6BB4F3C2F}" srcId="{3083D8E4-4E31-4A76-A521-483F0FFBEEB3}" destId="{F5526C84-3DB2-469C-961A-0F8A58AE75A8}" srcOrd="9" destOrd="0" parTransId="{3AA90AC0-9162-4C42-931E-FBF62E101AF5}" sibTransId="{807FA3B8-81AA-438F-8DED-9AB51EDC78A0}"/>
    <dgm:cxn modelId="{DDAB7D92-287A-4FFB-9BF4-F5A302D667F2}" type="presOf" srcId="{3083D8E4-4E31-4A76-A521-483F0FFBEEB3}" destId="{36E7A92F-EB5E-48F9-A321-A7B9A6C3B8D6}" srcOrd="0" destOrd="0" presId="urn:microsoft.com/office/officeart/2005/8/layout/process2"/>
    <dgm:cxn modelId="{2A69FFD9-4DF7-44C5-8BE0-75024FBA4150}" type="presOf" srcId="{4CF6D864-6F8A-49F3-9E3A-54FC72641556}" destId="{80632448-BD3B-49C2-B53D-CB3E71154A5A}" srcOrd="1" destOrd="0" presId="urn:microsoft.com/office/officeart/2005/8/layout/process2"/>
    <dgm:cxn modelId="{C8DCFF14-2BA9-4F2E-9641-A83958241CFE}" srcId="{3083D8E4-4E31-4A76-A521-483F0FFBEEB3}" destId="{D7E8F464-E766-4653-B512-D319AEADEB04}" srcOrd="0" destOrd="0" parTransId="{7BD446ED-BCB1-4300-8215-911FA7449E28}" sibTransId="{2BF31D2A-7081-4EC4-8C21-B43552251539}"/>
    <dgm:cxn modelId="{50577024-C63B-4B7B-86E7-8E1BE7A75BFC}" type="presOf" srcId="{5C216170-5379-4DA9-BC16-CBC887FC2B6D}" destId="{69ED8A91-77FD-49BB-9EB0-087AEBE1D2FB}" srcOrd="0" destOrd="0" presId="urn:microsoft.com/office/officeart/2005/8/layout/process2"/>
    <dgm:cxn modelId="{4C080DEF-B410-4A2A-9669-2CD0F787C914}" srcId="{3083D8E4-4E31-4A76-A521-483F0FFBEEB3}" destId="{C592BFF7-6F9E-4652-8809-6798C88C7944}" srcOrd="7" destOrd="0" parTransId="{32D6E543-6306-4BBC-95D8-80E08A648F83}" sibTransId="{4CF6D864-6F8A-49F3-9E3A-54FC72641556}"/>
    <dgm:cxn modelId="{4466CA4A-8E1D-44E2-869B-4B5DE3A41B1A}" type="presOf" srcId="{A5E33FC4-5380-444B-9D17-B8D5927AFCE7}" destId="{BCC9F6D9-1A70-417A-9CE8-37A6C710267B}" srcOrd="0" destOrd="0" presId="urn:microsoft.com/office/officeart/2005/8/layout/process2"/>
    <dgm:cxn modelId="{D4700854-333B-47DF-91F9-D6732372F618}" type="presOf" srcId="{90B9EC7F-1D04-40C0-9441-E4D8FF0CDD57}" destId="{A1198B6A-662A-4C97-908E-087614D4E920}" srcOrd="0" destOrd="0" presId="urn:microsoft.com/office/officeart/2005/8/layout/process2"/>
    <dgm:cxn modelId="{FBB737C3-BFED-4D0F-A118-E54E3201BED8}" type="presOf" srcId="{A177B91A-6A61-4776-B951-22B8868C7C3B}" destId="{00F268FA-75DE-4778-8BE8-2FE33E6B53DC}" srcOrd="1" destOrd="0" presId="urn:microsoft.com/office/officeart/2005/8/layout/process2"/>
    <dgm:cxn modelId="{6566767B-B459-4D32-B6B1-904344B84985}" type="presOf" srcId="{6258782C-BBA4-4561-BF8D-3D0B0BCE0E41}" destId="{AAB28CAA-D643-496D-A43C-5B065E23773E}" srcOrd="0" destOrd="0" presId="urn:microsoft.com/office/officeart/2005/8/layout/process2"/>
    <dgm:cxn modelId="{78F2F2AF-ECF0-4870-BECF-7210C37E633F}" srcId="{3083D8E4-4E31-4A76-A521-483F0FFBEEB3}" destId="{7C10ECEA-40EE-49D1-9E55-EA4EBDCBB09A}" srcOrd="4" destOrd="0" parTransId="{87C28462-EE39-4E62-8423-51642CE31E2C}" sibTransId="{4A933497-92A8-43A4-9FDB-7F552B6D67B1}"/>
    <dgm:cxn modelId="{F384B673-7D31-4E98-B63B-E44D13A0203F}" srcId="{3083D8E4-4E31-4A76-A521-483F0FFBEEB3}" destId="{3FFC451C-CBF1-49C2-8A78-BCA1125F783B}" srcOrd="5" destOrd="0" parTransId="{13152DC6-36F3-4DBB-8A98-3A7E0FDFE4C2}" sibTransId="{156B35F3-8BCB-459E-8012-242C8BE23A4E}"/>
    <dgm:cxn modelId="{8B8A09C9-1346-420B-A6AF-33969927A271}" type="presOf" srcId="{2BF31D2A-7081-4EC4-8C21-B43552251539}" destId="{A319E860-C1B3-4729-9D8B-7AE5FB1BD337}" srcOrd="0" destOrd="0" presId="urn:microsoft.com/office/officeart/2005/8/layout/process2"/>
    <dgm:cxn modelId="{6FB18CDB-06EB-478A-A1AD-549273E3BFCD}" type="presOf" srcId="{30A36093-3B4B-4511-A1C1-5CD573B504B1}" destId="{34F9EE90-A08C-4421-8D64-BB5A397C314E}" srcOrd="0" destOrd="0" presId="urn:microsoft.com/office/officeart/2005/8/layout/process2"/>
    <dgm:cxn modelId="{D51BEBB9-D65A-4E82-8906-B21B962E2765}" type="presOf" srcId="{AE592A74-AF78-43BD-9108-2107F4B0EDDF}" destId="{6D1BBFA3-95EC-4442-8DEF-D0E4CA803B5F}" srcOrd="0" destOrd="0" presId="urn:microsoft.com/office/officeart/2005/8/layout/process2"/>
    <dgm:cxn modelId="{A86F0D3B-9616-4D8E-B5BC-35A12AAA88F2}" srcId="{3083D8E4-4E31-4A76-A521-483F0FFBEEB3}" destId="{AE592A74-AF78-43BD-9108-2107F4B0EDDF}" srcOrd="2" destOrd="0" parTransId="{55DE826F-FD16-4D83-9B45-2B6E5A3A9DC9}" sibTransId="{1E59C305-CC9F-4144-83F4-3770B2D89E68}"/>
    <dgm:cxn modelId="{2CF9F7B0-CC57-439F-8193-63C943F955BC}" srcId="{3083D8E4-4E31-4A76-A521-483F0FFBEEB3}" destId="{6258782C-BBA4-4561-BF8D-3D0B0BCE0E41}" srcOrd="6" destOrd="0" parTransId="{38ADA7D7-6B5B-4D06-860E-3D39F19EBDD4}" sibTransId="{CC654997-BFF9-4CB3-A5EA-168B8CFC38DB}"/>
    <dgm:cxn modelId="{A839BBA5-1D8B-42E9-8855-B64A1707E633}" type="presOf" srcId="{A177B91A-6A61-4776-B951-22B8868C7C3B}" destId="{EB934C13-BC6C-463B-B8D3-A988AA156734}" srcOrd="0" destOrd="0" presId="urn:microsoft.com/office/officeart/2005/8/layout/process2"/>
    <dgm:cxn modelId="{7B879A14-5771-4BD6-A337-FDA370401CAD}" type="presOf" srcId="{5C216170-5379-4DA9-BC16-CBC887FC2B6D}" destId="{29CA8D7E-AFA2-4B48-8AB7-9BA854219033}" srcOrd="1" destOrd="0" presId="urn:microsoft.com/office/officeart/2005/8/layout/process2"/>
    <dgm:cxn modelId="{A9B73616-8637-4EE9-81BD-27852B3EDA2F}" type="presOf" srcId="{807FA3B8-81AA-438F-8DED-9AB51EDC78A0}" destId="{91575820-4892-4598-AF3F-8BCD5F65FD6E}" srcOrd="0" destOrd="0" presId="urn:microsoft.com/office/officeart/2005/8/layout/process2"/>
    <dgm:cxn modelId="{088F2A3C-3813-4568-803C-3303421E8F52}" type="presOf" srcId="{CC654997-BFF9-4CB3-A5EA-168B8CFC38DB}" destId="{5E0900CE-DB97-4304-87A9-D8176C5CB9F0}" srcOrd="0" destOrd="0" presId="urn:microsoft.com/office/officeart/2005/8/layout/process2"/>
    <dgm:cxn modelId="{F4E05738-3A1A-4BEF-B858-BD5ED03D19DE}" type="presOf" srcId="{A7D29DFA-606E-4502-8E32-F6F0DD5DCA2B}" destId="{1815188B-DDF6-473F-B9B0-1CB6393F673E}" srcOrd="0" destOrd="0" presId="urn:microsoft.com/office/officeart/2005/8/layout/process2"/>
    <dgm:cxn modelId="{906F907F-DEFC-4698-B441-197A79E0398D}" type="presOf" srcId="{C592BFF7-6F9E-4652-8809-6798C88C7944}" destId="{E0F86739-A51C-4E64-856E-4354CE6E4D60}" srcOrd="0" destOrd="0" presId="urn:microsoft.com/office/officeart/2005/8/layout/process2"/>
    <dgm:cxn modelId="{AFA60A8E-A38A-4CB6-A820-BDE3E57B80B6}" type="presOf" srcId="{1E59C305-CC9F-4144-83F4-3770B2D89E68}" destId="{D196CE43-B406-4F7E-A0F1-DC37DC321EBA}" srcOrd="1" destOrd="0" presId="urn:microsoft.com/office/officeart/2005/8/layout/process2"/>
    <dgm:cxn modelId="{43466760-A0F7-4EFE-AD06-8F3F57F70C75}" type="presOf" srcId="{2BF31D2A-7081-4EC4-8C21-B43552251539}" destId="{4C20FF54-48BB-41C7-BD9A-CD2A7D6D1F3F}" srcOrd="1" destOrd="0" presId="urn:microsoft.com/office/officeart/2005/8/layout/process2"/>
    <dgm:cxn modelId="{27542827-D565-4575-B395-815588AB6743}" srcId="{3083D8E4-4E31-4A76-A521-483F0FFBEEB3}" destId="{30A36093-3B4B-4511-A1C1-5CD573B504B1}" srcOrd="11" destOrd="0" parTransId="{29EABE28-955F-4110-BF0A-8EB05E1F413E}" sibTransId="{3186FE0C-18E4-4B8C-9A20-03985E22BE5A}"/>
    <dgm:cxn modelId="{ED7D0B96-3FAE-4360-A433-1B801A793FFD}" type="presOf" srcId="{89F98865-6DD9-4F44-A6BD-E682A52B1ECD}" destId="{E52AA525-AFBB-4D79-9D56-D9F8882215D1}" srcOrd="0" destOrd="0" presId="urn:microsoft.com/office/officeart/2005/8/layout/process2"/>
    <dgm:cxn modelId="{694B2125-A7DC-4FEC-A5F6-35E82164403A}" type="presOf" srcId="{4CF6D864-6F8A-49F3-9E3A-54FC72641556}" destId="{124427A7-AF45-4767-9483-2B04AFEB4DF5}" srcOrd="0" destOrd="0" presId="urn:microsoft.com/office/officeart/2005/8/layout/process2"/>
    <dgm:cxn modelId="{B19280D1-B808-4F46-B4C5-CFE7CFC7D4B7}" srcId="{3083D8E4-4E31-4A76-A521-483F0FFBEEB3}" destId="{A5E33FC4-5380-444B-9D17-B8D5927AFCE7}" srcOrd="3" destOrd="0" parTransId="{C9622AA8-13CF-4343-A3B8-D492A2704320}" sibTransId="{A177B91A-6A61-4776-B951-22B8868C7C3B}"/>
    <dgm:cxn modelId="{FE577D7A-86F8-4D47-AA98-9EC0FBF4AAE7}" type="presOf" srcId="{4412F144-5F65-4347-9721-702DDF5DD0CD}" destId="{73485FFF-0A1C-4533-8C80-4A9B07ADCD84}" srcOrd="0" destOrd="0" presId="urn:microsoft.com/office/officeart/2005/8/layout/process2"/>
    <dgm:cxn modelId="{5CE5F974-023E-4130-A4D7-ED835E419BCF}" type="presOf" srcId="{D7E8F464-E766-4653-B512-D319AEADEB04}" destId="{D19FCF99-268B-4410-BCA2-44D06B810289}" srcOrd="0" destOrd="0" presId="urn:microsoft.com/office/officeart/2005/8/layout/process2"/>
    <dgm:cxn modelId="{608D5112-0551-40A4-B846-38DFEFCBC5FF}" type="presOf" srcId="{680D2B27-9DFF-4706-9E10-A7913C095140}" destId="{8A584B7E-A541-4032-802F-C861B60BA5F2}" srcOrd="0" destOrd="0" presId="urn:microsoft.com/office/officeart/2005/8/layout/process2"/>
    <dgm:cxn modelId="{8D25FF63-A837-49DA-BD5E-67487E9360B2}" type="presOf" srcId="{156B35F3-8BCB-459E-8012-242C8BE23A4E}" destId="{F87F6907-050A-4B73-B6C8-28BF9CE75293}" srcOrd="1" destOrd="0" presId="urn:microsoft.com/office/officeart/2005/8/layout/process2"/>
    <dgm:cxn modelId="{03B80F4D-4FDD-45D8-B74D-C4CC2D921B3A}" type="presParOf" srcId="{36E7A92F-EB5E-48F9-A321-A7B9A6C3B8D6}" destId="{D19FCF99-268B-4410-BCA2-44D06B810289}" srcOrd="0" destOrd="0" presId="urn:microsoft.com/office/officeart/2005/8/layout/process2"/>
    <dgm:cxn modelId="{DE0701C4-F4BB-4D59-9AA4-7A5F15F79A48}" type="presParOf" srcId="{36E7A92F-EB5E-48F9-A321-A7B9A6C3B8D6}" destId="{A319E860-C1B3-4729-9D8B-7AE5FB1BD337}" srcOrd="1" destOrd="0" presId="urn:microsoft.com/office/officeart/2005/8/layout/process2"/>
    <dgm:cxn modelId="{95D6B797-C6B7-4FC6-9B94-4EE53CFBEB06}" type="presParOf" srcId="{A319E860-C1B3-4729-9D8B-7AE5FB1BD337}" destId="{4C20FF54-48BB-41C7-BD9A-CD2A7D6D1F3F}" srcOrd="0" destOrd="0" presId="urn:microsoft.com/office/officeart/2005/8/layout/process2"/>
    <dgm:cxn modelId="{CA761814-2089-4C50-AB5F-ED1943547CE5}" type="presParOf" srcId="{36E7A92F-EB5E-48F9-A321-A7B9A6C3B8D6}" destId="{E52AA525-AFBB-4D79-9D56-D9F8882215D1}" srcOrd="2" destOrd="0" presId="urn:microsoft.com/office/officeart/2005/8/layout/process2"/>
    <dgm:cxn modelId="{54C989F1-2607-4153-A7C7-9B31B9FAE62F}" type="presParOf" srcId="{36E7A92F-EB5E-48F9-A321-A7B9A6C3B8D6}" destId="{69ED8A91-77FD-49BB-9EB0-087AEBE1D2FB}" srcOrd="3" destOrd="0" presId="urn:microsoft.com/office/officeart/2005/8/layout/process2"/>
    <dgm:cxn modelId="{C3304103-A49A-409B-9CEF-E188EFE0E4B1}" type="presParOf" srcId="{69ED8A91-77FD-49BB-9EB0-087AEBE1D2FB}" destId="{29CA8D7E-AFA2-4B48-8AB7-9BA854219033}" srcOrd="0" destOrd="0" presId="urn:microsoft.com/office/officeart/2005/8/layout/process2"/>
    <dgm:cxn modelId="{1DE52780-98A7-4002-9ADE-C92A2DC2381A}" type="presParOf" srcId="{36E7A92F-EB5E-48F9-A321-A7B9A6C3B8D6}" destId="{6D1BBFA3-95EC-4442-8DEF-D0E4CA803B5F}" srcOrd="4" destOrd="0" presId="urn:microsoft.com/office/officeart/2005/8/layout/process2"/>
    <dgm:cxn modelId="{21AE357D-CC80-4CC3-A4DE-E7FEB645B1EE}" type="presParOf" srcId="{36E7A92F-EB5E-48F9-A321-A7B9A6C3B8D6}" destId="{16BBB755-43E4-444C-AAAE-B6A58A042966}" srcOrd="5" destOrd="0" presId="urn:microsoft.com/office/officeart/2005/8/layout/process2"/>
    <dgm:cxn modelId="{825A5B5B-335A-4DC8-A6F8-E9E36DF3DDDF}" type="presParOf" srcId="{16BBB755-43E4-444C-AAAE-B6A58A042966}" destId="{D196CE43-B406-4F7E-A0F1-DC37DC321EBA}" srcOrd="0" destOrd="0" presId="urn:microsoft.com/office/officeart/2005/8/layout/process2"/>
    <dgm:cxn modelId="{65BC7771-04C3-436E-B683-9748E9F0650E}" type="presParOf" srcId="{36E7A92F-EB5E-48F9-A321-A7B9A6C3B8D6}" destId="{BCC9F6D9-1A70-417A-9CE8-37A6C710267B}" srcOrd="6" destOrd="0" presId="urn:microsoft.com/office/officeart/2005/8/layout/process2"/>
    <dgm:cxn modelId="{2E57B23F-E59C-42F6-9C23-C3F73FB484DA}" type="presParOf" srcId="{36E7A92F-EB5E-48F9-A321-A7B9A6C3B8D6}" destId="{EB934C13-BC6C-463B-B8D3-A988AA156734}" srcOrd="7" destOrd="0" presId="urn:microsoft.com/office/officeart/2005/8/layout/process2"/>
    <dgm:cxn modelId="{CB22F333-0CF5-4064-8C25-536CF3E89A28}" type="presParOf" srcId="{EB934C13-BC6C-463B-B8D3-A988AA156734}" destId="{00F268FA-75DE-4778-8BE8-2FE33E6B53DC}" srcOrd="0" destOrd="0" presId="urn:microsoft.com/office/officeart/2005/8/layout/process2"/>
    <dgm:cxn modelId="{4F4611F1-91C0-4BFF-B349-79323348D3D7}" type="presParOf" srcId="{36E7A92F-EB5E-48F9-A321-A7B9A6C3B8D6}" destId="{3B23738D-ED15-4B60-BD8D-3C26373B3DF2}" srcOrd="8" destOrd="0" presId="urn:microsoft.com/office/officeart/2005/8/layout/process2"/>
    <dgm:cxn modelId="{C15D9667-0D65-434F-8711-865A3C6673E3}" type="presParOf" srcId="{36E7A92F-EB5E-48F9-A321-A7B9A6C3B8D6}" destId="{0337AC59-BAA0-466C-B1AB-BD7E0A0C20C5}" srcOrd="9" destOrd="0" presId="urn:microsoft.com/office/officeart/2005/8/layout/process2"/>
    <dgm:cxn modelId="{A8B4C466-BAF2-44F7-ADEA-576A7D1EC55A}" type="presParOf" srcId="{0337AC59-BAA0-466C-B1AB-BD7E0A0C20C5}" destId="{8A0581CB-DEDC-4514-AC5C-5DA888F3C9A3}" srcOrd="0" destOrd="0" presId="urn:microsoft.com/office/officeart/2005/8/layout/process2"/>
    <dgm:cxn modelId="{49253DF4-B137-4018-ABD4-105DE6E26FEA}" type="presParOf" srcId="{36E7A92F-EB5E-48F9-A321-A7B9A6C3B8D6}" destId="{4B8BA7F9-3D59-43B8-B8F9-59CE196FA3C2}" srcOrd="10" destOrd="0" presId="urn:microsoft.com/office/officeart/2005/8/layout/process2"/>
    <dgm:cxn modelId="{25CBF9CE-7B03-4698-B9E9-8ADA56CE88B1}" type="presParOf" srcId="{36E7A92F-EB5E-48F9-A321-A7B9A6C3B8D6}" destId="{336C8E4C-0EDC-4923-941E-5CF3B4905148}" srcOrd="11" destOrd="0" presId="urn:microsoft.com/office/officeart/2005/8/layout/process2"/>
    <dgm:cxn modelId="{98532296-FDC5-4370-8A1F-E9A47558C78E}" type="presParOf" srcId="{336C8E4C-0EDC-4923-941E-5CF3B4905148}" destId="{F87F6907-050A-4B73-B6C8-28BF9CE75293}" srcOrd="0" destOrd="0" presId="urn:microsoft.com/office/officeart/2005/8/layout/process2"/>
    <dgm:cxn modelId="{DA597CEB-6A50-4DA9-BA1B-78CFF859AAFD}" type="presParOf" srcId="{36E7A92F-EB5E-48F9-A321-A7B9A6C3B8D6}" destId="{AAB28CAA-D643-496D-A43C-5B065E23773E}" srcOrd="12" destOrd="0" presId="urn:microsoft.com/office/officeart/2005/8/layout/process2"/>
    <dgm:cxn modelId="{6FBF0707-BD5A-4032-BDD7-70355337C9D0}" type="presParOf" srcId="{36E7A92F-EB5E-48F9-A321-A7B9A6C3B8D6}" destId="{5E0900CE-DB97-4304-87A9-D8176C5CB9F0}" srcOrd="13" destOrd="0" presId="urn:microsoft.com/office/officeart/2005/8/layout/process2"/>
    <dgm:cxn modelId="{353BE47F-98C9-4506-B6FF-4286FF525E34}" type="presParOf" srcId="{5E0900CE-DB97-4304-87A9-D8176C5CB9F0}" destId="{9916E3CA-E86B-4511-8447-B1AB5E084515}" srcOrd="0" destOrd="0" presId="urn:microsoft.com/office/officeart/2005/8/layout/process2"/>
    <dgm:cxn modelId="{4DA78D91-BCC1-4380-B710-DB2B1CDF2628}" type="presParOf" srcId="{36E7A92F-EB5E-48F9-A321-A7B9A6C3B8D6}" destId="{E0F86739-A51C-4E64-856E-4354CE6E4D60}" srcOrd="14" destOrd="0" presId="urn:microsoft.com/office/officeart/2005/8/layout/process2"/>
    <dgm:cxn modelId="{4702D74A-A0F1-4BC7-A4E6-7BC76002329C}" type="presParOf" srcId="{36E7A92F-EB5E-48F9-A321-A7B9A6C3B8D6}" destId="{124427A7-AF45-4767-9483-2B04AFEB4DF5}" srcOrd="15" destOrd="0" presId="urn:microsoft.com/office/officeart/2005/8/layout/process2"/>
    <dgm:cxn modelId="{C2A347D0-1458-4AC9-9BD4-10F50D9BA590}" type="presParOf" srcId="{124427A7-AF45-4767-9483-2B04AFEB4DF5}" destId="{80632448-BD3B-49C2-B53D-CB3E71154A5A}" srcOrd="0" destOrd="0" presId="urn:microsoft.com/office/officeart/2005/8/layout/process2"/>
    <dgm:cxn modelId="{04D0C2F9-FE33-4BFD-AD50-F6304F331F4D}" type="presParOf" srcId="{36E7A92F-EB5E-48F9-A321-A7B9A6C3B8D6}" destId="{A1198B6A-662A-4C97-908E-087614D4E920}" srcOrd="16" destOrd="0" presId="urn:microsoft.com/office/officeart/2005/8/layout/process2"/>
    <dgm:cxn modelId="{7769B476-AFF4-433F-AEE8-8AD7CA0D87E5}" type="presParOf" srcId="{36E7A92F-EB5E-48F9-A321-A7B9A6C3B8D6}" destId="{73485FFF-0A1C-4533-8C80-4A9B07ADCD84}" srcOrd="17" destOrd="0" presId="urn:microsoft.com/office/officeart/2005/8/layout/process2"/>
    <dgm:cxn modelId="{B2BCEEEA-596C-41A6-82F4-65C7DDEA2D18}" type="presParOf" srcId="{73485FFF-0A1C-4533-8C80-4A9B07ADCD84}" destId="{F73C4D4C-2321-4F84-95C1-553D989CBA89}" srcOrd="0" destOrd="0" presId="urn:microsoft.com/office/officeart/2005/8/layout/process2"/>
    <dgm:cxn modelId="{DE691694-74C9-43CF-84DA-EC59D6913145}" type="presParOf" srcId="{36E7A92F-EB5E-48F9-A321-A7B9A6C3B8D6}" destId="{2637FB0A-E7BF-437F-A813-2C5149A31F6D}" srcOrd="18" destOrd="0" presId="urn:microsoft.com/office/officeart/2005/8/layout/process2"/>
    <dgm:cxn modelId="{AB8F98EC-A425-4608-B6CE-25321F5FD11B}" type="presParOf" srcId="{36E7A92F-EB5E-48F9-A321-A7B9A6C3B8D6}" destId="{91575820-4892-4598-AF3F-8BCD5F65FD6E}" srcOrd="19" destOrd="0" presId="urn:microsoft.com/office/officeart/2005/8/layout/process2"/>
    <dgm:cxn modelId="{DA9447BC-2096-4861-B0B1-E9BD675DBD10}" type="presParOf" srcId="{91575820-4892-4598-AF3F-8BCD5F65FD6E}" destId="{6EA68A29-D492-4B6B-BF20-8DFC925E6C76}" srcOrd="0" destOrd="0" presId="urn:microsoft.com/office/officeart/2005/8/layout/process2"/>
    <dgm:cxn modelId="{8639AC76-D2B8-4864-A1EA-FE34526603B4}" type="presParOf" srcId="{36E7A92F-EB5E-48F9-A321-A7B9A6C3B8D6}" destId="{1815188B-DDF6-473F-B9B0-1CB6393F673E}" srcOrd="20" destOrd="0" presId="urn:microsoft.com/office/officeart/2005/8/layout/process2"/>
    <dgm:cxn modelId="{EF82D735-387E-41FE-B77E-C369795E52B1}" type="presParOf" srcId="{36E7A92F-EB5E-48F9-A321-A7B9A6C3B8D6}" destId="{8A584B7E-A541-4032-802F-C861B60BA5F2}" srcOrd="21" destOrd="0" presId="urn:microsoft.com/office/officeart/2005/8/layout/process2"/>
    <dgm:cxn modelId="{EEDFDC22-71C9-4F1D-93AF-54C5AF2ED57E}" type="presParOf" srcId="{8A584B7E-A541-4032-802F-C861B60BA5F2}" destId="{085A32F0-C191-4FC4-B962-F296B5FF4A8D}" srcOrd="0" destOrd="0" presId="urn:microsoft.com/office/officeart/2005/8/layout/process2"/>
    <dgm:cxn modelId="{FBBC1DC6-2903-4E20-A17B-4DE7FB62F872}" type="presParOf" srcId="{36E7A92F-EB5E-48F9-A321-A7B9A6C3B8D6}" destId="{34F9EE90-A08C-4421-8D64-BB5A397C314E}" srcOrd="22" destOrd="0" presId="urn:microsoft.com/office/officeart/2005/8/layout/process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9FCF99-268B-4410-BCA2-44D06B810289}">
      <dsp:nvSpPr>
        <dsp:cNvPr id="0" name=""/>
        <dsp:cNvSpPr/>
      </dsp:nvSpPr>
      <dsp:spPr>
        <a:xfrm>
          <a:off x="2151505" y="2701"/>
          <a:ext cx="1402464" cy="305891"/>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hu-HU" sz="1050" kern="1200"/>
            <a:t>Idea generation, concept development</a:t>
          </a:r>
        </a:p>
      </dsp:txBody>
      <dsp:txXfrm>
        <a:off x="2160464" y="11660"/>
        <a:ext cx="1384546" cy="287973"/>
      </dsp:txXfrm>
    </dsp:sp>
    <dsp:sp modelId="{A319E860-C1B3-4729-9D8B-7AE5FB1BD337}">
      <dsp:nvSpPr>
        <dsp:cNvPr id="0" name=""/>
        <dsp:cNvSpPr/>
      </dsp:nvSpPr>
      <dsp:spPr>
        <a:xfrm rot="5400000">
          <a:off x="2795382" y="316240"/>
          <a:ext cx="114709" cy="137651"/>
        </a:xfrm>
        <a:prstGeom prst="rightArrow">
          <a:avLst>
            <a:gd name="adj1" fmla="val 60000"/>
            <a:gd name="adj2" fmla="val 50000"/>
          </a:avLst>
        </a:prstGeom>
        <a:gradFill rotWithShape="0">
          <a:gsLst>
            <a:gs pos="0">
              <a:schemeClr val="dk1">
                <a:tint val="60000"/>
                <a:hueOff val="0"/>
                <a:satOff val="0"/>
                <a:lumOff val="0"/>
                <a:alphaOff val="0"/>
                <a:shade val="51000"/>
                <a:satMod val="130000"/>
              </a:schemeClr>
            </a:gs>
            <a:gs pos="80000">
              <a:schemeClr val="dk1">
                <a:tint val="60000"/>
                <a:hueOff val="0"/>
                <a:satOff val="0"/>
                <a:lumOff val="0"/>
                <a:alphaOff val="0"/>
                <a:shade val="93000"/>
                <a:satMod val="130000"/>
              </a:schemeClr>
            </a:gs>
            <a:gs pos="100000">
              <a:schemeClr val="dk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endParaRPr lang="hu-HU" sz="1050" kern="1200"/>
        </a:p>
      </dsp:txBody>
      <dsp:txXfrm rot="-5400000">
        <a:off x="2811442" y="327711"/>
        <a:ext cx="82591" cy="80296"/>
      </dsp:txXfrm>
    </dsp:sp>
    <dsp:sp modelId="{E52AA525-AFBB-4D79-9D56-D9F8882215D1}">
      <dsp:nvSpPr>
        <dsp:cNvPr id="0" name=""/>
        <dsp:cNvSpPr/>
      </dsp:nvSpPr>
      <dsp:spPr>
        <a:xfrm>
          <a:off x="2240954" y="461539"/>
          <a:ext cx="1223566" cy="305891"/>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hu-HU" sz="1050" kern="1200"/>
            <a:t>Product development brief*</a:t>
          </a:r>
          <a:endParaRPr lang="en-GB" sz="1050" kern="1200"/>
        </a:p>
      </dsp:txBody>
      <dsp:txXfrm>
        <a:off x="2249913" y="470498"/>
        <a:ext cx="1205648" cy="287973"/>
      </dsp:txXfrm>
    </dsp:sp>
    <dsp:sp modelId="{69ED8A91-77FD-49BB-9EB0-087AEBE1D2FB}">
      <dsp:nvSpPr>
        <dsp:cNvPr id="0" name=""/>
        <dsp:cNvSpPr/>
      </dsp:nvSpPr>
      <dsp:spPr>
        <a:xfrm rot="5300287">
          <a:off x="2802014" y="775078"/>
          <a:ext cx="114757" cy="137651"/>
        </a:xfrm>
        <a:prstGeom prst="rightArrow">
          <a:avLst>
            <a:gd name="adj1" fmla="val 60000"/>
            <a:gd name="adj2" fmla="val 50000"/>
          </a:avLst>
        </a:prstGeom>
        <a:gradFill rotWithShape="0">
          <a:gsLst>
            <a:gs pos="0">
              <a:schemeClr val="dk1">
                <a:tint val="60000"/>
                <a:hueOff val="0"/>
                <a:satOff val="0"/>
                <a:lumOff val="0"/>
                <a:alphaOff val="0"/>
                <a:shade val="51000"/>
                <a:satMod val="130000"/>
              </a:schemeClr>
            </a:gs>
            <a:gs pos="80000">
              <a:schemeClr val="dk1">
                <a:tint val="60000"/>
                <a:hueOff val="0"/>
                <a:satOff val="0"/>
                <a:lumOff val="0"/>
                <a:alphaOff val="0"/>
                <a:shade val="93000"/>
                <a:satMod val="130000"/>
              </a:schemeClr>
            </a:gs>
            <a:gs pos="100000">
              <a:schemeClr val="dk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endParaRPr lang="en-GB" sz="1050" kern="1200"/>
        </a:p>
      </dsp:txBody>
      <dsp:txXfrm rot="-5400000">
        <a:off x="2817598" y="786532"/>
        <a:ext cx="82591" cy="80330"/>
      </dsp:txXfrm>
    </dsp:sp>
    <dsp:sp modelId="{6D1BBFA3-95EC-4442-8DEF-D0E4CA803B5F}">
      <dsp:nvSpPr>
        <dsp:cNvPr id="0" name=""/>
        <dsp:cNvSpPr/>
      </dsp:nvSpPr>
      <dsp:spPr>
        <a:xfrm>
          <a:off x="2178130" y="920376"/>
          <a:ext cx="1375839" cy="305891"/>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hu-HU" sz="1050" kern="1200"/>
            <a:t>Screening feasibility</a:t>
          </a:r>
        </a:p>
      </dsp:txBody>
      <dsp:txXfrm>
        <a:off x="2187089" y="929335"/>
        <a:ext cx="1357921" cy="287973"/>
      </dsp:txXfrm>
    </dsp:sp>
    <dsp:sp modelId="{16BBB755-43E4-444C-AAAE-B6A58A042966}">
      <dsp:nvSpPr>
        <dsp:cNvPr id="0" name=""/>
        <dsp:cNvSpPr/>
      </dsp:nvSpPr>
      <dsp:spPr>
        <a:xfrm rot="5499713">
          <a:off x="2802014" y="1233915"/>
          <a:ext cx="114757" cy="137651"/>
        </a:xfrm>
        <a:prstGeom prst="rightArrow">
          <a:avLst>
            <a:gd name="adj1" fmla="val 60000"/>
            <a:gd name="adj2" fmla="val 50000"/>
          </a:avLst>
        </a:prstGeom>
        <a:gradFill rotWithShape="0">
          <a:gsLst>
            <a:gs pos="0">
              <a:schemeClr val="dk1">
                <a:tint val="60000"/>
                <a:hueOff val="0"/>
                <a:satOff val="0"/>
                <a:lumOff val="0"/>
                <a:alphaOff val="0"/>
                <a:shade val="51000"/>
                <a:satMod val="130000"/>
              </a:schemeClr>
            </a:gs>
            <a:gs pos="80000">
              <a:schemeClr val="dk1">
                <a:tint val="60000"/>
                <a:hueOff val="0"/>
                <a:satOff val="0"/>
                <a:lumOff val="0"/>
                <a:alphaOff val="0"/>
                <a:shade val="93000"/>
                <a:satMod val="130000"/>
              </a:schemeClr>
            </a:gs>
            <a:gs pos="100000">
              <a:schemeClr val="dk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endParaRPr lang="hu-HU" sz="1050" kern="1200"/>
        </a:p>
      </dsp:txBody>
      <dsp:txXfrm rot="-5400000">
        <a:off x="2818597" y="1245369"/>
        <a:ext cx="82591" cy="80330"/>
      </dsp:txXfrm>
    </dsp:sp>
    <dsp:sp modelId="{BCC9F6D9-1A70-417A-9CE8-37A6C710267B}">
      <dsp:nvSpPr>
        <dsp:cNvPr id="0" name=""/>
        <dsp:cNvSpPr/>
      </dsp:nvSpPr>
      <dsp:spPr>
        <a:xfrm>
          <a:off x="2192996" y="1379213"/>
          <a:ext cx="1319481" cy="305891"/>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hu-HU" sz="1050" kern="1200"/>
            <a:t>Small scale bench laboratory work*</a:t>
          </a:r>
        </a:p>
      </dsp:txBody>
      <dsp:txXfrm>
        <a:off x="2201955" y="1388172"/>
        <a:ext cx="1301563" cy="287973"/>
      </dsp:txXfrm>
    </dsp:sp>
    <dsp:sp modelId="{EB934C13-BC6C-463B-B8D3-A988AA156734}">
      <dsp:nvSpPr>
        <dsp:cNvPr id="0" name=""/>
        <dsp:cNvSpPr/>
      </dsp:nvSpPr>
      <dsp:spPr>
        <a:xfrm rot="5400000">
          <a:off x="2795382" y="1692752"/>
          <a:ext cx="114709" cy="137651"/>
        </a:xfrm>
        <a:prstGeom prst="rightArrow">
          <a:avLst>
            <a:gd name="adj1" fmla="val 60000"/>
            <a:gd name="adj2" fmla="val 50000"/>
          </a:avLst>
        </a:prstGeom>
        <a:gradFill rotWithShape="0">
          <a:gsLst>
            <a:gs pos="0">
              <a:schemeClr val="dk1">
                <a:tint val="60000"/>
                <a:hueOff val="0"/>
                <a:satOff val="0"/>
                <a:lumOff val="0"/>
                <a:alphaOff val="0"/>
                <a:shade val="51000"/>
                <a:satMod val="130000"/>
              </a:schemeClr>
            </a:gs>
            <a:gs pos="80000">
              <a:schemeClr val="dk1">
                <a:tint val="60000"/>
                <a:hueOff val="0"/>
                <a:satOff val="0"/>
                <a:lumOff val="0"/>
                <a:alphaOff val="0"/>
                <a:shade val="93000"/>
                <a:satMod val="130000"/>
              </a:schemeClr>
            </a:gs>
            <a:gs pos="100000">
              <a:schemeClr val="dk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endParaRPr lang="hu-HU" sz="1050" kern="1200"/>
        </a:p>
      </dsp:txBody>
      <dsp:txXfrm rot="-5400000">
        <a:off x="2811442" y="1704223"/>
        <a:ext cx="82591" cy="80296"/>
      </dsp:txXfrm>
    </dsp:sp>
    <dsp:sp modelId="{3B23738D-ED15-4B60-BD8D-3C26373B3DF2}">
      <dsp:nvSpPr>
        <dsp:cNvPr id="0" name=""/>
        <dsp:cNvSpPr/>
      </dsp:nvSpPr>
      <dsp:spPr>
        <a:xfrm>
          <a:off x="2203372" y="1838051"/>
          <a:ext cx="1298730" cy="305891"/>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GB" sz="1050" kern="1200"/>
            <a:t>Pilot scale work</a:t>
          </a:r>
          <a:r>
            <a:rPr lang="hu-HU" sz="1050" kern="1200"/>
            <a:t>*</a:t>
          </a:r>
        </a:p>
      </dsp:txBody>
      <dsp:txXfrm>
        <a:off x="2212331" y="1847010"/>
        <a:ext cx="1280812" cy="287973"/>
      </dsp:txXfrm>
    </dsp:sp>
    <dsp:sp modelId="{0337AC59-BAA0-466C-B1AB-BD7E0A0C20C5}">
      <dsp:nvSpPr>
        <dsp:cNvPr id="0" name=""/>
        <dsp:cNvSpPr/>
      </dsp:nvSpPr>
      <dsp:spPr>
        <a:xfrm rot="5400000">
          <a:off x="2795382" y="2151590"/>
          <a:ext cx="114709" cy="137651"/>
        </a:xfrm>
        <a:prstGeom prst="rightArrow">
          <a:avLst>
            <a:gd name="adj1" fmla="val 60000"/>
            <a:gd name="adj2" fmla="val 50000"/>
          </a:avLst>
        </a:prstGeom>
        <a:gradFill rotWithShape="0">
          <a:gsLst>
            <a:gs pos="0">
              <a:schemeClr val="dk1">
                <a:tint val="60000"/>
                <a:hueOff val="0"/>
                <a:satOff val="0"/>
                <a:lumOff val="0"/>
                <a:alphaOff val="0"/>
                <a:shade val="51000"/>
                <a:satMod val="130000"/>
              </a:schemeClr>
            </a:gs>
            <a:gs pos="80000">
              <a:schemeClr val="dk1">
                <a:tint val="60000"/>
                <a:hueOff val="0"/>
                <a:satOff val="0"/>
                <a:lumOff val="0"/>
                <a:alphaOff val="0"/>
                <a:shade val="93000"/>
                <a:satMod val="130000"/>
              </a:schemeClr>
            </a:gs>
            <a:gs pos="100000">
              <a:schemeClr val="dk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endParaRPr lang="hu-HU" sz="1050" kern="1200"/>
        </a:p>
      </dsp:txBody>
      <dsp:txXfrm rot="-5400000">
        <a:off x="2811442" y="2163061"/>
        <a:ext cx="82591" cy="80296"/>
      </dsp:txXfrm>
    </dsp:sp>
    <dsp:sp modelId="{4B8BA7F9-3D59-43B8-B8F9-59CE196FA3C2}">
      <dsp:nvSpPr>
        <dsp:cNvPr id="0" name=""/>
        <dsp:cNvSpPr/>
      </dsp:nvSpPr>
      <dsp:spPr>
        <a:xfrm>
          <a:off x="2110008" y="2296888"/>
          <a:ext cx="1485458" cy="305891"/>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GB" sz="1050" kern="1200"/>
            <a:t>Production scale factory trials</a:t>
          </a:r>
          <a:r>
            <a:rPr lang="hu-HU" sz="1050" kern="1200"/>
            <a:t>*</a:t>
          </a:r>
        </a:p>
      </dsp:txBody>
      <dsp:txXfrm>
        <a:off x="2118967" y="2305847"/>
        <a:ext cx="1467540" cy="287973"/>
      </dsp:txXfrm>
    </dsp:sp>
    <dsp:sp modelId="{336C8E4C-0EDC-4923-941E-5CF3B4905148}">
      <dsp:nvSpPr>
        <dsp:cNvPr id="0" name=""/>
        <dsp:cNvSpPr/>
      </dsp:nvSpPr>
      <dsp:spPr>
        <a:xfrm rot="5400000">
          <a:off x="2795382" y="2610427"/>
          <a:ext cx="114709" cy="137651"/>
        </a:xfrm>
        <a:prstGeom prst="rightArrow">
          <a:avLst>
            <a:gd name="adj1" fmla="val 60000"/>
            <a:gd name="adj2" fmla="val 50000"/>
          </a:avLst>
        </a:prstGeom>
        <a:gradFill rotWithShape="0">
          <a:gsLst>
            <a:gs pos="0">
              <a:schemeClr val="dk1">
                <a:tint val="60000"/>
                <a:hueOff val="0"/>
                <a:satOff val="0"/>
                <a:lumOff val="0"/>
                <a:alphaOff val="0"/>
                <a:shade val="51000"/>
                <a:satMod val="130000"/>
              </a:schemeClr>
            </a:gs>
            <a:gs pos="80000">
              <a:schemeClr val="dk1">
                <a:tint val="60000"/>
                <a:hueOff val="0"/>
                <a:satOff val="0"/>
                <a:lumOff val="0"/>
                <a:alphaOff val="0"/>
                <a:shade val="93000"/>
                <a:satMod val="130000"/>
              </a:schemeClr>
            </a:gs>
            <a:gs pos="100000">
              <a:schemeClr val="dk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endParaRPr lang="hu-HU" sz="1050" kern="1200"/>
        </a:p>
      </dsp:txBody>
      <dsp:txXfrm rot="-5400000">
        <a:off x="2811442" y="2621898"/>
        <a:ext cx="82591" cy="80296"/>
      </dsp:txXfrm>
    </dsp:sp>
    <dsp:sp modelId="{AAB28CAA-D643-496D-A43C-5B065E23773E}">
      <dsp:nvSpPr>
        <dsp:cNvPr id="0" name=""/>
        <dsp:cNvSpPr/>
      </dsp:nvSpPr>
      <dsp:spPr>
        <a:xfrm>
          <a:off x="2182620" y="2755726"/>
          <a:ext cx="1340233" cy="305891"/>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GB" sz="1050" kern="1200"/>
            <a:t>Product, process, packaging approval</a:t>
          </a:r>
          <a:r>
            <a:rPr lang="hu-HU" sz="1050" kern="1200"/>
            <a:t>*</a:t>
          </a:r>
        </a:p>
      </dsp:txBody>
      <dsp:txXfrm>
        <a:off x="2191579" y="2764685"/>
        <a:ext cx="1322315" cy="287973"/>
      </dsp:txXfrm>
    </dsp:sp>
    <dsp:sp modelId="{5E0900CE-DB97-4304-87A9-D8176C5CB9F0}">
      <dsp:nvSpPr>
        <dsp:cNvPr id="0" name=""/>
        <dsp:cNvSpPr/>
      </dsp:nvSpPr>
      <dsp:spPr>
        <a:xfrm rot="5400000">
          <a:off x="2795382" y="3069265"/>
          <a:ext cx="114709" cy="137651"/>
        </a:xfrm>
        <a:prstGeom prst="rightArrow">
          <a:avLst>
            <a:gd name="adj1" fmla="val 60000"/>
            <a:gd name="adj2" fmla="val 50000"/>
          </a:avLst>
        </a:prstGeom>
        <a:gradFill rotWithShape="0">
          <a:gsLst>
            <a:gs pos="0">
              <a:schemeClr val="dk1">
                <a:tint val="60000"/>
                <a:hueOff val="0"/>
                <a:satOff val="0"/>
                <a:lumOff val="0"/>
                <a:alphaOff val="0"/>
                <a:shade val="51000"/>
                <a:satMod val="130000"/>
              </a:schemeClr>
            </a:gs>
            <a:gs pos="80000">
              <a:schemeClr val="dk1">
                <a:tint val="60000"/>
                <a:hueOff val="0"/>
                <a:satOff val="0"/>
                <a:lumOff val="0"/>
                <a:alphaOff val="0"/>
                <a:shade val="93000"/>
                <a:satMod val="130000"/>
              </a:schemeClr>
            </a:gs>
            <a:gs pos="100000">
              <a:schemeClr val="dk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endParaRPr lang="hu-HU" sz="1050" kern="1200"/>
        </a:p>
      </dsp:txBody>
      <dsp:txXfrm rot="-5400000">
        <a:off x="2811442" y="3080736"/>
        <a:ext cx="82591" cy="80296"/>
      </dsp:txXfrm>
    </dsp:sp>
    <dsp:sp modelId="{E0F86739-A51C-4E64-856E-4354CE6E4D60}">
      <dsp:nvSpPr>
        <dsp:cNvPr id="0" name=""/>
        <dsp:cNvSpPr/>
      </dsp:nvSpPr>
      <dsp:spPr>
        <a:xfrm>
          <a:off x="2203372" y="3214563"/>
          <a:ext cx="1298730" cy="305891"/>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hu-HU" sz="1050" kern="1200"/>
            <a:t>Intervention study*</a:t>
          </a:r>
        </a:p>
      </dsp:txBody>
      <dsp:txXfrm>
        <a:off x="2212331" y="3223522"/>
        <a:ext cx="1280812" cy="287973"/>
      </dsp:txXfrm>
    </dsp:sp>
    <dsp:sp modelId="{124427A7-AF45-4767-9483-2B04AFEB4DF5}">
      <dsp:nvSpPr>
        <dsp:cNvPr id="0" name=""/>
        <dsp:cNvSpPr/>
      </dsp:nvSpPr>
      <dsp:spPr>
        <a:xfrm rot="5400000">
          <a:off x="2795382" y="3528102"/>
          <a:ext cx="114709" cy="137651"/>
        </a:xfrm>
        <a:prstGeom prst="rightArrow">
          <a:avLst>
            <a:gd name="adj1" fmla="val 60000"/>
            <a:gd name="adj2" fmla="val 50000"/>
          </a:avLst>
        </a:prstGeom>
        <a:gradFill rotWithShape="0">
          <a:gsLst>
            <a:gs pos="0">
              <a:schemeClr val="dk1">
                <a:tint val="60000"/>
                <a:hueOff val="0"/>
                <a:satOff val="0"/>
                <a:lumOff val="0"/>
                <a:alphaOff val="0"/>
                <a:shade val="51000"/>
                <a:satMod val="130000"/>
              </a:schemeClr>
            </a:gs>
            <a:gs pos="80000">
              <a:schemeClr val="dk1">
                <a:tint val="60000"/>
                <a:hueOff val="0"/>
                <a:satOff val="0"/>
                <a:lumOff val="0"/>
                <a:alphaOff val="0"/>
                <a:shade val="93000"/>
                <a:satMod val="130000"/>
              </a:schemeClr>
            </a:gs>
            <a:gs pos="100000">
              <a:schemeClr val="dk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endParaRPr lang="hu-HU" sz="1050" kern="1200"/>
        </a:p>
      </dsp:txBody>
      <dsp:txXfrm rot="-5400000">
        <a:off x="2811442" y="3539573"/>
        <a:ext cx="82591" cy="80296"/>
      </dsp:txXfrm>
    </dsp:sp>
    <dsp:sp modelId="{A1198B6A-662A-4C97-908E-087614D4E920}">
      <dsp:nvSpPr>
        <dsp:cNvPr id="0" name=""/>
        <dsp:cNvSpPr/>
      </dsp:nvSpPr>
      <dsp:spPr>
        <a:xfrm>
          <a:off x="2172251" y="3673400"/>
          <a:ext cx="1360972" cy="305891"/>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hu-HU" sz="1050" kern="1200"/>
            <a:t>Dossier development</a:t>
          </a:r>
        </a:p>
      </dsp:txBody>
      <dsp:txXfrm>
        <a:off x="2181210" y="3682359"/>
        <a:ext cx="1343054" cy="287973"/>
      </dsp:txXfrm>
    </dsp:sp>
    <dsp:sp modelId="{73485FFF-0A1C-4533-8C80-4A9B07ADCD84}">
      <dsp:nvSpPr>
        <dsp:cNvPr id="0" name=""/>
        <dsp:cNvSpPr/>
      </dsp:nvSpPr>
      <dsp:spPr>
        <a:xfrm rot="5400000">
          <a:off x="2795382" y="3986939"/>
          <a:ext cx="114709" cy="137651"/>
        </a:xfrm>
        <a:prstGeom prst="rightArrow">
          <a:avLst>
            <a:gd name="adj1" fmla="val 60000"/>
            <a:gd name="adj2" fmla="val 50000"/>
          </a:avLst>
        </a:prstGeom>
        <a:gradFill rotWithShape="0">
          <a:gsLst>
            <a:gs pos="0">
              <a:schemeClr val="dk1">
                <a:tint val="60000"/>
                <a:hueOff val="0"/>
                <a:satOff val="0"/>
                <a:lumOff val="0"/>
                <a:alphaOff val="0"/>
                <a:shade val="51000"/>
                <a:satMod val="130000"/>
              </a:schemeClr>
            </a:gs>
            <a:gs pos="80000">
              <a:schemeClr val="dk1">
                <a:tint val="60000"/>
                <a:hueOff val="0"/>
                <a:satOff val="0"/>
                <a:lumOff val="0"/>
                <a:alphaOff val="0"/>
                <a:shade val="93000"/>
                <a:satMod val="130000"/>
              </a:schemeClr>
            </a:gs>
            <a:gs pos="100000">
              <a:schemeClr val="dk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endParaRPr lang="hu-HU" sz="1050" kern="1200"/>
        </a:p>
      </dsp:txBody>
      <dsp:txXfrm rot="-5400000">
        <a:off x="2811442" y="3998410"/>
        <a:ext cx="82591" cy="80296"/>
      </dsp:txXfrm>
    </dsp:sp>
    <dsp:sp modelId="{2637FB0A-E7BF-437F-A813-2C5149A31F6D}">
      <dsp:nvSpPr>
        <dsp:cNvPr id="0" name=""/>
        <dsp:cNvSpPr/>
      </dsp:nvSpPr>
      <dsp:spPr>
        <a:xfrm>
          <a:off x="2095833" y="4132238"/>
          <a:ext cx="1513808" cy="376635"/>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hu-HU" sz="1050" kern="1200"/>
            <a:t>Positive opinion by EFSA</a:t>
          </a:r>
          <a:endParaRPr lang="en-GB" sz="1050" kern="1200"/>
        </a:p>
      </dsp:txBody>
      <dsp:txXfrm>
        <a:off x="2106864" y="4143269"/>
        <a:ext cx="1491746" cy="354573"/>
      </dsp:txXfrm>
    </dsp:sp>
    <dsp:sp modelId="{91575820-4892-4598-AF3F-8BCD5F65FD6E}">
      <dsp:nvSpPr>
        <dsp:cNvPr id="0" name=""/>
        <dsp:cNvSpPr/>
      </dsp:nvSpPr>
      <dsp:spPr>
        <a:xfrm rot="5543221">
          <a:off x="2783331" y="4517736"/>
          <a:ext cx="116634" cy="137651"/>
        </a:xfrm>
        <a:prstGeom prst="rightArrow">
          <a:avLst>
            <a:gd name="adj1" fmla="val 60000"/>
            <a:gd name="adj2" fmla="val 50000"/>
          </a:avLst>
        </a:prstGeom>
        <a:gradFill rotWithShape="0">
          <a:gsLst>
            <a:gs pos="0">
              <a:schemeClr val="dk1">
                <a:tint val="60000"/>
                <a:hueOff val="0"/>
                <a:satOff val="0"/>
                <a:lumOff val="0"/>
                <a:alphaOff val="0"/>
                <a:shade val="51000"/>
                <a:satMod val="130000"/>
              </a:schemeClr>
            </a:gs>
            <a:gs pos="80000">
              <a:schemeClr val="dk1">
                <a:tint val="60000"/>
                <a:hueOff val="0"/>
                <a:satOff val="0"/>
                <a:lumOff val="0"/>
                <a:alphaOff val="0"/>
                <a:shade val="93000"/>
                <a:satMod val="130000"/>
              </a:schemeClr>
            </a:gs>
            <a:gs pos="100000">
              <a:schemeClr val="dk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endParaRPr lang="en-GB" sz="1050" kern="1200"/>
        </a:p>
      </dsp:txBody>
      <dsp:txXfrm rot="-5400000">
        <a:off x="2801082" y="4528259"/>
        <a:ext cx="82591" cy="81644"/>
      </dsp:txXfrm>
    </dsp:sp>
    <dsp:sp modelId="{1815188B-DDF6-473F-B9B0-1CB6393F673E}">
      <dsp:nvSpPr>
        <dsp:cNvPr id="0" name=""/>
        <dsp:cNvSpPr/>
      </dsp:nvSpPr>
      <dsp:spPr>
        <a:xfrm>
          <a:off x="2151591" y="4664251"/>
          <a:ext cx="1360887" cy="305891"/>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hu-HU" sz="1050" kern="1200"/>
            <a:t>Approval of the claim by EC and registration</a:t>
          </a:r>
        </a:p>
      </dsp:txBody>
      <dsp:txXfrm>
        <a:off x="2160550" y="4673210"/>
        <a:ext cx="1342969" cy="287973"/>
      </dsp:txXfrm>
    </dsp:sp>
    <dsp:sp modelId="{8A584B7E-A541-4032-802F-C861B60BA5F2}">
      <dsp:nvSpPr>
        <dsp:cNvPr id="0" name=""/>
        <dsp:cNvSpPr/>
      </dsp:nvSpPr>
      <dsp:spPr>
        <a:xfrm rot="5244169">
          <a:off x="2785885" y="4976574"/>
          <a:ext cx="113001" cy="137651"/>
        </a:xfrm>
        <a:prstGeom prst="rightArrow">
          <a:avLst>
            <a:gd name="adj1" fmla="val 60000"/>
            <a:gd name="adj2" fmla="val 50000"/>
          </a:avLst>
        </a:prstGeom>
        <a:gradFill rotWithShape="0">
          <a:gsLst>
            <a:gs pos="0">
              <a:schemeClr val="dk1">
                <a:tint val="60000"/>
                <a:hueOff val="0"/>
                <a:satOff val="0"/>
                <a:lumOff val="0"/>
                <a:alphaOff val="0"/>
                <a:shade val="51000"/>
                <a:satMod val="130000"/>
              </a:schemeClr>
            </a:gs>
            <a:gs pos="80000">
              <a:schemeClr val="dk1">
                <a:tint val="60000"/>
                <a:hueOff val="0"/>
                <a:satOff val="0"/>
                <a:lumOff val="0"/>
                <a:alphaOff val="0"/>
                <a:shade val="93000"/>
                <a:satMod val="130000"/>
              </a:schemeClr>
            </a:gs>
            <a:gs pos="100000">
              <a:schemeClr val="dk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endParaRPr lang="hu-HU" sz="1050" kern="1200"/>
        </a:p>
      </dsp:txBody>
      <dsp:txXfrm rot="-5400000">
        <a:off x="2800322" y="4988916"/>
        <a:ext cx="82591" cy="79101"/>
      </dsp:txXfrm>
    </dsp:sp>
    <dsp:sp modelId="{34F9EE90-A08C-4421-8D64-BB5A397C314E}">
      <dsp:nvSpPr>
        <dsp:cNvPr id="0" name=""/>
        <dsp:cNvSpPr/>
      </dsp:nvSpPr>
      <dsp:spPr>
        <a:xfrm>
          <a:off x="2161875" y="5120656"/>
          <a:ext cx="1381724" cy="305891"/>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GB" sz="1050" kern="1200"/>
            <a:t>Market </a:t>
          </a:r>
          <a:r>
            <a:rPr lang="hu-HU" sz="1050" kern="1200"/>
            <a:t>launch</a:t>
          </a:r>
        </a:p>
      </dsp:txBody>
      <dsp:txXfrm>
        <a:off x="2170834" y="5129615"/>
        <a:ext cx="1363806" cy="28797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9B558-FBA6-49D0-A2C4-9EA2631EA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Template_Deliv_Page_NEW</Template>
  <TotalTime>90</TotalTime>
  <Pages>107</Pages>
  <Words>34284</Words>
  <Characters>195422</Characters>
  <Application>Microsoft Office Word</Application>
  <DocSecurity>0</DocSecurity>
  <Lines>1628</Lines>
  <Paragraphs>458</Paragraphs>
  <ScaleCrop>false</ScaleCrop>
  <HeadingPairs>
    <vt:vector size="6" baseType="variant">
      <vt:variant>
        <vt:lpstr>Cím</vt:lpstr>
      </vt:variant>
      <vt:variant>
        <vt:i4>1</vt:i4>
      </vt:variant>
      <vt:variant>
        <vt:lpstr>Titolo</vt:lpstr>
      </vt:variant>
      <vt:variant>
        <vt:i4>1</vt:i4>
      </vt:variant>
      <vt:variant>
        <vt:lpstr>Title</vt:lpstr>
      </vt:variant>
      <vt:variant>
        <vt:i4>1</vt:i4>
      </vt:variant>
    </vt:vector>
  </HeadingPairs>
  <TitlesOfParts>
    <vt:vector size="3" baseType="lpstr">
      <vt:lpstr>TABLE OF CONTENTS</vt:lpstr>
      <vt:lpstr>TABLE OF CONTENTS</vt:lpstr>
      <vt:lpstr>TABLE OF CONTENTS</vt:lpstr>
    </vt:vector>
  </TitlesOfParts>
  <Company>Nowhere srl</Company>
  <LinksUpToDate>false</LinksUpToDate>
  <CharactersWithSpaces>229248</CharactersWithSpaces>
  <SharedDoc>false</SharedDoc>
  <HLinks>
    <vt:vector size="108" baseType="variant">
      <vt:variant>
        <vt:i4>1114170</vt:i4>
      </vt:variant>
      <vt:variant>
        <vt:i4>86</vt:i4>
      </vt:variant>
      <vt:variant>
        <vt:i4>0</vt:i4>
      </vt:variant>
      <vt:variant>
        <vt:i4>5</vt:i4>
      </vt:variant>
      <vt:variant>
        <vt:lpwstr/>
      </vt:variant>
      <vt:variant>
        <vt:lpwstr>_Toc357772966</vt:lpwstr>
      </vt:variant>
      <vt:variant>
        <vt:i4>1114170</vt:i4>
      </vt:variant>
      <vt:variant>
        <vt:i4>80</vt:i4>
      </vt:variant>
      <vt:variant>
        <vt:i4>0</vt:i4>
      </vt:variant>
      <vt:variant>
        <vt:i4>5</vt:i4>
      </vt:variant>
      <vt:variant>
        <vt:lpwstr/>
      </vt:variant>
      <vt:variant>
        <vt:lpwstr>_Toc357772966</vt:lpwstr>
      </vt:variant>
      <vt:variant>
        <vt:i4>1114170</vt:i4>
      </vt:variant>
      <vt:variant>
        <vt:i4>74</vt:i4>
      </vt:variant>
      <vt:variant>
        <vt:i4>0</vt:i4>
      </vt:variant>
      <vt:variant>
        <vt:i4>5</vt:i4>
      </vt:variant>
      <vt:variant>
        <vt:lpwstr/>
      </vt:variant>
      <vt:variant>
        <vt:lpwstr>_Toc357772961</vt:lpwstr>
      </vt:variant>
      <vt:variant>
        <vt:i4>1114170</vt:i4>
      </vt:variant>
      <vt:variant>
        <vt:i4>68</vt:i4>
      </vt:variant>
      <vt:variant>
        <vt:i4>0</vt:i4>
      </vt:variant>
      <vt:variant>
        <vt:i4>5</vt:i4>
      </vt:variant>
      <vt:variant>
        <vt:lpwstr/>
      </vt:variant>
      <vt:variant>
        <vt:lpwstr>_Toc357772961</vt:lpwstr>
      </vt:variant>
      <vt:variant>
        <vt:i4>1114170</vt:i4>
      </vt:variant>
      <vt:variant>
        <vt:i4>62</vt:i4>
      </vt:variant>
      <vt:variant>
        <vt:i4>0</vt:i4>
      </vt:variant>
      <vt:variant>
        <vt:i4>5</vt:i4>
      </vt:variant>
      <vt:variant>
        <vt:lpwstr/>
      </vt:variant>
      <vt:variant>
        <vt:lpwstr>_Toc357772961</vt:lpwstr>
      </vt:variant>
      <vt:variant>
        <vt:i4>1114170</vt:i4>
      </vt:variant>
      <vt:variant>
        <vt:i4>56</vt:i4>
      </vt:variant>
      <vt:variant>
        <vt:i4>0</vt:i4>
      </vt:variant>
      <vt:variant>
        <vt:i4>5</vt:i4>
      </vt:variant>
      <vt:variant>
        <vt:lpwstr/>
      </vt:variant>
      <vt:variant>
        <vt:lpwstr>_Toc357772966</vt:lpwstr>
      </vt:variant>
      <vt:variant>
        <vt:i4>1114170</vt:i4>
      </vt:variant>
      <vt:variant>
        <vt:i4>50</vt:i4>
      </vt:variant>
      <vt:variant>
        <vt:i4>0</vt:i4>
      </vt:variant>
      <vt:variant>
        <vt:i4>5</vt:i4>
      </vt:variant>
      <vt:variant>
        <vt:lpwstr/>
      </vt:variant>
      <vt:variant>
        <vt:lpwstr>_Toc357772961</vt:lpwstr>
      </vt:variant>
      <vt:variant>
        <vt:i4>1114170</vt:i4>
      </vt:variant>
      <vt:variant>
        <vt:i4>44</vt:i4>
      </vt:variant>
      <vt:variant>
        <vt:i4>0</vt:i4>
      </vt:variant>
      <vt:variant>
        <vt:i4>5</vt:i4>
      </vt:variant>
      <vt:variant>
        <vt:lpwstr/>
      </vt:variant>
      <vt:variant>
        <vt:lpwstr>_Toc357772961</vt:lpwstr>
      </vt:variant>
      <vt:variant>
        <vt:i4>1114170</vt:i4>
      </vt:variant>
      <vt:variant>
        <vt:i4>38</vt:i4>
      </vt:variant>
      <vt:variant>
        <vt:i4>0</vt:i4>
      </vt:variant>
      <vt:variant>
        <vt:i4>5</vt:i4>
      </vt:variant>
      <vt:variant>
        <vt:lpwstr/>
      </vt:variant>
      <vt:variant>
        <vt:lpwstr>_Toc357772961</vt:lpwstr>
      </vt:variant>
      <vt:variant>
        <vt:i4>1114170</vt:i4>
      </vt:variant>
      <vt:variant>
        <vt:i4>32</vt:i4>
      </vt:variant>
      <vt:variant>
        <vt:i4>0</vt:i4>
      </vt:variant>
      <vt:variant>
        <vt:i4>5</vt:i4>
      </vt:variant>
      <vt:variant>
        <vt:lpwstr/>
      </vt:variant>
      <vt:variant>
        <vt:lpwstr>_Toc357772960</vt:lpwstr>
      </vt:variant>
      <vt:variant>
        <vt:i4>1179706</vt:i4>
      </vt:variant>
      <vt:variant>
        <vt:i4>26</vt:i4>
      </vt:variant>
      <vt:variant>
        <vt:i4>0</vt:i4>
      </vt:variant>
      <vt:variant>
        <vt:i4>5</vt:i4>
      </vt:variant>
      <vt:variant>
        <vt:lpwstr/>
      </vt:variant>
      <vt:variant>
        <vt:lpwstr>_Toc357772959</vt:lpwstr>
      </vt:variant>
      <vt:variant>
        <vt:i4>1179706</vt:i4>
      </vt:variant>
      <vt:variant>
        <vt:i4>20</vt:i4>
      </vt:variant>
      <vt:variant>
        <vt:i4>0</vt:i4>
      </vt:variant>
      <vt:variant>
        <vt:i4>5</vt:i4>
      </vt:variant>
      <vt:variant>
        <vt:lpwstr/>
      </vt:variant>
      <vt:variant>
        <vt:lpwstr>_Toc357772958</vt:lpwstr>
      </vt:variant>
      <vt:variant>
        <vt:i4>1179706</vt:i4>
      </vt:variant>
      <vt:variant>
        <vt:i4>14</vt:i4>
      </vt:variant>
      <vt:variant>
        <vt:i4>0</vt:i4>
      </vt:variant>
      <vt:variant>
        <vt:i4>5</vt:i4>
      </vt:variant>
      <vt:variant>
        <vt:lpwstr/>
      </vt:variant>
      <vt:variant>
        <vt:lpwstr>_Toc357772957</vt:lpwstr>
      </vt:variant>
      <vt:variant>
        <vt:i4>1179706</vt:i4>
      </vt:variant>
      <vt:variant>
        <vt:i4>8</vt:i4>
      </vt:variant>
      <vt:variant>
        <vt:i4>0</vt:i4>
      </vt:variant>
      <vt:variant>
        <vt:i4>5</vt:i4>
      </vt:variant>
      <vt:variant>
        <vt:lpwstr/>
      </vt:variant>
      <vt:variant>
        <vt:lpwstr>_Toc357772956</vt:lpwstr>
      </vt:variant>
      <vt:variant>
        <vt:i4>6029393</vt:i4>
      </vt:variant>
      <vt:variant>
        <vt:i4>3</vt:i4>
      </vt:variant>
      <vt:variant>
        <vt:i4>0</vt:i4>
      </vt:variant>
      <vt:variant>
        <vt:i4>5</vt:i4>
      </vt:variant>
      <vt:variant>
        <vt:lpwstr>http://www.pathway27.eu/</vt:lpwstr>
      </vt:variant>
      <vt:variant>
        <vt:lpwstr/>
      </vt:variant>
      <vt:variant>
        <vt:i4>5505085</vt:i4>
      </vt:variant>
      <vt:variant>
        <vt:i4>0</vt:i4>
      </vt:variant>
      <vt:variant>
        <vt:i4>0</vt:i4>
      </vt:variant>
      <vt:variant>
        <vt:i4>5</vt:i4>
      </vt:variant>
      <vt:variant>
        <vt:lpwstr>mailto:alessandra.bordoni@unibo.it</vt:lpwstr>
      </vt:variant>
      <vt:variant>
        <vt:lpwstr/>
      </vt:variant>
      <vt:variant>
        <vt:i4>6029393</vt:i4>
      </vt:variant>
      <vt:variant>
        <vt:i4>17</vt:i4>
      </vt:variant>
      <vt:variant>
        <vt:i4>0</vt:i4>
      </vt:variant>
      <vt:variant>
        <vt:i4>5</vt:i4>
      </vt:variant>
      <vt:variant>
        <vt:lpwstr>http://www.pathway27.eu/</vt:lpwstr>
      </vt:variant>
      <vt:variant>
        <vt:lpwstr/>
      </vt:variant>
      <vt:variant>
        <vt:i4>6029393</vt:i4>
      </vt:variant>
      <vt:variant>
        <vt:i4>8</vt:i4>
      </vt:variant>
      <vt:variant>
        <vt:i4>0</vt:i4>
      </vt:variant>
      <vt:variant>
        <vt:i4>5</vt:i4>
      </vt:variant>
      <vt:variant>
        <vt:lpwstr>http://www.pathway27.eu/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Taran Skjerdal</dc:creator>
  <cp:lastModifiedBy>Zsófia Kertész</cp:lastModifiedBy>
  <cp:revision>17</cp:revision>
  <cp:lastPrinted>2017-03-03T14:00:00Z</cp:lastPrinted>
  <dcterms:created xsi:type="dcterms:W3CDTF">2017-03-01T09:37:00Z</dcterms:created>
  <dcterms:modified xsi:type="dcterms:W3CDTF">2017-03-03T15:44:00Z</dcterms:modified>
</cp:coreProperties>
</file>